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560" w:lineRule="exact"/>
        <w:jc w:val="center"/>
        <w:rPr>
          <w:rFonts w:hint="default" w:ascii="Times New Roman" w:hAnsi="Times New Roman" w:eastAsia="方正小标宋简体" w:cs="方正小标宋简体"/>
          <w:bCs w:val="0"/>
          <w:w w:val="95"/>
          <w:kern w:val="2"/>
          <w:sz w:val="44"/>
          <w:szCs w:val="44"/>
        </w:rPr>
      </w:pPr>
      <w:r>
        <w:rPr>
          <w:rFonts w:ascii="Times New Roman" w:hAnsi="Times New Roman" w:eastAsia="方正小标宋简体" w:cs="方正小标宋简体"/>
          <w:bCs w:val="0"/>
          <w:w w:val="95"/>
          <w:kern w:val="2"/>
          <w:sz w:val="44"/>
          <w:szCs w:val="44"/>
        </w:rPr>
        <w:t>新疆石河子职业技术学院</w:t>
      </w:r>
    </w:p>
    <w:p>
      <w:pPr>
        <w:pStyle w:val="2"/>
        <w:widowControl/>
        <w:shd w:val="clear" w:color="auto" w:fill="FFFFFF"/>
        <w:spacing w:beforeAutospacing="0" w:afterAutospacing="0" w:line="560" w:lineRule="exact"/>
        <w:jc w:val="center"/>
        <w:rPr>
          <w:rFonts w:hint="default" w:ascii="Times New Roman" w:hAnsi="Times New Roman" w:eastAsia="方正小标宋简体" w:cs="方正小标宋简体"/>
          <w:bCs w:val="0"/>
          <w:w w:val="95"/>
          <w:kern w:val="2"/>
          <w:sz w:val="44"/>
          <w:szCs w:val="44"/>
        </w:rPr>
      </w:pPr>
      <w:r>
        <w:rPr>
          <w:rFonts w:ascii="Times New Roman" w:hAnsi="Times New Roman" w:eastAsia="方正小标宋简体" w:cs="方正小标宋简体"/>
          <w:bCs w:val="0"/>
          <w:w w:val="95"/>
          <w:kern w:val="2"/>
          <w:sz w:val="44"/>
          <w:szCs w:val="44"/>
        </w:rPr>
        <w:t>关于公布《关于修（制）订202</w:t>
      </w:r>
      <w:r>
        <w:rPr>
          <w:rFonts w:hint="eastAsia" w:ascii="Times New Roman" w:hAnsi="Times New Roman" w:eastAsia="方正小标宋简体" w:cs="方正小标宋简体"/>
          <w:bCs w:val="0"/>
          <w:w w:val="95"/>
          <w:kern w:val="2"/>
          <w:sz w:val="44"/>
          <w:szCs w:val="44"/>
          <w:lang w:val="en-US" w:eastAsia="zh-CN"/>
        </w:rPr>
        <w:t>4级</w:t>
      </w:r>
      <w:r>
        <w:rPr>
          <w:rFonts w:ascii="Times New Roman" w:hAnsi="Times New Roman" w:eastAsia="方正小标宋简体" w:cs="方正小标宋简体"/>
          <w:bCs w:val="0"/>
          <w:w w:val="95"/>
          <w:kern w:val="2"/>
          <w:sz w:val="44"/>
          <w:szCs w:val="44"/>
        </w:rPr>
        <w:t>人才培养方案的指导意见》的通知</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各</w:t>
      </w:r>
      <w:r>
        <w:rPr>
          <w:rFonts w:hint="eastAsia" w:ascii="Times New Roman" w:hAnsi="Times New Roman" w:eastAsia="方正仿宋简体" w:cs="方正仿宋简体"/>
          <w:sz w:val="32"/>
          <w:szCs w:val="32"/>
          <w:lang w:val="en-US" w:eastAsia="zh-CN"/>
        </w:rPr>
        <w:t>二级学院</w:t>
      </w:r>
      <w:r>
        <w:rPr>
          <w:rFonts w:hint="eastAsia" w:ascii="Times New Roman" w:hAnsi="Times New Roman" w:eastAsia="方正仿宋简体" w:cs="方正仿宋简体"/>
          <w:sz w:val="32"/>
          <w:szCs w:val="32"/>
        </w:rPr>
        <w:t>、相关部门：</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为深入贯彻《国家职业教育改革实施方案》精神，切实落实《教育部关于职业院校专业人才培养方案制定与实施工作的指导意见》要求，</w:t>
      </w:r>
      <w:r>
        <w:rPr>
          <w:rFonts w:hint="eastAsia" w:ascii="Times New Roman" w:hAnsi="Times New Roman" w:eastAsia="方正仿宋简体" w:cs="方正仿宋简体"/>
          <w:sz w:val="32"/>
          <w:szCs w:val="32"/>
          <w:lang w:val="en-US" w:eastAsia="zh-CN"/>
        </w:rPr>
        <w:t>根据产业特点、专业特色，继续推进教学改革，二级学院经过认真研讨后，有针对性的做好相关</w:t>
      </w:r>
      <w:r>
        <w:rPr>
          <w:rFonts w:hint="eastAsia" w:ascii="Times New Roman" w:hAnsi="Times New Roman" w:eastAsia="方正仿宋简体" w:cs="方正仿宋简体"/>
          <w:sz w:val="32"/>
          <w:szCs w:val="32"/>
        </w:rPr>
        <w:t>专业（群）人才培养方案修（制）订工作，现将《新疆石河子职业技术学院关于修（制）订202</w:t>
      </w:r>
      <w:r>
        <w:rPr>
          <w:rFonts w:hint="eastAsia" w:ascii="Times New Roman" w:hAnsi="Times New Roman" w:eastAsia="方正仿宋简体" w:cs="方正仿宋简体"/>
          <w:sz w:val="32"/>
          <w:szCs w:val="32"/>
          <w:lang w:val="en-US" w:eastAsia="zh-CN"/>
        </w:rPr>
        <w:t>4级</w:t>
      </w:r>
      <w:r>
        <w:rPr>
          <w:rFonts w:hint="eastAsia" w:ascii="Times New Roman" w:hAnsi="Times New Roman" w:eastAsia="方正仿宋简体" w:cs="方正仿宋简体"/>
          <w:sz w:val="32"/>
          <w:szCs w:val="32"/>
        </w:rPr>
        <w:t>人才培养方案的指导意见》发给你们，请遵照执行。</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材料提交要求</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1.以二级学院为单位，报送本学院人才培养方案修订列表清单、修订原因、修订前后的对比数据。</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2.</w:t>
      </w:r>
      <w:r>
        <w:rPr>
          <w:rFonts w:hint="eastAsia" w:ascii="Times New Roman" w:hAnsi="Times New Roman" w:eastAsia="方正仿宋简体" w:cs="方正仿宋简体"/>
          <w:sz w:val="32"/>
          <w:szCs w:val="32"/>
        </w:rPr>
        <w:t>各</w:t>
      </w:r>
      <w:r>
        <w:rPr>
          <w:rFonts w:hint="eastAsia" w:ascii="Times New Roman" w:hAnsi="Times New Roman" w:eastAsia="方正仿宋简体" w:cs="方正仿宋简体"/>
          <w:sz w:val="32"/>
          <w:szCs w:val="32"/>
          <w:lang w:val="en-US" w:eastAsia="zh-CN"/>
        </w:rPr>
        <w:t>二级学院</w:t>
      </w:r>
      <w:r>
        <w:rPr>
          <w:rFonts w:hint="eastAsia" w:ascii="Times New Roman" w:hAnsi="Times New Roman" w:eastAsia="方正仿宋简体" w:cs="方正仿宋简体"/>
          <w:sz w:val="32"/>
          <w:szCs w:val="32"/>
        </w:rPr>
        <w:t>于202</w:t>
      </w:r>
      <w:r>
        <w:rPr>
          <w:rFonts w:hint="eastAsia" w:ascii="Times New Roman" w:hAnsi="Times New Roman" w:eastAsia="方正仿宋简体" w:cs="方正仿宋简体"/>
          <w:sz w:val="32"/>
          <w:szCs w:val="32"/>
          <w:lang w:val="en-US" w:eastAsia="zh-CN"/>
        </w:rPr>
        <w:t>4</w:t>
      </w:r>
      <w:r>
        <w:rPr>
          <w:rFonts w:hint="eastAsia" w:ascii="Times New Roman" w:hAnsi="Times New Roman" w:eastAsia="方正仿宋简体" w:cs="方正仿宋简体"/>
          <w:sz w:val="32"/>
          <w:szCs w:val="32"/>
        </w:rPr>
        <w:t>年</w:t>
      </w:r>
      <w:r>
        <w:rPr>
          <w:rFonts w:hint="eastAsia" w:ascii="Times New Roman" w:hAnsi="Times New Roman" w:eastAsia="方正仿宋简体" w:cs="方正仿宋简体"/>
          <w:sz w:val="32"/>
          <w:szCs w:val="32"/>
          <w:lang w:val="en-US" w:eastAsia="zh-CN"/>
        </w:rPr>
        <w:t>7</w:t>
      </w:r>
      <w:r>
        <w:rPr>
          <w:rFonts w:hint="eastAsia" w:ascii="Times New Roman" w:hAnsi="Times New Roman" w:eastAsia="方正仿宋简体" w:cs="方正仿宋简体"/>
          <w:sz w:val="32"/>
          <w:szCs w:val="32"/>
        </w:rPr>
        <w:t>月</w:t>
      </w:r>
      <w:r>
        <w:rPr>
          <w:rFonts w:hint="eastAsia" w:ascii="Times New Roman" w:hAnsi="Times New Roman" w:eastAsia="方正仿宋简体" w:cs="方正仿宋简体"/>
          <w:sz w:val="32"/>
          <w:szCs w:val="32"/>
          <w:lang w:val="en-US" w:eastAsia="zh-CN"/>
        </w:rPr>
        <w:t>6</w:t>
      </w:r>
      <w:r>
        <w:rPr>
          <w:rFonts w:hint="eastAsia" w:ascii="Times New Roman" w:hAnsi="Times New Roman" w:eastAsia="方正仿宋简体" w:cs="方正仿宋简体"/>
          <w:sz w:val="32"/>
          <w:szCs w:val="32"/>
        </w:rPr>
        <w:t>日前</w:t>
      </w:r>
      <w:r>
        <w:rPr>
          <w:rFonts w:hint="eastAsia" w:ascii="Times New Roman" w:hAnsi="Times New Roman" w:eastAsia="方正仿宋简体" w:cs="方正仿宋简体"/>
          <w:sz w:val="32"/>
          <w:szCs w:val="32"/>
          <w:lang w:val="en-US" w:eastAsia="zh-CN"/>
        </w:rPr>
        <w:t>将</w:t>
      </w:r>
      <w:r>
        <w:rPr>
          <w:rFonts w:hint="eastAsia" w:ascii="Times New Roman" w:hAnsi="Times New Roman" w:eastAsia="方正仿宋简体" w:cs="方正仿宋简体"/>
          <w:sz w:val="32"/>
          <w:szCs w:val="32"/>
        </w:rPr>
        <w:t>202</w:t>
      </w:r>
      <w:r>
        <w:rPr>
          <w:rFonts w:hint="eastAsia" w:ascii="Times New Roman" w:hAnsi="Times New Roman" w:eastAsia="方正仿宋简体" w:cs="方正仿宋简体"/>
          <w:sz w:val="32"/>
          <w:szCs w:val="32"/>
          <w:lang w:val="en-US" w:eastAsia="zh-CN"/>
        </w:rPr>
        <w:t>4级各</w:t>
      </w:r>
      <w:r>
        <w:rPr>
          <w:rFonts w:hint="eastAsia" w:ascii="Times New Roman" w:hAnsi="Times New Roman" w:eastAsia="方正仿宋简体" w:cs="方正仿宋简体"/>
          <w:sz w:val="32"/>
          <w:szCs w:val="32"/>
        </w:rPr>
        <w:t>专业人才培养方案、评审意见表及审批表</w:t>
      </w:r>
      <w:r>
        <w:rPr>
          <w:rFonts w:hint="eastAsia" w:ascii="Times New Roman" w:hAnsi="Times New Roman" w:eastAsia="方正仿宋简体" w:cs="方正仿宋简体"/>
          <w:sz w:val="32"/>
          <w:szCs w:val="32"/>
          <w:lang w:val="en-US" w:eastAsia="zh-CN"/>
        </w:rPr>
        <w:t>纸质版、电子版报送给教务处王冬梅</w:t>
      </w:r>
      <w:r>
        <w:rPr>
          <w:rFonts w:hint="eastAsia" w:ascii="Times New Roman" w:hAnsi="Times New Roman" w:eastAsia="方正仿宋简体" w:cs="方正仿宋简体"/>
          <w:sz w:val="32"/>
          <w:szCs w:val="32"/>
        </w:rPr>
        <w:t>。</w:t>
      </w:r>
      <w:r>
        <w:rPr>
          <w:rFonts w:hint="eastAsia" w:ascii="Times New Roman" w:hAnsi="Times New Roman" w:eastAsia="方正仿宋简体" w:cs="方正仿宋简体"/>
          <w:sz w:val="32"/>
          <w:szCs w:val="32"/>
          <w:lang w:val="en-US" w:eastAsia="zh-CN"/>
        </w:rPr>
        <w:t>其中，人才培养方案纸质版要在封面、《教学计划进程表》两处签字、盖章。</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3.所有2024级人才培养方案均需报送，不修订的只需要提交纸质版和电子版的人才培养方案，纸质版在封皮和教学计划进程表两处盖章。</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简体" w:cs="方正仿宋简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简体" w:cs="方正仿宋简体"/>
          <w:sz w:val="32"/>
          <w:szCs w:val="32"/>
          <w:lang w:val="en-US" w:eastAsia="zh-CN"/>
        </w:rPr>
      </w:pPr>
      <w:bookmarkStart w:id="0" w:name="_GoBack"/>
      <w:bookmarkEnd w:id="0"/>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简体" w:cs="方正仿宋简体"/>
          <w:sz w:val="32"/>
          <w:szCs w:val="32"/>
          <w:lang w:val="en-US" w:eastAsia="zh-CN"/>
        </w:rPr>
      </w:pPr>
    </w:p>
    <w:p>
      <w:pPr>
        <w:widowControl/>
        <w:spacing w:after="150" w:line="560" w:lineRule="exact"/>
        <w:ind w:firstLine="640" w:firstLineChars="200"/>
        <w:jc w:val="left"/>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  </w:t>
      </w:r>
      <w:r>
        <w:rPr>
          <w:rFonts w:hint="eastAsia" w:ascii="Times New Roman" w:hAnsi="Times New Roman" w:eastAsia="方正仿宋简体" w:cs="方正仿宋简体"/>
          <w:sz w:val="32"/>
          <w:szCs w:val="32"/>
          <w:lang w:val="en-US" w:eastAsia="zh-CN"/>
        </w:rPr>
        <w:t xml:space="preserve">                    </w:t>
      </w:r>
      <w:r>
        <w:rPr>
          <w:rFonts w:hint="eastAsia" w:ascii="Times New Roman" w:hAnsi="Times New Roman" w:eastAsia="方正仿宋简体" w:cs="方正仿宋简体"/>
          <w:sz w:val="32"/>
          <w:szCs w:val="32"/>
        </w:rPr>
        <w:t>新疆石河子技术职业学院教务处</w:t>
      </w:r>
    </w:p>
    <w:p>
      <w:pPr>
        <w:widowControl/>
        <w:spacing w:after="150" w:line="560" w:lineRule="exact"/>
        <w:ind w:firstLine="4496" w:firstLineChars="1405"/>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二○二</w:t>
      </w:r>
      <w:r>
        <w:rPr>
          <w:rFonts w:hint="eastAsia" w:ascii="Times New Roman" w:hAnsi="Times New Roman" w:eastAsia="方正仿宋简体" w:cs="方正仿宋简体"/>
          <w:sz w:val="32"/>
          <w:szCs w:val="32"/>
          <w:lang w:val="en-US" w:eastAsia="zh-CN"/>
        </w:rPr>
        <w:t>四</w:t>
      </w:r>
      <w:r>
        <w:rPr>
          <w:rFonts w:hint="eastAsia" w:ascii="Times New Roman" w:hAnsi="Times New Roman" w:eastAsia="方正仿宋简体" w:cs="方正仿宋简体"/>
          <w:sz w:val="32"/>
          <w:szCs w:val="32"/>
        </w:rPr>
        <w:t>年</w:t>
      </w:r>
      <w:r>
        <w:rPr>
          <w:rFonts w:hint="eastAsia" w:ascii="Times New Roman" w:hAnsi="Times New Roman" w:eastAsia="方正仿宋简体" w:cs="方正仿宋简体"/>
          <w:sz w:val="32"/>
          <w:szCs w:val="32"/>
          <w:lang w:val="en-US" w:eastAsia="zh-CN"/>
        </w:rPr>
        <w:t>六</w:t>
      </w:r>
      <w:r>
        <w:rPr>
          <w:rFonts w:hint="eastAsia" w:ascii="Times New Roman" w:hAnsi="Times New Roman" w:eastAsia="方正仿宋简体" w:cs="方正仿宋简体"/>
          <w:sz w:val="32"/>
          <w:szCs w:val="32"/>
        </w:rPr>
        <w:t>月</w:t>
      </w:r>
      <w:r>
        <w:rPr>
          <w:rFonts w:hint="eastAsia" w:ascii="Times New Roman" w:hAnsi="Times New Roman" w:eastAsia="方正仿宋简体" w:cs="方正仿宋简体"/>
          <w:sz w:val="32"/>
          <w:szCs w:val="32"/>
          <w:lang w:val="en-US" w:eastAsia="zh-CN"/>
        </w:rPr>
        <w:t>三十</w:t>
      </w:r>
      <w:r>
        <w:rPr>
          <w:rFonts w:hint="eastAsia" w:ascii="Times New Roman" w:hAnsi="Times New Roman" w:eastAsia="方正仿宋简体" w:cs="方正仿宋简体"/>
          <w:sz w:val="32"/>
          <w:szCs w:val="32"/>
        </w:rPr>
        <w:t>日</w:t>
      </w:r>
    </w:p>
    <w:p>
      <w:pPr>
        <w:widowControl/>
        <w:spacing w:after="150" w:line="560" w:lineRule="exact"/>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新疆石河子职业技术学院</w:t>
      </w:r>
    </w:p>
    <w:p>
      <w:pPr>
        <w:widowControl/>
        <w:spacing w:after="15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关于修（制）订202</w:t>
      </w:r>
      <w:r>
        <w:rPr>
          <w:rFonts w:hint="eastAsia" w:ascii="方正小标宋简体" w:hAnsi="方正小标宋简体" w:eastAsia="方正小标宋简体" w:cs="方正小标宋简体"/>
          <w:sz w:val="44"/>
          <w:szCs w:val="44"/>
          <w:lang w:val="en-US" w:eastAsia="zh-CN"/>
        </w:rPr>
        <w:t>4级</w:t>
      </w:r>
      <w:r>
        <w:rPr>
          <w:rFonts w:hint="eastAsia" w:ascii="方正小标宋简体" w:hAnsi="方正小标宋简体" w:eastAsia="方正小标宋简体" w:cs="方正小标宋简体"/>
          <w:sz w:val="44"/>
          <w:szCs w:val="44"/>
        </w:rPr>
        <w:t>人才培养方案的</w:t>
      </w:r>
    </w:p>
    <w:p>
      <w:pPr>
        <w:widowControl/>
        <w:spacing w:after="15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指导意见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专业人才培养方案是职业院校落实党和国家关于技术技能人才培养总体要求，组织开展教学活动、安排教学任务的规范性文件，是实施专业人才培养和开展质量评价的基本依据。</w:t>
      </w:r>
      <w:r>
        <w:rPr>
          <w:rFonts w:hint="eastAsia" w:ascii="仿宋_GB2312" w:hAnsi="仿宋_GB2312" w:eastAsia="仿宋_GB2312" w:cs="仿宋_GB2312"/>
          <w:sz w:val="32"/>
          <w:szCs w:val="32"/>
          <w:lang w:val="en-US" w:eastAsia="zh-CN"/>
        </w:rPr>
        <w:t>随着</w:t>
      </w:r>
      <w:r>
        <w:rPr>
          <w:rFonts w:hint="eastAsia" w:ascii="仿宋_GB2312" w:hAnsi="仿宋_GB2312" w:eastAsia="仿宋_GB2312" w:cs="仿宋_GB2312"/>
          <w:sz w:val="32"/>
          <w:szCs w:val="32"/>
        </w:rPr>
        <w:t>职业教育教学改革不断深化，具有中国特色的国家教学标准体系框架不断完善。</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推进国家教学标准落地实施，提升职业教育质量，创新人才培养模式，根据上级教育部门指导文件</w:t>
      </w:r>
      <w:r>
        <w:rPr>
          <w:rFonts w:hint="eastAsia" w:ascii="仿宋_GB2312" w:hAnsi="仿宋_GB2312" w:eastAsia="仿宋_GB2312" w:cs="仿宋_GB2312"/>
          <w:sz w:val="32"/>
          <w:szCs w:val="32"/>
          <w:lang w:val="en-US" w:eastAsia="zh-CN"/>
        </w:rPr>
        <w:t>和区域经济发展</w:t>
      </w:r>
      <w:r>
        <w:rPr>
          <w:rFonts w:hint="eastAsia" w:ascii="仿宋_GB2312" w:hAnsi="仿宋_GB2312" w:eastAsia="仿宋_GB2312" w:cs="仿宋_GB2312"/>
          <w:sz w:val="32"/>
          <w:szCs w:val="32"/>
        </w:rPr>
        <w:t>，结合学院实际，</w:t>
      </w:r>
      <w:r>
        <w:rPr>
          <w:rFonts w:hint="eastAsia" w:ascii="仿宋_GB2312" w:hAnsi="仿宋_GB2312" w:eastAsia="仿宋_GB2312" w:cs="仿宋_GB2312"/>
          <w:sz w:val="32"/>
          <w:szCs w:val="32"/>
          <w:lang w:val="en-US" w:eastAsia="zh-CN"/>
        </w:rPr>
        <w:t>现对2024级人才培养方案进行优化</w:t>
      </w:r>
      <w:r>
        <w:rPr>
          <w:rFonts w:hint="eastAsia" w:ascii="仿宋_GB2312" w:hAnsi="仿宋_GB2312" w:eastAsia="仿宋_GB2312" w:cs="仿宋_GB2312"/>
          <w:sz w:val="32"/>
          <w:szCs w:val="32"/>
        </w:rPr>
        <w:t>，特制定本指导性意见。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一、指导思想</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FF0000"/>
          <w:kern w:val="2"/>
          <w:sz w:val="32"/>
          <w:szCs w:val="32"/>
        </w:rPr>
      </w:pPr>
      <w:r>
        <w:rPr>
          <w:rFonts w:hint="eastAsia" w:ascii="仿宋_GB2312" w:hAnsi="仿宋_GB2312" w:eastAsia="仿宋_GB2312" w:cs="仿宋_GB2312"/>
          <w:kern w:val="2"/>
          <w:sz w:val="32"/>
          <w:szCs w:val="32"/>
          <w:lang w:val="en-US" w:eastAsia="zh-CN" w:bidi="ar-SA"/>
        </w:rPr>
        <w:t>以习近平新时代中国特色社会主义思想为指导，全面贯彻党的教育方针，落实立德树人根本任务，坚持面向市场、服务发展、促进就业的办学方向，健全德技并修、工学结合育人机制；落实《关于深化现代职业教育体系建设改革的意见》和教育部部署2024年教育工作重点任务等文件精神，遵循职业教育教学和技术技能人才成长规律，构建德智体美劳全面发展的人才培养体系；深化产教融合、科教融汇，规范人才培养过程管理，推进教师、教材、教法改革，优化课程设置，加强教学内涵建设，确保教育教学质量不断提升，促进学生职业精神和职业能力全面发展，提高复合型、创新型技术技能人才培养质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二、基本原则</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（一）坚持育人为本，促进全面发展。</w:t>
      </w:r>
      <w:r>
        <w:rPr>
          <w:rFonts w:hint="eastAsia" w:ascii="仿宋_GB2312" w:hAnsi="仿宋_GB2312" w:eastAsia="仿宋_GB2312" w:cs="仿宋_GB2312"/>
          <w:sz w:val="32"/>
          <w:szCs w:val="32"/>
        </w:rPr>
        <w:t>坚持立德树人，全面落实习近平新时代中国特色社会主义思想进教材进课堂进头脑要求，积极培育和践行社会主义核心价值观。坚持德智体美劳全面发展，坚持职业素养养成与专业能力培养并重，将专业精神、职业精神和工匠精神融入人才培养全过程。</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（二）坚持标准引领，确保科学规范。</w:t>
      </w:r>
      <w:r>
        <w:rPr>
          <w:rFonts w:hint="eastAsia" w:ascii="仿宋_GB2312" w:hAnsi="仿宋_GB2312" w:eastAsia="仿宋_GB2312" w:cs="仿宋_GB2312"/>
          <w:sz w:val="32"/>
          <w:szCs w:val="32"/>
        </w:rPr>
        <w:t>以职业教育国家教学标准为基本遵循，贯彻落实党和国家在课程设置、教学内容等方面的基本要求，强化专业人才培养方案的科学性、适应性和可操作性。</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（三）坚持服务面向，体现培养特色。</w:t>
      </w:r>
      <w:r>
        <w:rPr>
          <w:rFonts w:hint="eastAsia" w:ascii="仿宋_GB2312" w:hAnsi="仿宋_GB2312" w:eastAsia="仿宋_GB2312" w:cs="仿宋_GB2312"/>
          <w:sz w:val="32"/>
          <w:szCs w:val="32"/>
        </w:rPr>
        <w:t>主动对接行业、区域发展特点与要求，遵循职业教育、技术技能人才成长和学生身心发展规律，处理好公共基础课程与专业课程、理论教学与实践教学、学历证书与各类职业培训证书之间的关系，整体设计教学活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（四）坚持完善机制，推动持续改进。</w:t>
      </w:r>
      <w:r>
        <w:rPr>
          <w:rFonts w:hint="eastAsia" w:ascii="仿宋_GB2312" w:hAnsi="仿宋_GB2312" w:eastAsia="仿宋_GB2312" w:cs="仿宋_GB2312"/>
          <w:sz w:val="32"/>
          <w:szCs w:val="32"/>
        </w:rPr>
        <w:t>坚持完善机制，推动持续改进。紧跟产业发展趋势和行业人才需求，建立健全行业企业、第三方评价机构等多方参与的专业人才培养方案动态调整机制，强化教师参与教学和课程改革的效果评价与激励，做好人才培养质量评价与反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三、主要内容与要求</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sz w:val="32"/>
          <w:szCs w:val="32"/>
        </w:rPr>
        <w:t>（一）明确培养目标</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val="0"/>
          <w:bCs/>
          <w:sz w:val="32"/>
          <w:szCs w:val="32"/>
        </w:rPr>
        <w:t>依据国家有关规定、公共基础课程标准和专业教学标准，结合学校办学层次和办学定位，科学合理确定专业培养目标，明确学生的知识、能力和素质要求，保证培养规格。要注重学用相长、知行合一，着力培养学生的创新精神和实践能力，增强学生的职业适应能力和可持续发展能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坚持把立德树人作为根本任务，不断加强学校思想政治工作，持续深化“三全育人”综合改革，把立德树人融入思想道德教育、文化知识教育、技术技能培养、社会实践教育各环节，推动思想政治工作体系贯穿教学体系、教材体系、管理体系，切实提升思想政治工作质量。</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kern w:val="2"/>
          <w:sz w:val="32"/>
          <w:szCs w:val="32"/>
          <w:lang w:val="en-US" w:eastAsia="zh-CN" w:bidi="ar-SA"/>
        </w:rPr>
        <w:t>（二）</w:t>
      </w:r>
      <w:r>
        <w:rPr>
          <w:rFonts w:hint="eastAsia" w:ascii="仿宋_GB2312" w:hAnsi="仿宋_GB2312" w:eastAsia="仿宋_GB2312" w:cs="仿宋_GB2312"/>
          <w:b/>
          <w:sz w:val="32"/>
          <w:szCs w:val="32"/>
        </w:rPr>
        <w:t>规范课程设置</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val="0"/>
          <w:bCs/>
          <w:kern w:val="2"/>
          <w:sz w:val="32"/>
          <w:szCs w:val="32"/>
          <w:lang w:val="en-US" w:eastAsia="zh-CN" w:bidi="ar-SA"/>
        </w:rPr>
        <w:t>1.</w:t>
      </w:r>
      <w:r>
        <w:rPr>
          <w:rFonts w:hint="eastAsia" w:ascii="仿宋_GB2312" w:hAnsi="仿宋_GB2312" w:eastAsia="仿宋_GB2312" w:cs="仿宋_GB2312"/>
          <w:b w:val="0"/>
          <w:bCs/>
          <w:sz w:val="32"/>
          <w:szCs w:val="32"/>
        </w:rPr>
        <w:t>严格按照国家有关规定开齐开足公共基础课程。中等职业学校应当将思想政治、语文、历史、数学、外语（英语等）、信息技术、体育与健康、艺术等列为公共基础必修课程，并将物理、化学、中华优秀传统文化、职业素养等课程列为必修课或限定选修课。高等职业学校应当将思想政治理论课、体育、军事课、心理健康教育等课程列为公共基础必修课程，并将马克思主义理论类课程、党史国史、中华优秀传统文化、职业发展与就业指导、创新创业教育、信息技术、语文、数学、外语、健康教育、美育课程、职业素养等列为必修课或限定选修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中等职业学校统一实施中等职业学校思想政治课程标准，高等职业学校按规定统一使用马克思主义理论研究和建设工程思政课、专业课教材。结合实习实训强化劳动教育，明确劳动教育时间，弘扬劳动精神、劳模精神，教育引导学生崇尚劳动、尊重劳动。推动中华优秀传统文化融入教育教学，加强革命文化和社会主义先进文化教育。深化体育、美育教学改革，促进学生身心健康，提高学生审美和人文素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根据有关文件规定开设关于国家安全教育、节能减排、绿色环保、社会责任等人文素养、科学素养方面的选修课程、拓展课程或专题讲座（活动），并将有关知识融入到专业教学和社会实践中。组织开展劳动实践、创新创业实践、志愿服务及其他社会公益活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科学设置专业（技能）课程。专业（技能）课程设置要与培养目标相适应，课程内容要紧密联系生产劳动实际和社会实践，突出应用性和实践性，注重学生职业能力和职业精神的培养。一般按照相应职业岗位（群）的能力要求，确定6—8门专业核心课程和若干门专业课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3.</w:t>
      </w:r>
      <w:r>
        <w:rPr>
          <w:rFonts w:hint="eastAsia" w:ascii="仿宋_GB2312" w:hAnsi="仿宋_GB2312" w:eastAsia="仿宋_GB2312" w:cs="仿宋_GB2312"/>
          <w:b w:val="0"/>
          <w:bCs/>
          <w:sz w:val="32"/>
          <w:szCs w:val="32"/>
          <w:lang w:val="en-US" w:eastAsia="zh-CN"/>
        </w:rPr>
        <w:t>创新</w:t>
      </w:r>
      <w:r>
        <w:rPr>
          <w:rFonts w:hint="eastAsia" w:ascii="仿宋_GB2312" w:hAnsi="仿宋_GB2312" w:eastAsia="仿宋_GB2312" w:cs="仿宋_GB2312"/>
          <w:b w:val="0"/>
          <w:bCs/>
          <w:sz w:val="32"/>
          <w:szCs w:val="32"/>
        </w:rPr>
        <w:t>第二课堂</w:t>
      </w:r>
      <w:r>
        <w:rPr>
          <w:rFonts w:hint="eastAsia" w:ascii="仿宋_GB2312" w:hAnsi="仿宋_GB2312" w:eastAsia="仿宋_GB2312" w:cs="仿宋_GB2312"/>
          <w:b w:val="0"/>
          <w:bCs/>
          <w:sz w:val="32"/>
          <w:szCs w:val="32"/>
          <w:lang w:val="en-US" w:eastAsia="zh-CN"/>
        </w:rPr>
        <w:t>建设。</w:t>
      </w:r>
      <w:r>
        <w:rPr>
          <w:rFonts w:hint="eastAsia" w:ascii="仿宋_GB2312" w:hAnsi="仿宋_GB2312" w:eastAsia="仿宋_GB2312" w:cs="仿宋_GB2312"/>
          <w:sz w:val="32"/>
          <w:szCs w:val="32"/>
        </w:rPr>
        <w:t>第二课堂是</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"https://baike.baidu.com/item/%E7%B4%A0%E8%B4%A8%E6%95%99%E8%82%B2/82439?fromModule=lemma_inlink" \t "https://baike.baidu.com/item/%E7%AC%AC%E4%BA%8C%E8%AF%BE%E5%A0%82/_blank"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素质教育</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不可缺少的部分，它生动活泼、</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"https://baike.baidu.com/item/%E4%B8%B0%E5%AF%8C%E5%A4%9A%E5%BD%A9/2731906?fromModule=lemma_inlink" \t "https://baike.baidu.com/item/%E7%AC%AC%E4%BA%8C%E8%AF%BE%E5%A0%82/_blank"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丰富多彩</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"https://baike.baidu.com/item/%E5%AD%A6%E4%B9%A0%E7%A9%BA%E9%97%B4/6369778?fromModule=lemma_inlink" \t "https://baike.baidu.com/item/%E7%AC%AC%E4%BA%8C%E8%AF%BE%E5%A0%82/_blank"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学习空间</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范围广大。“第二课堂”设置12个必修课程学分，学分采用积分兑换学分的方式。学生获取积分的评价体系由“第二课堂”开设部门制定。“第二课堂”一般开设在第一、二学年，由各</w:t>
      </w:r>
      <w:r>
        <w:rPr>
          <w:rFonts w:hint="eastAsia" w:ascii="仿宋_GB2312" w:hAnsi="仿宋_GB2312" w:eastAsia="仿宋_GB2312" w:cs="仿宋_GB2312"/>
          <w:sz w:val="32"/>
          <w:szCs w:val="32"/>
          <w:lang w:val="en-US" w:eastAsia="zh-CN"/>
        </w:rPr>
        <w:t>二级</w:t>
      </w:r>
      <w:r>
        <w:rPr>
          <w:rFonts w:hint="eastAsia" w:ascii="仿宋_GB2312" w:hAnsi="仿宋_GB2312" w:eastAsia="仿宋_GB2312" w:cs="仿宋_GB2312"/>
          <w:sz w:val="32"/>
          <w:szCs w:val="32"/>
        </w:rPr>
        <w:t>根据专业特点和学生需求向“第二课堂”开设部门申报课程或活动。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（三）合理安排学时</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三年制中职、高职每学年安排40周教学活动。三年制中职总学时数不低于3000，公共基础课程学时一般占总学时的1/3；三年制高职总学时数不低于2500，鼓励学生自主学习，公共基础课程学时应当不少于总学时的1/4。中、高职选修课教学时数占总学时的比例均应当不少于10%。一般以16—18学时计为1个学分。鼓励将学生取得的行业企业认可度高的有关职业技能等级证书或已掌握的有关技术技能，按一定规则折算为学历教育相应学分。</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（四）强化实践环节。</w:t>
      </w:r>
      <w:r>
        <w:rPr>
          <w:rFonts w:hint="eastAsia" w:ascii="仿宋_GB2312" w:hAnsi="仿宋_GB2312" w:eastAsia="仿宋_GB2312" w:cs="仿宋_GB2312"/>
          <w:sz w:val="32"/>
          <w:szCs w:val="32"/>
        </w:rPr>
        <w:t>加强实践性教学，实践性教学学时原则上占总学时数50%以上。要积极推行认知实习、</w:t>
      </w:r>
      <w:r>
        <w:rPr>
          <w:rFonts w:hint="eastAsia" w:ascii="仿宋_GB2312" w:hAnsi="仿宋_GB2312" w:eastAsia="仿宋_GB2312" w:cs="仿宋_GB2312"/>
          <w:sz w:val="32"/>
          <w:szCs w:val="32"/>
          <w:lang w:val="en-US" w:eastAsia="zh-CN"/>
        </w:rPr>
        <w:t>岗位</w:t>
      </w:r>
      <w:r>
        <w:rPr>
          <w:rFonts w:hint="eastAsia" w:ascii="仿宋_GB2312" w:hAnsi="仿宋_GB2312" w:eastAsia="仿宋_GB2312" w:cs="仿宋_GB2312"/>
          <w:sz w:val="32"/>
          <w:szCs w:val="32"/>
        </w:rPr>
        <w:t>实习等多种实习方式，强化以育人为目标的实习实训考核评价。学生顶岗实习时间一般为6个月，可根据专业实际，集中或分阶段安排。强化学生实习实训。统筹推进文化育人、实践育人、活动育人，广泛开展各类社会实践活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（五）严格毕业要求。</w:t>
      </w:r>
      <w:r>
        <w:rPr>
          <w:rFonts w:hint="eastAsia" w:ascii="仿宋_GB2312" w:hAnsi="仿宋_GB2312" w:eastAsia="仿宋_GB2312" w:cs="仿宋_GB2312"/>
          <w:sz w:val="32"/>
          <w:szCs w:val="32"/>
        </w:rPr>
        <w:t>根据国家有关规定、专业培养目标和培养规格，结合学校办学实际，进一步细化、明确学生毕业要求。严把毕业出口关，确保学生毕业时完成规定的学时学分和教学环节，结合专业实际组织毕业考试（考核），保证毕业要求的达成度，坚决杜绝“清考”行为。</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（六）促进书证融通。</w:t>
      </w:r>
      <w:r>
        <w:rPr>
          <w:rFonts w:hint="eastAsia" w:ascii="仿宋_GB2312" w:hAnsi="仿宋_GB2312" w:eastAsia="仿宋_GB2312" w:cs="仿宋_GB2312"/>
          <w:sz w:val="32"/>
          <w:szCs w:val="32"/>
        </w:rPr>
        <w:t>鼓励</w:t>
      </w:r>
      <w:r>
        <w:rPr>
          <w:rFonts w:hint="eastAsia" w:ascii="仿宋_GB2312" w:hAnsi="仿宋_GB2312" w:eastAsia="仿宋_GB2312" w:cs="仿宋_GB2312"/>
          <w:sz w:val="32"/>
          <w:szCs w:val="32"/>
          <w:lang w:val="en-US" w:eastAsia="zh-CN"/>
        </w:rPr>
        <w:t>各专业</w:t>
      </w:r>
      <w:r>
        <w:rPr>
          <w:rFonts w:hint="eastAsia" w:ascii="仿宋_GB2312" w:hAnsi="仿宋_GB2312" w:eastAsia="仿宋_GB2312" w:cs="仿宋_GB2312"/>
          <w:sz w:val="32"/>
          <w:szCs w:val="32"/>
        </w:rPr>
        <w:t>积极参与实施1+X证书制度试点，将职业技能等级标准有关内容及要求有机融入专业课程教学，优化专业人才培养方案。尝试学习成果的认定、积累与转换。</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（七）加强分类指导。</w:t>
      </w:r>
      <w:r>
        <w:rPr>
          <w:rFonts w:hint="eastAsia" w:ascii="仿宋_GB2312" w:hAnsi="仿宋_GB2312" w:eastAsia="仿宋_GB2312" w:cs="仿宋_GB2312"/>
          <w:sz w:val="32"/>
          <w:szCs w:val="32"/>
        </w:rPr>
        <w:t>鼓励制订不同专业类别特点的专业人才培养方案。对</w:t>
      </w:r>
      <w:r>
        <w:rPr>
          <w:rFonts w:hint="eastAsia" w:ascii="仿宋_GB2312" w:hAnsi="仿宋_GB2312" w:eastAsia="仿宋_GB2312" w:cs="仿宋_GB2312"/>
          <w:sz w:val="32"/>
          <w:szCs w:val="32"/>
          <w:lang w:val="en-US" w:eastAsia="zh-CN"/>
        </w:rPr>
        <w:t>现代学徒制和现场工程师试点可以</w:t>
      </w:r>
      <w:r>
        <w:rPr>
          <w:rFonts w:hint="eastAsia" w:ascii="仿宋_GB2312" w:hAnsi="仿宋_GB2312" w:eastAsia="仿宋_GB2312" w:cs="仿宋_GB2312"/>
          <w:sz w:val="32"/>
          <w:szCs w:val="32"/>
        </w:rPr>
        <w:t>单独编班，在标准不降的前提下，单独编制专业人才培养方案。实行中高职贯通培养的专业，结合实际情况灵活制订相应的人才培养方案。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、制订程序</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（一）规划与设计。</w:t>
      </w:r>
      <w:r>
        <w:rPr>
          <w:rFonts w:hint="eastAsia" w:ascii="仿宋_GB2312" w:hAnsi="仿宋_GB2312" w:eastAsia="仿宋_GB2312" w:cs="仿宋_GB2312"/>
          <w:sz w:val="32"/>
          <w:szCs w:val="32"/>
        </w:rPr>
        <w:t>各二级学院应当根据本意见要求，统筹规划。成立由行业企业专家、教科研人员、一线教师和学生（毕业生）代表组成的专业建设委员会，共同做好专业人才培养方案制（修）订工作。</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（二）调研与分析。</w:t>
      </w:r>
      <w:r>
        <w:rPr>
          <w:rFonts w:hint="eastAsia" w:ascii="仿宋_GB2312" w:hAnsi="仿宋_GB2312" w:eastAsia="仿宋_GB2312" w:cs="仿宋_GB2312"/>
          <w:sz w:val="32"/>
          <w:szCs w:val="32"/>
        </w:rPr>
        <w:t>各专业建设委员会做好行业企业调研、毕业生跟踪调研和在校生学情调研，分析产业发展趋势和行业企业人才需求，明确本专业面向的职业岗位（群）所需要的知识、能力、素质，形成专业人才培养调研报告。</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（三）起草与审定。</w:t>
      </w:r>
      <w:r>
        <w:rPr>
          <w:rFonts w:hint="eastAsia" w:ascii="仿宋_GB2312" w:hAnsi="仿宋_GB2312" w:eastAsia="仿宋_GB2312" w:cs="仿宋_GB2312"/>
          <w:sz w:val="32"/>
          <w:szCs w:val="32"/>
        </w:rPr>
        <w:t>结合实际落实专业教学标准，准确定位专业人才培养目标与培养规格，合理构建课程体系、安排教学进程，明确教学内容、教学方法、教学资源、教学条件保障等要求。组织由行业企业、教研机构、校内外一线教师和学生代表等参加的论证会，对专业人才培养方案进行论证后，提交</w:t>
      </w:r>
      <w:r>
        <w:rPr>
          <w:rFonts w:hint="eastAsia" w:ascii="仿宋_GB2312" w:hAnsi="仿宋_GB2312" w:eastAsia="仿宋_GB2312" w:cs="仿宋_GB2312"/>
          <w:sz w:val="32"/>
          <w:szCs w:val="32"/>
          <w:lang w:val="en-US" w:eastAsia="zh-CN"/>
        </w:rPr>
        <w:t>学院行政办公</w:t>
      </w:r>
      <w:r>
        <w:rPr>
          <w:rFonts w:hint="eastAsia" w:ascii="仿宋_GB2312" w:hAnsi="仿宋_GB2312" w:eastAsia="仿宋_GB2312" w:cs="仿宋_GB2312"/>
          <w:sz w:val="32"/>
          <w:szCs w:val="32"/>
        </w:rPr>
        <w:t>会议审定。</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（四）发布与更新。</w:t>
      </w:r>
      <w:r>
        <w:rPr>
          <w:rFonts w:hint="eastAsia" w:ascii="仿宋_GB2312" w:hAnsi="仿宋_GB2312" w:eastAsia="仿宋_GB2312" w:cs="仿宋_GB2312"/>
          <w:sz w:val="32"/>
          <w:szCs w:val="32"/>
        </w:rPr>
        <w:t>审定通过的专业人才培养方案，学校按程序发布执行，报上级教育行政部门备案，并通过学校网站等主动向社会公开，接受全社会监督。建立健全</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专业人才培养方案实施情况的评价、反馈与改进机制，根据经济社会发展需求、技术发展趋势和教育教学改革实际，及时优化调整。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方正仿宋简体"/>
          <w:sz w:val="32"/>
          <w:szCs w:val="32"/>
          <w:lang w:val="en-US" w:eastAsia="zh-CN"/>
        </w:rPr>
      </w:pPr>
      <w:r>
        <w:rPr>
          <w:rFonts w:hint="eastAsia" w:ascii="黑体" w:hAnsi="黑体" w:eastAsia="黑体" w:cs="黑体"/>
          <w:b w:val="0"/>
          <w:bCs/>
          <w:sz w:val="32"/>
          <w:szCs w:val="32"/>
          <w:lang w:val="en-US" w:eastAsia="zh-CN"/>
        </w:rPr>
        <w:t>五</w:t>
      </w:r>
      <w:r>
        <w:rPr>
          <w:rFonts w:hint="default" w:ascii="黑体" w:hAnsi="黑体" w:eastAsia="黑体" w:cs="黑体"/>
          <w:b w:val="0"/>
          <w:bCs/>
          <w:sz w:val="32"/>
          <w:szCs w:val="32"/>
          <w:lang w:val="en-US" w:eastAsia="zh-CN"/>
        </w:rPr>
        <w:t>、实施要求</w:t>
      </w:r>
    </w:p>
    <w:p>
      <w:pPr>
        <w:spacing w:line="560" w:lineRule="exact"/>
        <w:rPr>
          <w:rFonts w:hint="default" w:ascii="Times New Roman" w:hAnsi="Times New Roman" w:eastAsia="方正仿宋简体" w:cs="方正仿宋简体"/>
          <w:sz w:val="32"/>
          <w:szCs w:val="32"/>
          <w:lang w:val="en-US" w:eastAsia="zh-CN"/>
        </w:rPr>
      </w:pPr>
      <w:r>
        <w:rPr>
          <w:rFonts w:hint="default" w:ascii="Times New Roman" w:hAnsi="Times New Roman" w:eastAsia="方正仿宋简体" w:cs="方正仿宋简体"/>
          <w:sz w:val="32"/>
          <w:szCs w:val="32"/>
          <w:lang w:val="en-US" w:eastAsia="zh-CN"/>
        </w:rPr>
        <w:t>　　</w:t>
      </w:r>
      <w:r>
        <w:rPr>
          <w:rFonts w:hint="default" w:ascii="仿宋_GB2312" w:hAnsi="仿宋_GB2312" w:eastAsia="仿宋_GB2312" w:cs="仿宋_GB2312"/>
          <w:b/>
          <w:sz w:val="32"/>
          <w:szCs w:val="32"/>
          <w:lang w:val="en-US" w:eastAsia="zh-CN"/>
        </w:rPr>
        <w:t>（一）全面加强党的领导。</w:t>
      </w:r>
      <w:r>
        <w:rPr>
          <w:rFonts w:hint="default" w:ascii="仿宋_GB2312" w:hAnsi="仿宋_GB2312" w:eastAsia="仿宋_GB2312" w:cs="仿宋_GB2312"/>
          <w:sz w:val="32"/>
          <w:szCs w:val="32"/>
          <w:lang w:val="en-US" w:eastAsia="zh-CN"/>
        </w:rPr>
        <w:t>加强党的领导是做好专业人才培养方案制订与实施工作的根本保证。书记、</w:t>
      </w:r>
      <w:r>
        <w:rPr>
          <w:rFonts w:hint="eastAsia" w:ascii="仿宋_GB2312" w:hAnsi="仿宋_GB2312" w:eastAsia="仿宋_GB2312" w:cs="仿宋_GB2312"/>
          <w:sz w:val="32"/>
          <w:szCs w:val="32"/>
          <w:lang w:val="en-US" w:eastAsia="zh-CN"/>
        </w:rPr>
        <w:t>院长</w:t>
      </w:r>
      <w:r>
        <w:rPr>
          <w:rFonts w:hint="default" w:ascii="仿宋_GB2312" w:hAnsi="仿宋_GB2312" w:eastAsia="仿宋_GB2312" w:cs="仿宋_GB2312"/>
          <w:sz w:val="32"/>
          <w:szCs w:val="32"/>
          <w:lang w:val="en-US" w:eastAsia="zh-CN"/>
        </w:rPr>
        <w:t>及分管负责人要经常性研究专业人才培养方案制订与实施。</w:t>
      </w:r>
    </w:p>
    <w:p>
      <w:pPr>
        <w:spacing w:line="560" w:lineRule="exact"/>
        <w:rPr>
          <w:rFonts w:hint="default" w:ascii="仿宋_GB2312" w:hAnsi="仿宋_GB2312" w:eastAsia="仿宋_GB2312" w:cs="仿宋_GB2312"/>
          <w:sz w:val="32"/>
          <w:szCs w:val="32"/>
          <w:lang w:val="en-US" w:eastAsia="zh-CN"/>
        </w:rPr>
      </w:pPr>
      <w:r>
        <w:rPr>
          <w:rFonts w:hint="default" w:ascii="Times New Roman" w:hAnsi="Times New Roman" w:eastAsia="方正仿宋简体" w:cs="方正仿宋简体"/>
          <w:sz w:val="32"/>
          <w:szCs w:val="32"/>
          <w:lang w:val="en-US" w:eastAsia="zh-CN"/>
        </w:rPr>
        <w:t>　　</w:t>
      </w:r>
      <w:r>
        <w:rPr>
          <w:rFonts w:hint="default" w:ascii="仿宋_GB2312" w:hAnsi="仿宋_GB2312" w:eastAsia="仿宋_GB2312" w:cs="仿宋_GB2312"/>
          <w:b/>
          <w:sz w:val="32"/>
          <w:szCs w:val="32"/>
          <w:lang w:val="en-US" w:eastAsia="zh-CN"/>
        </w:rPr>
        <w:t>（二）强化课程思政。</w:t>
      </w:r>
      <w:r>
        <w:rPr>
          <w:rFonts w:hint="default" w:ascii="仿宋_GB2312" w:hAnsi="仿宋_GB2312" w:eastAsia="仿宋_GB2312" w:cs="仿宋_GB2312"/>
          <w:sz w:val="32"/>
          <w:szCs w:val="32"/>
          <w:lang w:val="en-US" w:eastAsia="zh-CN"/>
        </w:rPr>
        <w:t>积极构建“思政课程+课程思政”大格局，推进全员全过程全方位“三全育人”，实现思想政治教育与技术技能培养的有机统一。结合学生特点，创新思政课程教学模式。强化专业课教师立德树人意识，结合不同专业人才培养特点和专业能力素质要求，梳理每一门课程蕴含的思想政治教育元素，发挥专业课程承载的思想政治教育功能，推动专业课教学与思想政治理论课教学紧密结合、同向同行。</w:t>
      </w:r>
    </w:p>
    <w:p>
      <w:pPr>
        <w:spacing w:line="56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r>
        <w:rPr>
          <w:rFonts w:hint="default" w:ascii="仿宋_GB2312" w:hAnsi="仿宋_GB2312" w:eastAsia="仿宋_GB2312" w:cs="仿宋_GB2312"/>
          <w:b/>
          <w:bCs/>
          <w:sz w:val="32"/>
          <w:szCs w:val="32"/>
          <w:lang w:val="en-US" w:eastAsia="zh-CN"/>
        </w:rPr>
        <w:t>（三）组织开发专业课程标准和教案。</w:t>
      </w:r>
      <w:r>
        <w:rPr>
          <w:rFonts w:hint="default" w:ascii="仿宋_GB2312" w:hAnsi="仿宋_GB2312" w:eastAsia="仿宋_GB2312" w:cs="仿宋_GB2312"/>
          <w:sz w:val="32"/>
          <w:szCs w:val="32"/>
          <w:lang w:val="en-US" w:eastAsia="zh-CN"/>
        </w:rPr>
        <w:t>根据专业人才培养方案总体要求，制（修）订专业课程标准，明确课程目标，优化课程内容，规范教学过程，及时将新技术、新工艺、新规范纳入课程标准和教学内容。教师准确把握课程教学要求，规范编写、严格执行教案，做好课程总体设计，按程序选用教材，合理运用各类教学资源，做好教学组织实施。</w:t>
      </w:r>
    </w:p>
    <w:p>
      <w:pPr>
        <w:spacing w:line="56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r>
        <w:rPr>
          <w:rFonts w:hint="default" w:ascii="仿宋_GB2312" w:hAnsi="仿宋_GB2312" w:eastAsia="仿宋_GB2312" w:cs="仿宋_GB2312"/>
          <w:b/>
          <w:bCs/>
          <w:sz w:val="32"/>
          <w:szCs w:val="32"/>
          <w:lang w:val="en-US" w:eastAsia="zh-CN"/>
        </w:rPr>
        <w:t>（四）深化教师、教材、教法改革。</w:t>
      </w:r>
      <w:r>
        <w:rPr>
          <w:rFonts w:hint="default" w:ascii="仿宋_GB2312" w:hAnsi="仿宋_GB2312" w:eastAsia="仿宋_GB2312" w:cs="仿宋_GB2312"/>
          <w:sz w:val="32"/>
          <w:szCs w:val="32"/>
          <w:lang w:val="en-US" w:eastAsia="zh-CN"/>
        </w:rPr>
        <w:t>建设符合项目式、模块化教学需要的教学创新团队，不断优化教师能力结构。健全教材选用制度，选用体现新技术、新工艺、新规范等的高质量教材，引入典型生产案例。总结推广现代学徒制试点经验，普及项目教学、案例教学、情境教学、模块化教学等教学方式，推动课堂教学革命。加强课堂教学管理，规范教学秩序，打造优质课堂。</w:t>
      </w:r>
    </w:p>
    <w:p>
      <w:pPr>
        <w:spacing w:line="560" w:lineRule="exact"/>
        <w:ind w:firstLine="642"/>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（五）推进信息技术与教学有机融合。</w:t>
      </w:r>
      <w:r>
        <w:rPr>
          <w:rFonts w:hint="default" w:ascii="仿宋_GB2312" w:hAnsi="仿宋_GB2312" w:eastAsia="仿宋_GB2312" w:cs="仿宋_GB2312"/>
          <w:sz w:val="32"/>
          <w:szCs w:val="32"/>
          <w:lang w:val="en-US" w:eastAsia="zh-CN"/>
        </w:rPr>
        <w:t>适应“互联网+职业教育”新要求，全面提升教师信息技术应用能力，推动大数据、人工智能、虚拟现实等现代信息技术在教育教学中的广泛应用，积极推动教师角色的转变和教育理念、教学观念、教学内容、教学方法以及教学评价等方面的改革。加快建设智能化教学支持环境，建设能够满足多样化需求的课程资源，创新服务供给模式，服务学生终身学习。</w:t>
      </w:r>
    </w:p>
    <w:p>
      <w:pPr>
        <w:spacing w:line="560" w:lineRule="exact"/>
        <w:ind w:firstLine="642"/>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（六）</w:t>
      </w:r>
      <w:r>
        <w:rPr>
          <w:rFonts w:hint="default" w:ascii="仿宋_GB2312" w:hAnsi="仿宋_GB2312" w:eastAsia="仿宋_GB2312" w:cs="仿宋_GB2312"/>
          <w:b/>
          <w:bCs/>
          <w:sz w:val="32"/>
          <w:szCs w:val="32"/>
          <w:lang w:val="en-US" w:eastAsia="zh-CN"/>
        </w:rPr>
        <w:t>改进学习过程管理与评价。</w:t>
      </w:r>
      <w:r>
        <w:rPr>
          <w:rFonts w:hint="default" w:ascii="仿宋_GB2312" w:hAnsi="仿宋_GB2312" w:eastAsia="仿宋_GB2312" w:cs="仿宋_GB2312"/>
          <w:sz w:val="32"/>
          <w:szCs w:val="32"/>
          <w:lang w:val="en-US" w:eastAsia="zh-CN"/>
        </w:rPr>
        <w:t>严格落实培养目标和培养规格要求，加大过程考核、实践技能考核成绩在课程总成绩中的比重。严格考试纪律，健全多元化考核评价体系，完善学生学习过程监测、评价与反馈机制，引导学生自我管理、主动学习，提高学习效率。强化实习、实训、毕业设计（论文）等实践性教学环节的全过程管理与考核评价。</w:t>
      </w:r>
    </w:p>
    <w:p>
      <w:pPr>
        <w:spacing w:line="560" w:lineRule="exact"/>
        <w:ind w:firstLine="642"/>
        <w:rPr>
          <w:rFonts w:hint="default" w:ascii="仿宋_GB2312" w:hAnsi="仿宋_GB2312" w:eastAsia="仿宋_GB2312" w:cs="仿宋_GB2312"/>
          <w:sz w:val="32"/>
          <w:szCs w:val="32"/>
          <w:lang w:val="en-US" w:eastAsia="zh-CN"/>
        </w:rPr>
      </w:pPr>
    </w:p>
    <w:p>
      <w:pPr>
        <w:spacing w:line="560" w:lineRule="exact"/>
        <w:ind w:firstLine="642"/>
        <w:rPr>
          <w:rFonts w:hint="default" w:ascii="仿宋_GB2312" w:hAnsi="仿宋_GB2312" w:eastAsia="仿宋_GB2312" w:cs="仿宋_GB2312"/>
          <w:sz w:val="32"/>
          <w:szCs w:val="32"/>
          <w:lang w:val="en-US" w:eastAsia="zh-CN"/>
        </w:rPr>
      </w:pPr>
    </w:p>
    <w:p>
      <w:pPr>
        <w:spacing w:line="560" w:lineRule="exact"/>
        <w:ind w:firstLine="642"/>
        <w:rPr>
          <w:rFonts w:hint="default" w:ascii="仿宋_GB2312" w:hAnsi="仿宋_GB2312" w:eastAsia="仿宋_GB2312" w:cs="仿宋_GB2312"/>
          <w:sz w:val="32"/>
          <w:szCs w:val="32"/>
          <w:lang w:val="en-US" w:eastAsia="zh-CN"/>
        </w:rPr>
      </w:pPr>
    </w:p>
    <w:p>
      <w:pPr>
        <w:numPr>
          <w:ilvl w:val="0"/>
          <w:numId w:val="0"/>
        </w:numPr>
        <w:spacing w:line="560" w:lineRule="exact"/>
        <w:ind w:left="642"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教务处</w:t>
      </w:r>
    </w:p>
    <w:p>
      <w:pPr>
        <w:numPr>
          <w:ilvl w:val="0"/>
          <w:numId w:val="0"/>
        </w:numPr>
        <w:spacing w:line="560" w:lineRule="exact"/>
        <w:ind w:left="642" w:leftChars="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2024年6月30日</w:t>
      </w:r>
    </w:p>
    <w:sectPr>
      <w:pgSz w:w="11906" w:h="16838"/>
      <w:pgMar w:top="1440" w:right="1416" w:bottom="1118"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494530-D971-4559-AFEA-8607E96DA6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03B49D36-BA1E-4357-A479-AD9B46DFE8FD}"/>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99593EB8-674A-437B-9F41-26D667E9B54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4OGNmODIxODg4YzJhZDFmOTIyYWY0NzBkMzkxYTMifQ=="/>
  </w:docVars>
  <w:rsids>
    <w:rsidRoot w:val="00172A27"/>
    <w:rsid w:val="00046539"/>
    <w:rsid w:val="000C6865"/>
    <w:rsid w:val="000D4E3E"/>
    <w:rsid w:val="00167B2E"/>
    <w:rsid w:val="001F7F7E"/>
    <w:rsid w:val="00200D7A"/>
    <w:rsid w:val="00252A80"/>
    <w:rsid w:val="00262FC9"/>
    <w:rsid w:val="00281311"/>
    <w:rsid w:val="002D42C2"/>
    <w:rsid w:val="00307A95"/>
    <w:rsid w:val="00342FE3"/>
    <w:rsid w:val="003B729B"/>
    <w:rsid w:val="003F5E99"/>
    <w:rsid w:val="004451CD"/>
    <w:rsid w:val="00452ACA"/>
    <w:rsid w:val="004E6875"/>
    <w:rsid w:val="004F5DC3"/>
    <w:rsid w:val="00792374"/>
    <w:rsid w:val="007A1658"/>
    <w:rsid w:val="00881A5C"/>
    <w:rsid w:val="008A0215"/>
    <w:rsid w:val="00960A80"/>
    <w:rsid w:val="00A20AFE"/>
    <w:rsid w:val="00A46100"/>
    <w:rsid w:val="00A76E9A"/>
    <w:rsid w:val="00AB6047"/>
    <w:rsid w:val="00AF0205"/>
    <w:rsid w:val="00B67153"/>
    <w:rsid w:val="00D80BF7"/>
    <w:rsid w:val="00DD16AC"/>
    <w:rsid w:val="00E0415D"/>
    <w:rsid w:val="00E50213"/>
    <w:rsid w:val="00E876F9"/>
    <w:rsid w:val="00F36955"/>
    <w:rsid w:val="00F6498D"/>
    <w:rsid w:val="00F707D3"/>
    <w:rsid w:val="00F73722"/>
    <w:rsid w:val="010D6029"/>
    <w:rsid w:val="0114037D"/>
    <w:rsid w:val="018362EB"/>
    <w:rsid w:val="01FD7E4B"/>
    <w:rsid w:val="027345B1"/>
    <w:rsid w:val="027A7405"/>
    <w:rsid w:val="02AD361F"/>
    <w:rsid w:val="02C646E1"/>
    <w:rsid w:val="02E4100B"/>
    <w:rsid w:val="02F43AD0"/>
    <w:rsid w:val="02F76F90"/>
    <w:rsid w:val="03031C3D"/>
    <w:rsid w:val="03081E63"/>
    <w:rsid w:val="033B6E7D"/>
    <w:rsid w:val="035717DD"/>
    <w:rsid w:val="03F06553"/>
    <w:rsid w:val="03FD2384"/>
    <w:rsid w:val="04040260"/>
    <w:rsid w:val="04C904B8"/>
    <w:rsid w:val="04ED064B"/>
    <w:rsid w:val="05044B12"/>
    <w:rsid w:val="05571F68"/>
    <w:rsid w:val="05740860"/>
    <w:rsid w:val="059910C1"/>
    <w:rsid w:val="05B63ADF"/>
    <w:rsid w:val="05BB24F7"/>
    <w:rsid w:val="05E512F4"/>
    <w:rsid w:val="066D0D73"/>
    <w:rsid w:val="06F87BB7"/>
    <w:rsid w:val="07047ECE"/>
    <w:rsid w:val="073C7668"/>
    <w:rsid w:val="07423E8C"/>
    <w:rsid w:val="0747354B"/>
    <w:rsid w:val="07A33243"/>
    <w:rsid w:val="082A3964"/>
    <w:rsid w:val="087E7CAE"/>
    <w:rsid w:val="08825246"/>
    <w:rsid w:val="08850322"/>
    <w:rsid w:val="09181A0E"/>
    <w:rsid w:val="09694018"/>
    <w:rsid w:val="0983157E"/>
    <w:rsid w:val="09A92667"/>
    <w:rsid w:val="09DF09FE"/>
    <w:rsid w:val="09E26088"/>
    <w:rsid w:val="0A5B1BB3"/>
    <w:rsid w:val="0AA16373"/>
    <w:rsid w:val="0B446AEB"/>
    <w:rsid w:val="0B667E81"/>
    <w:rsid w:val="0B7855F8"/>
    <w:rsid w:val="0B862986"/>
    <w:rsid w:val="0B901D30"/>
    <w:rsid w:val="0BD100F8"/>
    <w:rsid w:val="0C085D6A"/>
    <w:rsid w:val="0C18633A"/>
    <w:rsid w:val="0C6C62F9"/>
    <w:rsid w:val="0C715722"/>
    <w:rsid w:val="0C743400"/>
    <w:rsid w:val="0CAD7706"/>
    <w:rsid w:val="0CFB0518"/>
    <w:rsid w:val="0D6E7E4F"/>
    <w:rsid w:val="0D907DC5"/>
    <w:rsid w:val="0E383E02"/>
    <w:rsid w:val="0E463699"/>
    <w:rsid w:val="0E5723AE"/>
    <w:rsid w:val="0E574D87"/>
    <w:rsid w:val="0E593001"/>
    <w:rsid w:val="0E757A52"/>
    <w:rsid w:val="0E7E0566"/>
    <w:rsid w:val="0EA16002"/>
    <w:rsid w:val="0F1130C0"/>
    <w:rsid w:val="0F533280"/>
    <w:rsid w:val="0F8B3002"/>
    <w:rsid w:val="0F9A317D"/>
    <w:rsid w:val="0FB30A68"/>
    <w:rsid w:val="0FB5685B"/>
    <w:rsid w:val="102C1E6B"/>
    <w:rsid w:val="107439CE"/>
    <w:rsid w:val="10795489"/>
    <w:rsid w:val="10C76234"/>
    <w:rsid w:val="10FE773C"/>
    <w:rsid w:val="11166833"/>
    <w:rsid w:val="11252648"/>
    <w:rsid w:val="116D52DF"/>
    <w:rsid w:val="11F254F3"/>
    <w:rsid w:val="12165AB4"/>
    <w:rsid w:val="12260CF8"/>
    <w:rsid w:val="12435D4E"/>
    <w:rsid w:val="126B3A79"/>
    <w:rsid w:val="128B3251"/>
    <w:rsid w:val="12F471E8"/>
    <w:rsid w:val="13071A46"/>
    <w:rsid w:val="1347361C"/>
    <w:rsid w:val="13561AB1"/>
    <w:rsid w:val="13574AAD"/>
    <w:rsid w:val="13631AD8"/>
    <w:rsid w:val="137B5074"/>
    <w:rsid w:val="139B74C4"/>
    <w:rsid w:val="13BF31B2"/>
    <w:rsid w:val="149527D6"/>
    <w:rsid w:val="14B32491"/>
    <w:rsid w:val="14C425D3"/>
    <w:rsid w:val="14CB670F"/>
    <w:rsid w:val="154332BF"/>
    <w:rsid w:val="157E7CA2"/>
    <w:rsid w:val="15FD6A34"/>
    <w:rsid w:val="16AB066F"/>
    <w:rsid w:val="16E6314C"/>
    <w:rsid w:val="16EC6B9C"/>
    <w:rsid w:val="171862DF"/>
    <w:rsid w:val="174A7237"/>
    <w:rsid w:val="174C7453"/>
    <w:rsid w:val="174F6F43"/>
    <w:rsid w:val="17D905BB"/>
    <w:rsid w:val="18100480"/>
    <w:rsid w:val="181D494B"/>
    <w:rsid w:val="183F2B14"/>
    <w:rsid w:val="18626954"/>
    <w:rsid w:val="186B1CB5"/>
    <w:rsid w:val="18B50805"/>
    <w:rsid w:val="18D23988"/>
    <w:rsid w:val="191822CD"/>
    <w:rsid w:val="194222A2"/>
    <w:rsid w:val="195C14A3"/>
    <w:rsid w:val="19681ACB"/>
    <w:rsid w:val="1998697F"/>
    <w:rsid w:val="19AA7CD1"/>
    <w:rsid w:val="1A085689"/>
    <w:rsid w:val="1A1D50D7"/>
    <w:rsid w:val="1A332204"/>
    <w:rsid w:val="1AA85213"/>
    <w:rsid w:val="1AF35E37"/>
    <w:rsid w:val="1B033114"/>
    <w:rsid w:val="1B2C060A"/>
    <w:rsid w:val="1BD17F27"/>
    <w:rsid w:val="1BE340FE"/>
    <w:rsid w:val="1C473F2F"/>
    <w:rsid w:val="1D181B85"/>
    <w:rsid w:val="1D2413D7"/>
    <w:rsid w:val="1D6848BB"/>
    <w:rsid w:val="1D8334A3"/>
    <w:rsid w:val="1D8D4321"/>
    <w:rsid w:val="1DBE097F"/>
    <w:rsid w:val="1DD95CC8"/>
    <w:rsid w:val="1DFA2A7D"/>
    <w:rsid w:val="1E0F4D36"/>
    <w:rsid w:val="1E644B9B"/>
    <w:rsid w:val="1E785103"/>
    <w:rsid w:val="1F3D06D2"/>
    <w:rsid w:val="1F990617"/>
    <w:rsid w:val="1FED554B"/>
    <w:rsid w:val="1FF02B83"/>
    <w:rsid w:val="1FFB1A16"/>
    <w:rsid w:val="203D202F"/>
    <w:rsid w:val="20566C4C"/>
    <w:rsid w:val="20576A0E"/>
    <w:rsid w:val="218C6C54"/>
    <w:rsid w:val="21DE514B"/>
    <w:rsid w:val="22822C99"/>
    <w:rsid w:val="2283387E"/>
    <w:rsid w:val="22D76F02"/>
    <w:rsid w:val="232E3EB1"/>
    <w:rsid w:val="233D0F56"/>
    <w:rsid w:val="234611FA"/>
    <w:rsid w:val="23696C97"/>
    <w:rsid w:val="23CC7372"/>
    <w:rsid w:val="244A22E8"/>
    <w:rsid w:val="24545B99"/>
    <w:rsid w:val="248B0E8F"/>
    <w:rsid w:val="24D300EC"/>
    <w:rsid w:val="24F42ED8"/>
    <w:rsid w:val="255E552B"/>
    <w:rsid w:val="257739C1"/>
    <w:rsid w:val="25973F8F"/>
    <w:rsid w:val="25C66622"/>
    <w:rsid w:val="266F1EF9"/>
    <w:rsid w:val="267B5911"/>
    <w:rsid w:val="267E4FBD"/>
    <w:rsid w:val="26976211"/>
    <w:rsid w:val="26E44BFC"/>
    <w:rsid w:val="26FB4B41"/>
    <w:rsid w:val="2730427F"/>
    <w:rsid w:val="27A00199"/>
    <w:rsid w:val="27C46B92"/>
    <w:rsid w:val="27E54FD1"/>
    <w:rsid w:val="27E71969"/>
    <w:rsid w:val="27F37477"/>
    <w:rsid w:val="28133675"/>
    <w:rsid w:val="289D6624"/>
    <w:rsid w:val="29130A12"/>
    <w:rsid w:val="2964687E"/>
    <w:rsid w:val="298955F8"/>
    <w:rsid w:val="29C96151"/>
    <w:rsid w:val="29CC2523"/>
    <w:rsid w:val="2A3D2C2B"/>
    <w:rsid w:val="2A5F2BA2"/>
    <w:rsid w:val="2A810D6A"/>
    <w:rsid w:val="2A8F7495"/>
    <w:rsid w:val="2A96429F"/>
    <w:rsid w:val="2AA64C74"/>
    <w:rsid w:val="2AB82E38"/>
    <w:rsid w:val="2B1020EE"/>
    <w:rsid w:val="2B34402E"/>
    <w:rsid w:val="2B4D6E9E"/>
    <w:rsid w:val="2B5D17D7"/>
    <w:rsid w:val="2B604E23"/>
    <w:rsid w:val="2B6C7B04"/>
    <w:rsid w:val="2B77216D"/>
    <w:rsid w:val="2B800109"/>
    <w:rsid w:val="2B973010"/>
    <w:rsid w:val="2BF8295D"/>
    <w:rsid w:val="2BFD2672"/>
    <w:rsid w:val="2C0734F1"/>
    <w:rsid w:val="2C1B3732"/>
    <w:rsid w:val="2C387E60"/>
    <w:rsid w:val="2CD63C1A"/>
    <w:rsid w:val="2D2E54AB"/>
    <w:rsid w:val="2D450775"/>
    <w:rsid w:val="2D594220"/>
    <w:rsid w:val="2E073C7C"/>
    <w:rsid w:val="2E2760CC"/>
    <w:rsid w:val="2E6A4F56"/>
    <w:rsid w:val="2E85094C"/>
    <w:rsid w:val="2E9F5C62"/>
    <w:rsid w:val="2EA6400F"/>
    <w:rsid w:val="2EC03D82"/>
    <w:rsid w:val="2ED81174"/>
    <w:rsid w:val="2EE24644"/>
    <w:rsid w:val="2EF6288C"/>
    <w:rsid w:val="2F0E305E"/>
    <w:rsid w:val="2F336067"/>
    <w:rsid w:val="2F48449D"/>
    <w:rsid w:val="2F5527C5"/>
    <w:rsid w:val="2FC53EE5"/>
    <w:rsid w:val="30025CB7"/>
    <w:rsid w:val="31570A76"/>
    <w:rsid w:val="31575186"/>
    <w:rsid w:val="31BC1AB7"/>
    <w:rsid w:val="31C34244"/>
    <w:rsid w:val="31DF3AD6"/>
    <w:rsid w:val="324F79A0"/>
    <w:rsid w:val="327B0795"/>
    <w:rsid w:val="328A09D8"/>
    <w:rsid w:val="32D60BB1"/>
    <w:rsid w:val="32E1460E"/>
    <w:rsid w:val="33573C75"/>
    <w:rsid w:val="33596887"/>
    <w:rsid w:val="33AD497E"/>
    <w:rsid w:val="34580D8D"/>
    <w:rsid w:val="34C2082C"/>
    <w:rsid w:val="34CE1050"/>
    <w:rsid w:val="34CE54F3"/>
    <w:rsid w:val="35731D82"/>
    <w:rsid w:val="362353CB"/>
    <w:rsid w:val="3660217B"/>
    <w:rsid w:val="367E5927"/>
    <w:rsid w:val="36BD312A"/>
    <w:rsid w:val="36D528A2"/>
    <w:rsid w:val="36E02897"/>
    <w:rsid w:val="36EC4C2E"/>
    <w:rsid w:val="3715740A"/>
    <w:rsid w:val="37982CA0"/>
    <w:rsid w:val="37DF2223"/>
    <w:rsid w:val="37F60FE9"/>
    <w:rsid w:val="38170F5F"/>
    <w:rsid w:val="381E22EE"/>
    <w:rsid w:val="382A2A41"/>
    <w:rsid w:val="38767A34"/>
    <w:rsid w:val="389816A8"/>
    <w:rsid w:val="38A40870"/>
    <w:rsid w:val="38C84008"/>
    <w:rsid w:val="39672262"/>
    <w:rsid w:val="397B107A"/>
    <w:rsid w:val="3998050D"/>
    <w:rsid w:val="39B01BA2"/>
    <w:rsid w:val="39B12CEE"/>
    <w:rsid w:val="39CB5C1A"/>
    <w:rsid w:val="39F7221A"/>
    <w:rsid w:val="3A3233E1"/>
    <w:rsid w:val="3AD82C28"/>
    <w:rsid w:val="3AFE33D1"/>
    <w:rsid w:val="3B1623CF"/>
    <w:rsid w:val="3B3616FD"/>
    <w:rsid w:val="3BC1209D"/>
    <w:rsid w:val="3C0333A7"/>
    <w:rsid w:val="3C3D6ABB"/>
    <w:rsid w:val="3C8446EA"/>
    <w:rsid w:val="3CB634E6"/>
    <w:rsid w:val="3CC82C16"/>
    <w:rsid w:val="3D0221DE"/>
    <w:rsid w:val="3D2C1009"/>
    <w:rsid w:val="3D9848F1"/>
    <w:rsid w:val="3DA11CBD"/>
    <w:rsid w:val="3E1F46CA"/>
    <w:rsid w:val="3E3D2DA2"/>
    <w:rsid w:val="3E470969"/>
    <w:rsid w:val="3EED6576"/>
    <w:rsid w:val="3F136AFC"/>
    <w:rsid w:val="3FD55C9E"/>
    <w:rsid w:val="408C5F54"/>
    <w:rsid w:val="40D5544F"/>
    <w:rsid w:val="40E55CFB"/>
    <w:rsid w:val="40F80D1D"/>
    <w:rsid w:val="412070D7"/>
    <w:rsid w:val="415E1A56"/>
    <w:rsid w:val="41C072C4"/>
    <w:rsid w:val="4262727B"/>
    <w:rsid w:val="42864D18"/>
    <w:rsid w:val="42B51E33"/>
    <w:rsid w:val="42E87CB9"/>
    <w:rsid w:val="4348021F"/>
    <w:rsid w:val="43A94C9B"/>
    <w:rsid w:val="43C024AB"/>
    <w:rsid w:val="43E837B0"/>
    <w:rsid w:val="4488746D"/>
    <w:rsid w:val="44E03839"/>
    <w:rsid w:val="451714F6"/>
    <w:rsid w:val="45941E41"/>
    <w:rsid w:val="45A81449"/>
    <w:rsid w:val="45CC487F"/>
    <w:rsid w:val="45D97854"/>
    <w:rsid w:val="463158E2"/>
    <w:rsid w:val="46342C38"/>
    <w:rsid w:val="464A2500"/>
    <w:rsid w:val="464A3F40"/>
    <w:rsid w:val="46A460B4"/>
    <w:rsid w:val="46AC6D17"/>
    <w:rsid w:val="46D4628A"/>
    <w:rsid w:val="46E44703"/>
    <w:rsid w:val="47833F1C"/>
    <w:rsid w:val="478A4A7F"/>
    <w:rsid w:val="482877D6"/>
    <w:rsid w:val="48790E7B"/>
    <w:rsid w:val="489F4D85"/>
    <w:rsid w:val="48A627CF"/>
    <w:rsid w:val="48C22822"/>
    <w:rsid w:val="48F04CED"/>
    <w:rsid w:val="495F2766"/>
    <w:rsid w:val="496B110B"/>
    <w:rsid w:val="49B605D8"/>
    <w:rsid w:val="49D33FCD"/>
    <w:rsid w:val="49DF560C"/>
    <w:rsid w:val="49FE3D2D"/>
    <w:rsid w:val="4A0F3952"/>
    <w:rsid w:val="4A235126"/>
    <w:rsid w:val="4A301A0D"/>
    <w:rsid w:val="4A38003C"/>
    <w:rsid w:val="4A3C6604"/>
    <w:rsid w:val="4ADA02F6"/>
    <w:rsid w:val="4AE747C1"/>
    <w:rsid w:val="4AF5208C"/>
    <w:rsid w:val="4B0849DE"/>
    <w:rsid w:val="4B217CD3"/>
    <w:rsid w:val="4B5C6F5D"/>
    <w:rsid w:val="4B7C13AE"/>
    <w:rsid w:val="4BDB2578"/>
    <w:rsid w:val="4BDF36EB"/>
    <w:rsid w:val="4BF76C86"/>
    <w:rsid w:val="4C07336D"/>
    <w:rsid w:val="4C7A75E7"/>
    <w:rsid w:val="4C7E2F03"/>
    <w:rsid w:val="4C881C6A"/>
    <w:rsid w:val="4D0E4287"/>
    <w:rsid w:val="4D1A4ED3"/>
    <w:rsid w:val="4D4952BF"/>
    <w:rsid w:val="4D5325E2"/>
    <w:rsid w:val="4DA53F0F"/>
    <w:rsid w:val="4DA74B94"/>
    <w:rsid w:val="4E2D342F"/>
    <w:rsid w:val="4E485577"/>
    <w:rsid w:val="4E5D7313"/>
    <w:rsid w:val="4E9B49DC"/>
    <w:rsid w:val="4EB31F52"/>
    <w:rsid w:val="4F2B5E96"/>
    <w:rsid w:val="4FF736F9"/>
    <w:rsid w:val="50116DFF"/>
    <w:rsid w:val="50212524"/>
    <w:rsid w:val="50406E4E"/>
    <w:rsid w:val="505B7680"/>
    <w:rsid w:val="5080023F"/>
    <w:rsid w:val="50B213CE"/>
    <w:rsid w:val="50C053FB"/>
    <w:rsid w:val="50C57353"/>
    <w:rsid w:val="50DA5048"/>
    <w:rsid w:val="5117793C"/>
    <w:rsid w:val="51501CA0"/>
    <w:rsid w:val="519E21E4"/>
    <w:rsid w:val="51BB6A20"/>
    <w:rsid w:val="528C45CC"/>
    <w:rsid w:val="529B480F"/>
    <w:rsid w:val="53346A12"/>
    <w:rsid w:val="53915C12"/>
    <w:rsid w:val="541F4B01"/>
    <w:rsid w:val="54206D62"/>
    <w:rsid w:val="547A48F8"/>
    <w:rsid w:val="54F71AA5"/>
    <w:rsid w:val="54FE2E33"/>
    <w:rsid w:val="5579070C"/>
    <w:rsid w:val="55BD10FA"/>
    <w:rsid w:val="55C220B3"/>
    <w:rsid w:val="55C43A6D"/>
    <w:rsid w:val="55C73B6D"/>
    <w:rsid w:val="55CB0394"/>
    <w:rsid w:val="56146CBF"/>
    <w:rsid w:val="5642624B"/>
    <w:rsid w:val="568E4D7B"/>
    <w:rsid w:val="569C7FF0"/>
    <w:rsid w:val="569D042A"/>
    <w:rsid w:val="56D95906"/>
    <w:rsid w:val="57037C29"/>
    <w:rsid w:val="571F7091"/>
    <w:rsid w:val="57277511"/>
    <w:rsid w:val="573F0DCA"/>
    <w:rsid w:val="5789732C"/>
    <w:rsid w:val="57B40121"/>
    <w:rsid w:val="57CB5D03"/>
    <w:rsid w:val="57CF2865"/>
    <w:rsid w:val="57DD31D4"/>
    <w:rsid w:val="57E83927"/>
    <w:rsid w:val="581B5AAA"/>
    <w:rsid w:val="5839655C"/>
    <w:rsid w:val="583D1C4B"/>
    <w:rsid w:val="5842572D"/>
    <w:rsid w:val="58A2699C"/>
    <w:rsid w:val="58EE1D5B"/>
    <w:rsid w:val="59060509"/>
    <w:rsid w:val="59204F9F"/>
    <w:rsid w:val="5923730C"/>
    <w:rsid w:val="59561474"/>
    <w:rsid w:val="59DF61F8"/>
    <w:rsid w:val="59DF76D7"/>
    <w:rsid w:val="59E36968"/>
    <w:rsid w:val="5A3D7C92"/>
    <w:rsid w:val="5A516DBA"/>
    <w:rsid w:val="5A5534F6"/>
    <w:rsid w:val="5A7D2A4C"/>
    <w:rsid w:val="5ABD553F"/>
    <w:rsid w:val="5AF8090C"/>
    <w:rsid w:val="5B0171D9"/>
    <w:rsid w:val="5B082FE8"/>
    <w:rsid w:val="5B4F43E9"/>
    <w:rsid w:val="5B501F0F"/>
    <w:rsid w:val="5B6A473B"/>
    <w:rsid w:val="5B7F7DEB"/>
    <w:rsid w:val="5BA46B80"/>
    <w:rsid w:val="5BCD4F7A"/>
    <w:rsid w:val="5BEE19F9"/>
    <w:rsid w:val="5BFB1E7B"/>
    <w:rsid w:val="5C22110F"/>
    <w:rsid w:val="5C80018A"/>
    <w:rsid w:val="5CFD3C96"/>
    <w:rsid w:val="5D092AA9"/>
    <w:rsid w:val="5D333896"/>
    <w:rsid w:val="5D56239D"/>
    <w:rsid w:val="5D5D145E"/>
    <w:rsid w:val="5D7243BE"/>
    <w:rsid w:val="5DC82358"/>
    <w:rsid w:val="5E565A8E"/>
    <w:rsid w:val="5F155949"/>
    <w:rsid w:val="5F3F59F1"/>
    <w:rsid w:val="5F675DDE"/>
    <w:rsid w:val="5F816898"/>
    <w:rsid w:val="603D5158"/>
    <w:rsid w:val="60466D3D"/>
    <w:rsid w:val="608F7EB6"/>
    <w:rsid w:val="60904D9F"/>
    <w:rsid w:val="6091086F"/>
    <w:rsid w:val="609E2FA1"/>
    <w:rsid w:val="609F196E"/>
    <w:rsid w:val="60AA3842"/>
    <w:rsid w:val="613C1519"/>
    <w:rsid w:val="6158778F"/>
    <w:rsid w:val="617A5F38"/>
    <w:rsid w:val="61A77FF5"/>
    <w:rsid w:val="61B060A1"/>
    <w:rsid w:val="61C251E9"/>
    <w:rsid w:val="61FE26C5"/>
    <w:rsid w:val="620C3034"/>
    <w:rsid w:val="62220D07"/>
    <w:rsid w:val="624A3B5C"/>
    <w:rsid w:val="625F7819"/>
    <w:rsid w:val="627B5AC3"/>
    <w:rsid w:val="627D55EC"/>
    <w:rsid w:val="629372B1"/>
    <w:rsid w:val="629921A4"/>
    <w:rsid w:val="62E34851"/>
    <w:rsid w:val="63253868"/>
    <w:rsid w:val="633D0FCB"/>
    <w:rsid w:val="63400ABB"/>
    <w:rsid w:val="636B2C3C"/>
    <w:rsid w:val="638559B0"/>
    <w:rsid w:val="63F43D7F"/>
    <w:rsid w:val="644D2AF4"/>
    <w:rsid w:val="64A03E97"/>
    <w:rsid w:val="64FA7DBE"/>
    <w:rsid w:val="650E4428"/>
    <w:rsid w:val="65203175"/>
    <w:rsid w:val="65303DC4"/>
    <w:rsid w:val="65536091"/>
    <w:rsid w:val="65750EF0"/>
    <w:rsid w:val="659A7E37"/>
    <w:rsid w:val="661E0743"/>
    <w:rsid w:val="662A1A42"/>
    <w:rsid w:val="6632293D"/>
    <w:rsid w:val="663C7DB0"/>
    <w:rsid w:val="66CA526B"/>
    <w:rsid w:val="66F44096"/>
    <w:rsid w:val="671E60CA"/>
    <w:rsid w:val="67550FD9"/>
    <w:rsid w:val="67AA29A7"/>
    <w:rsid w:val="67DB7004"/>
    <w:rsid w:val="67EF0E22"/>
    <w:rsid w:val="6813213C"/>
    <w:rsid w:val="68A63ACF"/>
    <w:rsid w:val="68B24E84"/>
    <w:rsid w:val="68DC5DA5"/>
    <w:rsid w:val="694F03B7"/>
    <w:rsid w:val="695D5F23"/>
    <w:rsid w:val="69C45FA2"/>
    <w:rsid w:val="69D030AF"/>
    <w:rsid w:val="6AAE1315"/>
    <w:rsid w:val="6B563571"/>
    <w:rsid w:val="6B59096C"/>
    <w:rsid w:val="6B5958D0"/>
    <w:rsid w:val="6B8A5F8D"/>
    <w:rsid w:val="6B9A59E7"/>
    <w:rsid w:val="6BB12556"/>
    <w:rsid w:val="6BBB2A3E"/>
    <w:rsid w:val="6BC4672D"/>
    <w:rsid w:val="6C07486C"/>
    <w:rsid w:val="6C1825D5"/>
    <w:rsid w:val="6C9C4FB4"/>
    <w:rsid w:val="6CB53614"/>
    <w:rsid w:val="6CFE5C6F"/>
    <w:rsid w:val="6D1C7EA3"/>
    <w:rsid w:val="6D390A55"/>
    <w:rsid w:val="6D394EF9"/>
    <w:rsid w:val="6D68133A"/>
    <w:rsid w:val="6D816474"/>
    <w:rsid w:val="6DAD0051"/>
    <w:rsid w:val="6DB4178C"/>
    <w:rsid w:val="6E2A37AB"/>
    <w:rsid w:val="6E445AC1"/>
    <w:rsid w:val="6E4B4EE4"/>
    <w:rsid w:val="6E8126B3"/>
    <w:rsid w:val="6E934C73"/>
    <w:rsid w:val="6EA13A4A"/>
    <w:rsid w:val="6F2319BD"/>
    <w:rsid w:val="6F8E184E"/>
    <w:rsid w:val="6FAF6411"/>
    <w:rsid w:val="6FC17399"/>
    <w:rsid w:val="6FD31D78"/>
    <w:rsid w:val="702F4391"/>
    <w:rsid w:val="703D1E9A"/>
    <w:rsid w:val="70975A2F"/>
    <w:rsid w:val="70E81CF8"/>
    <w:rsid w:val="72565C05"/>
    <w:rsid w:val="725B76BF"/>
    <w:rsid w:val="72885B64"/>
    <w:rsid w:val="72E457F1"/>
    <w:rsid w:val="7301385C"/>
    <w:rsid w:val="732950C8"/>
    <w:rsid w:val="734D416D"/>
    <w:rsid w:val="74616FA0"/>
    <w:rsid w:val="74C7103C"/>
    <w:rsid w:val="75023E22"/>
    <w:rsid w:val="75752846"/>
    <w:rsid w:val="75B7317D"/>
    <w:rsid w:val="76085468"/>
    <w:rsid w:val="76404C02"/>
    <w:rsid w:val="765468FF"/>
    <w:rsid w:val="76BB24DB"/>
    <w:rsid w:val="76BF646F"/>
    <w:rsid w:val="76D75FBA"/>
    <w:rsid w:val="76DE403B"/>
    <w:rsid w:val="772E53A2"/>
    <w:rsid w:val="77663693"/>
    <w:rsid w:val="778B20E7"/>
    <w:rsid w:val="77D01FB6"/>
    <w:rsid w:val="780622AC"/>
    <w:rsid w:val="78126A72"/>
    <w:rsid w:val="783D68F9"/>
    <w:rsid w:val="78A07BDA"/>
    <w:rsid w:val="78CC6C21"/>
    <w:rsid w:val="796A4136"/>
    <w:rsid w:val="796E7CD8"/>
    <w:rsid w:val="79B17BC5"/>
    <w:rsid w:val="79B51F9E"/>
    <w:rsid w:val="79C618C2"/>
    <w:rsid w:val="79E41D48"/>
    <w:rsid w:val="7A0832FE"/>
    <w:rsid w:val="7A664E53"/>
    <w:rsid w:val="7A715CD2"/>
    <w:rsid w:val="7A7F6286"/>
    <w:rsid w:val="7AA8721A"/>
    <w:rsid w:val="7AE00762"/>
    <w:rsid w:val="7B503B39"/>
    <w:rsid w:val="7B9F23CB"/>
    <w:rsid w:val="7BAD0F8C"/>
    <w:rsid w:val="7BAE1B6F"/>
    <w:rsid w:val="7BBF1EF9"/>
    <w:rsid w:val="7C2D5C29"/>
    <w:rsid w:val="7C4466CC"/>
    <w:rsid w:val="7CE87DA1"/>
    <w:rsid w:val="7DB83C18"/>
    <w:rsid w:val="7DC0487A"/>
    <w:rsid w:val="7DE130F6"/>
    <w:rsid w:val="7E2B6198"/>
    <w:rsid w:val="7E3A70C9"/>
    <w:rsid w:val="7E470AF8"/>
    <w:rsid w:val="7E551467"/>
    <w:rsid w:val="7E6028D7"/>
    <w:rsid w:val="7E70004F"/>
    <w:rsid w:val="7E823365"/>
    <w:rsid w:val="7E970148"/>
    <w:rsid w:val="7ED95BF4"/>
    <w:rsid w:val="7F203823"/>
    <w:rsid w:val="7FA12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semiHidden/>
    <w:unhideWhenUsed/>
    <w:qFormat/>
    <w:uiPriority w:val="0"/>
    <w:rPr>
      <w:color w:val="0000FF"/>
      <w:u w:val="single"/>
    </w:rPr>
  </w:style>
  <w:style w:type="character" w:customStyle="1" w:styleId="12">
    <w:name w:val="页眉 字符"/>
    <w:basedOn w:val="8"/>
    <w:link w:val="4"/>
    <w:qFormat/>
    <w:uiPriority w:val="0"/>
    <w:rPr>
      <w:kern w:val="2"/>
      <w:sz w:val="18"/>
      <w:szCs w:val="18"/>
    </w:rPr>
  </w:style>
  <w:style w:type="character" w:customStyle="1" w:styleId="13">
    <w:name w:val="页脚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18</Pages>
  <Words>8557</Words>
  <Characters>9050</Characters>
  <Lines>62</Lines>
  <Paragraphs>17</Paragraphs>
  <TotalTime>11</TotalTime>
  <ScaleCrop>false</ScaleCrop>
  <LinksUpToDate>false</LinksUpToDate>
  <CharactersWithSpaces>9059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2022-06-26T06:12:00Z</dcterms:created>
  <dc:creator>Administrator</dc:creator>
  <cp:lastModifiedBy>徐海霞</cp:lastModifiedBy>
  <dcterms:modified xsi:type="dcterms:W3CDTF">2024-07-04T06:30:54Z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621BB74CC1FC444BB6B8755465095482</vt:lpwstr>
  </property>
</Properties>
</file>