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16240" w:lineRule="exact"/>
        <w:rPr/>
      </w:pPr>
      <w:r>
        <w:rPr>
          <w:position w:val="-324"/>
        </w:rPr>
        <w:drawing>
          <wp:inline distT="0" distB="0" distL="0" distR="0">
            <wp:extent cx="7556500" cy="10312400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56500" cy="1031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240" w:lineRule="exact"/>
        <w:sectPr>
          <w:pgSz w:w="11900" w:h="16840"/>
          <w:pgMar w:top="300" w:right="0" w:bottom="0" w:left="0" w:header="0" w:footer="0" w:gutter="0"/>
        </w:sectPr>
        <w:rPr/>
      </w:pPr>
    </w:p>
    <w:p>
      <w:pPr>
        <w:spacing w:line="16827" w:lineRule="exact"/>
        <w:rPr/>
      </w:pPr>
      <w:r>
        <w:rPr>
          <w:position w:val="-336"/>
        </w:rPr>
        <w:drawing>
          <wp:inline distT="0" distB="0" distL="0" distR="0">
            <wp:extent cx="7556500" cy="10685298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56500" cy="10685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827" w:lineRule="exact"/>
        <w:sectPr>
          <w:headerReference w:type="default" r:id="rId2"/>
          <w:footerReference w:type="default" r:id="rId3"/>
          <w:pgSz w:w="11900" w:h="16840"/>
          <w:pgMar w:top="1" w:right="0" w:bottom="1" w:left="0" w:header="0" w:footer="0" w:gutter="0"/>
        </w:sectPr>
        <w:rPr/>
      </w:pPr>
    </w:p>
    <w:p>
      <w:pPr>
        <w:spacing w:line="16827" w:lineRule="exact"/>
        <w:rPr/>
      </w:pPr>
      <w:r>
        <w:rPr>
          <w:position w:val="-336"/>
        </w:rPr>
        <w:drawing>
          <wp:inline distT="0" distB="0" distL="0" distR="0">
            <wp:extent cx="7556500" cy="10685298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56500" cy="10685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827" w:lineRule="exact"/>
        <w:sectPr>
          <w:pgSz w:w="11900" w:h="16840"/>
          <w:pgMar w:top="1" w:right="0" w:bottom="1" w:left="0" w:header="0" w:footer="0" w:gutter="0"/>
        </w:sectPr>
        <w:rPr/>
      </w:pPr>
    </w:p>
    <w:p>
      <w:pPr>
        <w:spacing w:line="16827" w:lineRule="exact"/>
        <w:rPr/>
      </w:pPr>
      <w:r>
        <w:rPr>
          <w:position w:val="-336"/>
        </w:rPr>
        <w:drawing>
          <wp:inline distT="0" distB="0" distL="0" distR="0">
            <wp:extent cx="7556500" cy="10685298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56500" cy="10685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827" w:lineRule="exact"/>
        <w:sectPr>
          <w:pgSz w:w="11900" w:h="16840"/>
          <w:pgMar w:top="1" w:right="0" w:bottom="1" w:left="0" w:header="0" w:footer="0" w:gutter="0"/>
        </w:sectPr>
        <w:rPr/>
      </w:pPr>
    </w:p>
    <w:p>
      <w:pPr>
        <w:spacing w:line="16827" w:lineRule="exact"/>
        <w:rPr/>
      </w:pPr>
      <w:r>
        <w:rPr>
          <w:position w:val="-336"/>
        </w:rPr>
        <w:drawing>
          <wp:inline distT="0" distB="0" distL="0" distR="0">
            <wp:extent cx="7556500" cy="10685298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56500" cy="10685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827" w:lineRule="exact"/>
        <w:sectPr>
          <w:pgSz w:w="11900" w:h="16840"/>
          <w:pgMar w:top="1" w:right="0" w:bottom="1" w:left="0" w:header="0" w:footer="0" w:gutter="0"/>
        </w:sectPr>
        <w:rPr/>
      </w:pPr>
    </w:p>
    <w:p>
      <w:pPr>
        <w:spacing w:line="16827" w:lineRule="exact"/>
        <w:rPr/>
      </w:pPr>
      <w:r>
        <w:rPr>
          <w:position w:val="-336"/>
        </w:rPr>
        <w:drawing>
          <wp:inline distT="0" distB="0" distL="0" distR="0">
            <wp:extent cx="7556500" cy="10685298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56500" cy="10685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827" w:lineRule="exact"/>
        <w:sectPr>
          <w:pgSz w:w="11900" w:h="16840"/>
          <w:pgMar w:top="1" w:right="0" w:bottom="1" w:left="0" w:header="0" w:footer="0" w:gutter="0"/>
        </w:sectPr>
        <w:rPr/>
      </w:pP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spacing w:before="101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4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4"/>
        </w:rPr>
        <w:t>1</w:t>
      </w:r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ind w:left="2904"/>
        <w:spacing w:before="159" w:line="196" w:lineRule="auto"/>
        <w:rPr>
          <w:rFonts w:ascii="STZhongsong" w:hAnsi="STZhongsong" w:eastAsia="STZhongsong" w:cs="STZhongsong"/>
          <w:sz w:val="43"/>
          <w:szCs w:val="43"/>
        </w:rPr>
      </w:pPr>
      <w:r>
        <w:rPr>
          <w:rFonts w:ascii="STZhongsong" w:hAnsi="STZhongsong" w:eastAsia="STZhongsong" w:cs="STZhongsong"/>
          <w:sz w:val="43"/>
          <w:szCs w:val="43"/>
          <w:spacing w:val="2"/>
        </w:rPr>
        <w:t>中华职业教育社</w:t>
      </w:r>
    </w:p>
    <w:p>
      <w:pPr>
        <w:ind w:left="1835"/>
        <w:spacing w:before="40" w:line="196" w:lineRule="auto"/>
        <w:rPr>
          <w:rFonts w:ascii="STZhongsong" w:hAnsi="STZhongsong" w:eastAsia="STZhongsong" w:cs="STZhongsong"/>
          <w:sz w:val="43"/>
          <w:szCs w:val="43"/>
        </w:rPr>
      </w:pPr>
      <w:r>
        <w:rPr>
          <w:rFonts w:ascii="STZhongsong" w:hAnsi="STZhongsong" w:eastAsia="STZhongsong" w:cs="STZhongsong"/>
          <w:sz w:val="43"/>
          <w:szCs w:val="43"/>
          <w:spacing w:val="4"/>
        </w:rPr>
        <w:t>2024 年度规划课题申报书</w:t>
      </w:r>
    </w:p>
    <w:p>
      <w:pPr>
        <w:pStyle w:val="BodyText"/>
        <w:spacing w:line="267" w:lineRule="auto"/>
        <w:rPr/>
      </w:pPr>
      <w:r/>
    </w:p>
    <w:p>
      <w:pPr>
        <w:pStyle w:val="BodyText"/>
        <w:spacing w:line="267" w:lineRule="auto"/>
        <w:rPr/>
      </w:pPr>
      <w:r/>
    </w:p>
    <w:p>
      <w:pPr>
        <w:pStyle w:val="BodyText"/>
        <w:spacing w:line="267" w:lineRule="auto"/>
        <w:rPr/>
      </w:pPr>
      <w:r/>
    </w:p>
    <w:p>
      <w:pPr>
        <w:pStyle w:val="BodyText"/>
        <w:spacing w:line="267" w:lineRule="auto"/>
        <w:rPr/>
      </w:pPr>
      <w:r/>
    </w:p>
    <w:p>
      <w:pPr>
        <w:pStyle w:val="BodyText"/>
        <w:spacing w:line="267" w:lineRule="auto"/>
        <w:rPr/>
      </w:pPr>
      <w:r/>
    </w:p>
    <w:p>
      <w:pPr>
        <w:pStyle w:val="BodyText"/>
        <w:spacing w:line="267" w:lineRule="auto"/>
        <w:rPr/>
      </w:pPr>
      <w:r/>
    </w:p>
    <w:p>
      <w:pPr>
        <w:pStyle w:val="BodyText"/>
        <w:spacing w:line="267" w:lineRule="auto"/>
        <w:rPr/>
      </w:pPr>
      <w:r/>
    </w:p>
    <w:p>
      <w:pPr>
        <w:ind w:left="985"/>
        <w:spacing w:before="10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课题名称：</w:t>
      </w:r>
    </w:p>
    <w:p>
      <w:pPr>
        <w:ind w:left="985"/>
        <w:spacing w:before="257" w:line="38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课题类别：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108"/>
        </w:rPr>
        <w:t xml:space="preserve">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1"/>
        </w:rPr>
        <w:t>□重大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28"/>
        </w:rPr>
        <w:t xml:space="preserve"> 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1"/>
        </w:rPr>
        <w:t>□重点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28"/>
        </w:rPr>
        <w:t xml:space="preserve">  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1"/>
        </w:rPr>
        <w:t>□一般</w:t>
      </w:r>
    </w:p>
    <w:p>
      <w:pPr>
        <w:ind w:left="985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课题主持人：</w:t>
      </w:r>
    </w:p>
    <w:p>
      <w:pPr>
        <w:ind w:left="985"/>
        <w:spacing w:before="259" w:line="638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  <w:position w:val="24"/>
        </w:rPr>
        <w:t>所在单位：</w:t>
      </w:r>
    </w:p>
    <w:p>
      <w:pPr>
        <w:ind w:left="981"/>
        <w:spacing w:before="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联系电话：</w:t>
      </w:r>
    </w:p>
    <w:p>
      <w:pPr>
        <w:ind w:left="1029"/>
        <w:spacing w:before="257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申请日期：</w:t>
      </w:r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ind w:left="3094"/>
        <w:spacing w:before="101" w:line="60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position w:val="21"/>
        </w:rPr>
        <w:t>中华职业教育社</w:t>
      </w:r>
      <w:r>
        <w:rPr>
          <w:rFonts w:ascii="FangSong" w:hAnsi="FangSong" w:eastAsia="FangSong" w:cs="FangSong"/>
          <w:sz w:val="31"/>
          <w:szCs w:val="31"/>
          <w:spacing w:val="34"/>
          <w:position w:val="21"/>
        </w:rPr>
        <w:t xml:space="preserve"> </w:t>
      </w:r>
      <w:r>
        <w:rPr>
          <w:rFonts w:ascii="FangSong" w:hAnsi="FangSong" w:eastAsia="FangSong" w:cs="FangSong"/>
          <w:sz w:val="31"/>
          <w:szCs w:val="31"/>
          <w:position w:val="21"/>
        </w:rPr>
        <w:t>制</w:t>
      </w:r>
    </w:p>
    <w:p>
      <w:pPr>
        <w:ind w:left="3142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</w:rPr>
        <w:t>二</w:t>
      </w:r>
      <w:r>
        <w:rPr>
          <w:rFonts w:ascii="FangSong" w:hAnsi="FangSong" w:eastAsia="FangSong" w:cs="FangSong"/>
          <w:sz w:val="31"/>
          <w:szCs w:val="31"/>
          <w:spacing w:val="-10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○二四年</w:t>
      </w:r>
      <w:r>
        <w:rPr>
          <w:rFonts w:ascii="FangSong" w:hAnsi="FangSong" w:eastAsia="FangSong" w:cs="FangSong"/>
          <w:sz w:val="31"/>
          <w:szCs w:val="31"/>
          <w:spacing w:val="4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月</w:t>
      </w:r>
      <w:r>
        <w:rPr>
          <w:rFonts w:ascii="FangSong" w:hAnsi="FangSong" w:eastAsia="FangSong" w:cs="FangSong"/>
          <w:sz w:val="31"/>
          <w:szCs w:val="31"/>
          <w:spacing w:val="9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日</w:t>
      </w:r>
    </w:p>
    <w:p>
      <w:pPr>
        <w:spacing w:line="227" w:lineRule="auto"/>
        <w:sectPr>
          <w:footerReference w:type="default" r:id="rId9"/>
          <w:pgSz w:w="11906" w:h="16839"/>
          <w:pgMar w:top="400" w:right="1470" w:bottom="1297" w:left="1616" w:header="0" w:footer="1044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pStyle w:val="BodyText"/>
        <w:spacing w:line="242" w:lineRule="auto"/>
        <w:rPr/>
      </w:pPr>
      <w:r/>
    </w:p>
    <w:p>
      <w:pPr>
        <w:ind w:left="3039"/>
        <w:spacing w:before="130" w:line="223" w:lineRule="auto"/>
        <w:rPr>
          <w:rFonts w:ascii="SimHei" w:hAnsi="SimHei" w:eastAsia="SimHei" w:cs="SimHei"/>
          <w:sz w:val="40"/>
          <w:szCs w:val="40"/>
        </w:rPr>
      </w:pPr>
      <w:r>
        <w:rPr>
          <w:rFonts w:ascii="SimHei" w:hAnsi="SimHei" w:eastAsia="SimHei" w:cs="SimHei"/>
          <w:sz w:val="40"/>
          <w:szCs w:val="40"/>
          <w:spacing w:val="-15"/>
        </w:rPr>
        <w:t>填</w:t>
      </w:r>
      <w:r>
        <w:rPr>
          <w:rFonts w:ascii="SimHei" w:hAnsi="SimHei" w:eastAsia="SimHei" w:cs="SimHei"/>
          <w:sz w:val="40"/>
          <w:szCs w:val="40"/>
          <w:spacing w:val="17"/>
        </w:rPr>
        <w:t xml:space="preserve">  </w:t>
      </w:r>
      <w:r>
        <w:rPr>
          <w:rFonts w:ascii="SimHei" w:hAnsi="SimHei" w:eastAsia="SimHei" w:cs="SimHei"/>
          <w:sz w:val="40"/>
          <w:szCs w:val="40"/>
          <w:spacing w:val="-15"/>
        </w:rPr>
        <w:t>写</w:t>
      </w:r>
      <w:r>
        <w:rPr>
          <w:rFonts w:ascii="SimHei" w:hAnsi="SimHei" w:eastAsia="SimHei" w:cs="SimHei"/>
          <w:sz w:val="40"/>
          <w:szCs w:val="40"/>
          <w:spacing w:val="5"/>
        </w:rPr>
        <w:t xml:space="preserve">  </w:t>
      </w:r>
      <w:r>
        <w:rPr>
          <w:rFonts w:ascii="SimHei" w:hAnsi="SimHei" w:eastAsia="SimHei" w:cs="SimHei"/>
          <w:sz w:val="40"/>
          <w:szCs w:val="40"/>
          <w:spacing w:val="-15"/>
        </w:rPr>
        <w:t>要</w:t>
      </w:r>
      <w:r>
        <w:rPr>
          <w:rFonts w:ascii="SimHei" w:hAnsi="SimHei" w:eastAsia="SimHei" w:cs="SimHei"/>
          <w:sz w:val="40"/>
          <w:szCs w:val="40"/>
          <w:spacing w:val="9"/>
        </w:rPr>
        <w:t xml:space="preserve">  </w:t>
      </w:r>
      <w:r>
        <w:rPr>
          <w:rFonts w:ascii="SimHei" w:hAnsi="SimHei" w:eastAsia="SimHei" w:cs="SimHei"/>
          <w:sz w:val="40"/>
          <w:szCs w:val="40"/>
          <w:spacing w:val="-15"/>
        </w:rPr>
        <w:t>求</w:t>
      </w:r>
    </w:p>
    <w:p>
      <w:pPr>
        <w:pStyle w:val="BodyText"/>
        <w:spacing w:line="304" w:lineRule="auto"/>
        <w:rPr/>
      </w:pPr>
      <w:r/>
    </w:p>
    <w:p>
      <w:pPr>
        <w:pStyle w:val="BodyText"/>
        <w:spacing w:line="305" w:lineRule="auto"/>
        <w:rPr/>
      </w:pPr>
      <w:r/>
    </w:p>
    <w:p>
      <w:pPr>
        <w:ind w:left="677"/>
        <w:spacing w:before="10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1．项目名称应简明、准确。</w:t>
      </w:r>
    </w:p>
    <w:p>
      <w:pPr>
        <w:ind w:left="658"/>
        <w:spacing w:before="178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2．“课题属性</w:t>
      </w:r>
      <w:r>
        <w:rPr>
          <w:rFonts w:ascii="FangSong" w:hAnsi="FangSong" w:eastAsia="FangSong" w:cs="FangSong"/>
          <w:sz w:val="31"/>
          <w:szCs w:val="31"/>
          <w:spacing w:val="-10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”填写重大、重点或一般。</w:t>
      </w:r>
    </w:p>
    <w:p>
      <w:pPr>
        <w:ind w:left="22" w:right="102" w:firstLine="638"/>
        <w:spacing w:before="163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3．每个课题主持人不得超过</w:t>
      </w:r>
      <w:r>
        <w:rPr>
          <w:rFonts w:ascii="FangSong" w:hAnsi="FangSong" w:eastAsia="FangSong" w:cs="FangSong"/>
          <w:sz w:val="31"/>
          <w:szCs w:val="31"/>
          <w:spacing w:val="-3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1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人；重大课题负责人原则上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须具有正高级职称（职务</w:t>
      </w:r>
      <w:r>
        <w:rPr>
          <w:rFonts w:ascii="FangSong" w:hAnsi="FangSong" w:eastAsia="FangSong" w:cs="FangSong"/>
          <w:sz w:val="31"/>
          <w:szCs w:val="31"/>
          <w:spacing w:val="-46"/>
        </w:rPr>
        <w:t>）；</w:t>
      </w:r>
      <w:r>
        <w:rPr>
          <w:rFonts w:ascii="FangSong" w:hAnsi="FangSong" w:eastAsia="FangSong" w:cs="FangSong"/>
          <w:sz w:val="31"/>
          <w:szCs w:val="31"/>
          <w:spacing w:val="8"/>
        </w:rPr>
        <w:t>重点课题须具有副高级以上（含）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职称（职务）或者博士学位；一般课题负责人须具有中级以上专</w:t>
      </w:r>
    </w:p>
    <w:p>
      <w:pPr>
        <w:ind w:left="23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业技术职务。</w:t>
      </w:r>
    </w:p>
    <w:p>
      <w:pPr>
        <w:ind w:left="652"/>
        <w:spacing w:before="198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4．研究专长一栏填报本人最后学历所主修的专业或学科。</w:t>
      </w:r>
    </w:p>
    <w:p>
      <w:pPr>
        <w:spacing w:before="176" w:line="560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  <w:position w:val="17"/>
        </w:rPr>
        <w:t>5．选题依据、研究方案、已有基础和完成条</w:t>
      </w:r>
      <w:r>
        <w:rPr>
          <w:rFonts w:ascii="FangSong" w:hAnsi="FangSong" w:eastAsia="FangSong" w:cs="FangSong"/>
          <w:sz w:val="31"/>
          <w:szCs w:val="31"/>
          <w:spacing w:val="2"/>
          <w:position w:val="17"/>
        </w:rPr>
        <w:t>件、预期成果、</w:t>
      </w:r>
    </w:p>
    <w:p>
      <w:pPr>
        <w:ind w:left="29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完成时间的填写，要简明、准确、扼要。</w:t>
      </w:r>
    </w:p>
    <w:p>
      <w:pPr>
        <w:ind w:left="656"/>
        <w:spacing w:before="18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6．有关外文缩写，须注明完整词序及中文含义。</w:t>
      </w:r>
    </w:p>
    <w:p>
      <w:pPr>
        <w:ind w:left="23" w:right="105" w:firstLine="638"/>
        <w:spacing w:before="177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"/>
        </w:rPr>
        <w:t>7．申报书填写用仿宋体小</w:t>
      </w:r>
      <w:r>
        <w:rPr>
          <w:rFonts w:ascii="FangSong" w:hAnsi="FangSong" w:eastAsia="FangSong" w:cs="FangSong"/>
          <w:sz w:val="31"/>
          <w:szCs w:val="31"/>
          <w:spacing w:val="-6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4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号字、双面打印</w:t>
      </w:r>
      <w:r>
        <w:rPr>
          <w:rFonts w:ascii="FangSong" w:hAnsi="FangSong" w:eastAsia="FangSong" w:cs="FangSong"/>
          <w:sz w:val="31"/>
          <w:szCs w:val="31"/>
          <w:spacing w:val="1"/>
        </w:rPr>
        <w:t>，用</w:t>
      </w:r>
      <w:r>
        <w:rPr>
          <w:rFonts w:ascii="FangSong" w:hAnsi="FangSong" w:eastAsia="FangSong" w:cs="FangSong"/>
          <w:sz w:val="31"/>
          <w:szCs w:val="31"/>
          <w:spacing w:val="-7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A4</w:t>
      </w:r>
      <w:r>
        <w:rPr>
          <w:rFonts w:ascii="FangSong" w:hAnsi="FangSong" w:eastAsia="FangSong" w:cs="FangSong"/>
          <w:sz w:val="31"/>
          <w:szCs w:val="31"/>
          <w:spacing w:val="-5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"/>
        </w:rPr>
        <w:t>纸、左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侧装订成册或</w:t>
      </w:r>
      <w:r>
        <w:rPr>
          <w:rFonts w:ascii="FangSong" w:hAnsi="FangSong" w:eastAsia="FangSong" w:cs="FangSong"/>
          <w:sz w:val="31"/>
          <w:szCs w:val="31"/>
          <w:spacing w:val="-5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A3</w:t>
      </w:r>
      <w:r>
        <w:rPr>
          <w:rFonts w:ascii="FangSong" w:hAnsi="FangSong" w:eastAsia="FangSong" w:cs="FangSong"/>
          <w:sz w:val="31"/>
          <w:szCs w:val="31"/>
          <w:spacing w:val="-4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纸、骑马钉装订成册。</w:t>
      </w:r>
      <w:r>
        <w:rPr>
          <w:rFonts w:ascii="FangSong" w:hAnsi="FangSong" w:eastAsia="FangSong" w:cs="FangSong"/>
          <w:sz w:val="31"/>
          <w:szCs w:val="31"/>
          <w:spacing w:val="-7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申报书格式及内容与样</w:t>
      </w:r>
    </w:p>
    <w:p>
      <w:pPr>
        <w:ind w:left="25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表一致。本书封面之上不得另加其他封面。</w:t>
      </w:r>
    </w:p>
    <w:p>
      <w:pPr>
        <w:ind w:left="38" w:right="37" w:firstLine="617"/>
        <w:spacing w:before="177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8．</w:t>
      </w:r>
      <w:r>
        <w:rPr>
          <w:rFonts w:ascii="FangSong" w:hAnsi="FangSong" w:eastAsia="FangSong" w:cs="FangSong"/>
          <w:sz w:val="31"/>
          <w:szCs w:val="31"/>
          <w:spacing w:val="-8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申报书一式三份。相关证明材料一式一份（按序装</w:t>
      </w:r>
      <w:r>
        <w:rPr>
          <w:rFonts w:ascii="FangSong" w:hAnsi="FangSong" w:eastAsia="FangSong" w:cs="FangSong"/>
          <w:sz w:val="31"/>
          <w:szCs w:val="31"/>
          <w:spacing w:val="-2"/>
        </w:rPr>
        <w:t>订）。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除样书外，其他材料可提供复印件。申报材料内容的真实性由所</w:t>
      </w:r>
    </w:p>
    <w:p>
      <w:pPr>
        <w:ind w:left="25"/>
        <w:spacing w:before="2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在单位负责审核，并加盖所在单位公章。</w:t>
      </w:r>
    </w:p>
    <w:p>
      <w:pPr>
        <w:ind w:left="655"/>
        <w:spacing w:before="162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  <w:position w:val="18"/>
        </w:rPr>
        <w:t>9．课题结题要求根据《中华职业教育社规划课题管理（2024</w:t>
      </w:r>
    </w:p>
    <w:p>
      <w:pPr>
        <w:ind w:left="29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5"/>
        </w:rPr>
        <w:t>年修订）》执行。</w:t>
      </w:r>
    </w:p>
    <w:p>
      <w:pPr>
        <w:spacing w:line="226" w:lineRule="auto"/>
        <w:sectPr>
          <w:footerReference w:type="default" r:id="rId10"/>
          <w:pgSz w:w="11906" w:h="16839"/>
          <w:pgMar w:top="400" w:right="1370" w:bottom="1297" w:left="1584" w:header="0" w:footer="1044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237"/>
        <w:spacing w:before="101" w:line="22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一、数据表</w:t>
      </w:r>
    </w:p>
    <w:p>
      <w:pPr>
        <w:spacing w:line="23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260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49"/>
        <w:gridCol w:w="1006"/>
        <w:gridCol w:w="208"/>
        <w:gridCol w:w="1267"/>
        <w:gridCol w:w="812"/>
        <w:gridCol w:w="518"/>
        <w:gridCol w:w="419"/>
        <w:gridCol w:w="735"/>
        <w:gridCol w:w="269"/>
        <w:gridCol w:w="697"/>
        <w:gridCol w:w="1322"/>
        <w:gridCol w:w="1458"/>
      </w:tblGrid>
      <w:tr>
        <w:trPr>
          <w:trHeight w:val="835" w:hRule="atLeast"/>
        </w:trPr>
        <w:tc>
          <w:tcPr>
            <w:tcW w:w="1555" w:type="dxa"/>
            <w:vAlign w:val="top"/>
            <w:gridSpan w:val="2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pStyle w:val="TableText"/>
              <w:spacing w:line="300" w:lineRule="auto"/>
              <w:rPr/>
            </w:pPr>
            <w:r/>
          </w:p>
          <w:p>
            <w:pPr>
              <w:ind w:left="287"/>
              <w:spacing w:before="7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课题名称</w:t>
            </w:r>
          </w:p>
        </w:tc>
        <w:tc>
          <w:tcPr>
            <w:tcW w:w="7705" w:type="dxa"/>
            <w:vAlign w:val="top"/>
            <w:gridSpan w:val="10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87" w:hRule="atLeast"/>
        </w:trPr>
        <w:tc>
          <w:tcPr>
            <w:tcW w:w="1555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ind w:left="414"/>
              <w:spacing w:before="255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4"/>
              </w:rPr>
              <w:t>关键词</w:t>
            </w:r>
          </w:p>
        </w:tc>
        <w:tc>
          <w:tcPr>
            <w:tcW w:w="7705" w:type="dxa"/>
            <w:vAlign w:val="top"/>
            <w:gridSpan w:val="10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88" w:hRule="atLeast"/>
        </w:trPr>
        <w:tc>
          <w:tcPr>
            <w:tcW w:w="1555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ind w:left="177"/>
              <w:spacing w:before="25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负责人姓名</w:t>
            </w:r>
          </w:p>
        </w:tc>
        <w:tc>
          <w:tcPr>
            <w:tcW w:w="147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812" w:type="dxa"/>
            <w:vAlign w:val="top"/>
          </w:tcPr>
          <w:p>
            <w:pPr>
              <w:ind w:left="170"/>
              <w:spacing w:before="25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7"/>
              </w:rPr>
              <w:t>性别</w:t>
            </w:r>
          </w:p>
        </w:tc>
        <w:tc>
          <w:tcPr>
            <w:tcW w:w="93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735" w:type="dxa"/>
            <w:vAlign w:val="top"/>
          </w:tcPr>
          <w:p>
            <w:pPr>
              <w:ind w:left="136"/>
              <w:spacing w:before="255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7"/>
              </w:rPr>
              <w:t>民族</w:t>
            </w:r>
          </w:p>
        </w:tc>
        <w:tc>
          <w:tcPr>
            <w:tcW w:w="96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22" w:type="dxa"/>
            <w:vAlign w:val="top"/>
          </w:tcPr>
          <w:p>
            <w:pPr>
              <w:ind w:left="210"/>
              <w:spacing w:before="256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7"/>
              </w:rPr>
              <w:t>出生时间</w:t>
            </w:r>
          </w:p>
        </w:tc>
        <w:tc>
          <w:tcPr>
            <w:tcW w:w="1458" w:type="dxa"/>
            <w:vAlign w:val="top"/>
            <w:tcBorders>
              <w:right w:val="single" w:color="000000" w:sz="10" w:space="0"/>
            </w:tcBorders>
          </w:tcPr>
          <w:p>
            <w:pPr>
              <w:ind w:left="601"/>
              <w:spacing w:before="25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年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月</w:t>
            </w:r>
          </w:p>
        </w:tc>
      </w:tr>
      <w:tr>
        <w:trPr>
          <w:trHeight w:val="587" w:hRule="atLeast"/>
        </w:trPr>
        <w:tc>
          <w:tcPr>
            <w:tcW w:w="1555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ind w:left="291"/>
              <w:spacing w:before="25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工作单位</w:t>
            </w:r>
          </w:p>
        </w:tc>
        <w:tc>
          <w:tcPr>
            <w:tcW w:w="3224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1701" w:type="dxa"/>
            <w:vAlign w:val="top"/>
            <w:gridSpan w:val="3"/>
          </w:tcPr>
          <w:p>
            <w:pPr>
              <w:ind w:left="374"/>
              <w:spacing w:before="257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研究专长</w:t>
            </w:r>
          </w:p>
        </w:tc>
        <w:tc>
          <w:tcPr>
            <w:tcW w:w="2780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97" w:hRule="atLeast"/>
        </w:trPr>
        <w:tc>
          <w:tcPr>
            <w:tcW w:w="1555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ind w:left="531"/>
              <w:spacing w:before="26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6"/>
              </w:rPr>
              <w:t>职务</w:t>
            </w:r>
          </w:p>
        </w:tc>
        <w:tc>
          <w:tcPr>
            <w:tcW w:w="3224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1701" w:type="dxa"/>
            <w:vAlign w:val="top"/>
            <w:gridSpan w:val="3"/>
          </w:tcPr>
          <w:p>
            <w:pPr>
              <w:ind w:left="617"/>
              <w:spacing w:before="264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6"/>
              </w:rPr>
              <w:t>职称</w:t>
            </w:r>
          </w:p>
        </w:tc>
        <w:tc>
          <w:tcPr>
            <w:tcW w:w="2780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96" w:hRule="atLeast"/>
        </w:trPr>
        <w:tc>
          <w:tcPr>
            <w:tcW w:w="1555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ind w:left="291"/>
              <w:spacing w:before="26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最后学历</w:t>
            </w:r>
          </w:p>
        </w:tc>
        <w:tc>
          <w:tcPr>
            <w:tcW w:w="3224" w:type="dxa"/>
            <w:vAlign w:val="top"/>
            <w:gridSpan w:val="5"/>
            <w:tcBorders>
              <w:right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01" w:type="dxa"/>
            <w:vAlign w:val="top"/>
            <w:gridSpan w:val="3"/>
            <w:tcBorders>
              <w:left w:val="single" w:color="000000" w:sz="2" w:space="0"/>
            </w:tcBorders>
          </w:tcPr>
          <w:p>
            <w:pPr>
              <w:ind w:left="379"/>
              <w:spacing w:before="26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最后学位</w:t>
            </w:r>
          </w:p>
        </w:tc>
        <w:tc>
          <w:tcPr>
            <w:tcW w:w="2780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88" w:hRule="atLeast"/>
        </w:trPr>
        <w:tc>
          <w:tcPr>
            <w:tcW w:w="1555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ind w:left="305"/>
              <w:spacing w:before="262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7"/>
              </w:rPr>
              <w:t>邮寄地址</w:t>
            </w:r>
          </w:p>
        </w:tc>
        <w:tc>
          <w:tcPr>
            <w:tcW w:w="3224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1701" w:type="dxa"/>
            <w:vAlign w:val="top"/>
            <w:gridSpan w:val="3"/>
          </w:tcPr>
          <w:p>
            <w:pPr>
              <w:ind w:left="402"/>
              <w:spacing w:before="26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9"/>
              </w:rPr>
              <w:t>电子信箱</w:t>
            </w:r>
          </w:p>
        </w:tc>
        <w:tc>
          <w:tcPr>
            <w:tcW w:w="2780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88" w:hRule="atLeast"/>
        </w:trPr>
        <w:tc>
          <w:tcPr>
            <w:tcW w:w="1555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ind w:left="289"/>
              <w:spacing w:before="264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联系方式</w:t>
            </w:r>
          </w:p>
        </w:tc>
        <w:tc>
          <w:tcPr>
            <w:tcW w:w="7705" w:type="dxa"/>
            <w:vAlign w:val="top"/>
            <w:gridSpan w:val="10"/>
            <w:tcBorders>
              <w:right w:val="single" w:color="000000" w:sz="10" w:space="0"/>
            </w:tcBorders>
          </w:tcPr>
          <w:p>
            <w:pPr>
              <w:ind w:left="1543"/>
              <w:spacing w:before="26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手机：</w:t>
            </w:r>
            <w:r>
              <w:rPr>
                <w:rFonts w:ascii="SimSun" w:hAnsi="SimSun" w:eastAsia="SimSun" w:cs="SimSun"/>
                <w:sz w:val="24"/>
                <w:szCs w:val="24"/>
              </w:rPr>
              <w:t xml:space="preserve">                           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微信：</w:t>
            </w:r>
          </w:p>
        </w:tc>
      </w:tr>
      <w:tr>
        <w:trPr>
          <w:trHeight w:val="564" w:hRule="atLeast"/>
        </w:trPr>
        <w:tc>
          <w:tcPr>
            <w:tcW w:w="549" w:type="dxa"/>
            <w:vAlign w:val="top"/>
            <w:vMerge w:val="restart"/>
            <w:textDirection w:val="tbRlV"/>
            <w:tcBorders>
              <w:left w:val="single" w:color="000000" w:sz="10" w:space="0"/>
              <w:bottom w:val="nil"/>
            </w:tcBorders>
          </w:tcPr>
          <w:p>
            <w:pPr>
              <w:ind w:left="708"/>
              <w:spacing w:before="154" w:line="20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主</w:t>
            </w: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 xml:space="preserve">       </w:t>
            </w:r>
            <w:r>
              <w:rPr>
                <w:rFonts w:ascii="SimSun" w:hAnsi="SimSun" w:eastAsia="SimSun" w:cs="SimSun"/>
                <w:sz w:val="24"/>
                <w:szCs w:val="24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要</w:t>
            </w: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 xml:space="preserve">       </w:t>
            </w:r>
            <w:r>
              <w:rPr>
                <w:rFonts w:ascii="SimSun" w:hAnsi="SimSun" w:eastAsia="SimSun" w:cs="SimSun"/>
                <w:sz w:val="24"/>
                <w:szCs w:val="24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参</w:t>
            </w: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 xml:space="preserve">       </w:t>
            </w:r>
            <w:r>
              <w:rPr>
                <w:rFonts w:ascii="SimSun" w:hAnsi="SimSun" w:eastAsia="SimSun" w:cs="SimSun"/>
                <w:sz w:val="24"/>
                <w:szCs w:val="24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加</w:t>
            </w: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 xml:space="preserve">       </w:t>
            </w:r>
            <w:r>
              <w:rPr>
                <w:rFonts w:ascii="SimSun" w:hAnsi="SimSun" w:eastAsia="SimSun" w:cs="SimSun"/>
                <w:sz w:val="24"/>
                <w:szCs w:val="24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者</w:t>
            </w:r>
          </w:p>
        </w:tc>
        <w:tc>
          <w:tcPr>
            <w:tcW w:w="1214" w:type="dxa"/>
            <w:vAlign w:val="top"/>
            <w:gridSpan w:val="2"/>
          </w:tcPr>
          <w:p>
            <w:pPr>
              <w:ind w:left="301"/>
              <w:spacing w:before="25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姓</w:t>
            </w:r>
            <w:r>
              <w:rPr>
                <w:rFonts w:ascii="SimSun" w:hAnsi="SimSun" w:eastAsia="SimSun" w:cs="SimSun"/>
                <w:sz w:val="24"/>
                <w:szCs w:val="24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名</w:t>
            </w:r>
          </w:p>
        </w:tc>
        <w:tc>
          <w:tcPr>
            <w:tcW w:w="1267" w:type="dxa"/>
            <w:vAlign w:val="top"/>
          </w:tcPr>
          <w:p>
            <w:pPr>
              <w:ind w:left="125"/>
              <w:spacing w:before="25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7"/>
              </w:rPr>
              <w:t>出生年月</w:t>
            </w:r>
          </w:p>
        </w:tc>
        <w:tc>
          <w:tcPr>
            <w:tcW w:w="1330" w:type="dxa"/>
            <w:vAlign w:val="top"/>
            <w:gridSpan w:val="2"/>
          </w:tcPr>
          <w:p>
            <w:pPr>
              <w:ind w:left="108"/>
              <w:spacing w:before="25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职务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b/>
                <w:bCs/>
                <w:spacing w:val="-2"/>
              </w:rPr>
              <w:t>/</w:t>
            </w:r>
            <w:r>
              <w:rPr>
                <w:rFonts w:ascii="SimSun" w:hAnsi="SimSun" w:eastAsia="SimSun" w:cs="SimSun"/>
                <w:sz w:val="24"/>
                <w:szCs w:val="24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职称</w:t>
            </w:r>
          </w:p>
        </w:tc>
        <w:tc>
          <w:tcPr>
            <w:tcW w:w="1423" w:type="dxa"/>
            <w:vAlign w:val="top"/>
            <w:gridSpan w:val="3"/>
          </w:tcPr>
          <w:p>
            <w:pPr>
              <w:ind w:left="234"/>
              <w:spacing w:before="254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研究专长</w:t>
            </w:r>
          </w:p>
        </w:tc>
        <w:tc>
          <w:tcPr>
            <w:tcW w:w="697" w:type="dxa"/>
            <w:vAlign w:val="top"/>
          </w:tcPr>
          <w:p>
            <w:pPr>
              <w:ind w:left="119"/>
              <w:spacing w:before="254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8"/>
              </w:rPr>
              <w:t>学历</w:t>
            </w:r>
          </w:p>
        </w:tc>
        <w:tc>
          <w:tcPr>
            <w:tcW w:w="1322" w:type="dxa"/>
            <w:vAlign w:val="top"/>
          </w:tcPr>
          <w:p>
            <w:pPr>
              <w:ind w:left="192"/>
              <w:spacing w:before="25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工作单位</w:t>
            </w:r>
          </w:p>
        </w:tc>
        <w:tc>
          <w:tcPr>
            <w:tcW w:w="1458" w:type="dxa"/>
            <w:vAlign w:val="top"/>
            <w:tcBorders>
              <w:right w:val="single" w:color="000000" w:sz="10" w:space="0"/>
            </w:tcBorders>
          </w:tcPr>
          <w:p>
            <w:pPr>
              <w:ind w:left="254"/>
              <w:spacing w:before="25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课题分工</w:t>
            </w:r>
          </w:p>
        </w:tc>
      </w:tr>
      <w:tr>
        <w:trPr>
          <w:trHeight w:val="588" w:hRule="atLeast"/>
        </w:trPr>
        <w:tc>
          <w:tcPr>
            <w:tcW w:w="549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3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423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6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5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88" w:hRule="atLeast"/>
        </w:trPr>
        <w:tc>
          <w:tcPr>
            <w:tcW w:w="549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3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423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6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5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88" w:hRule="atLeast"/>
        </w:trPr>
        <w:tc>
          <w:tcPr>
            <w:tcW w:w="549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3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423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6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5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87" w:hRule="atLeast"/>
        </w:trPr>
        <w:tc>
          <w:tcPr>
            <w:tcW w:w="549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3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423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6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5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88" w:hRule="atLeast"/>
        </w:trPr>
        <w:tc>
          <w:tcPr>
            <w:tcW w:w="549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3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423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6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5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88" w:hRule="atLeast"/>
        </w:trPr>
        <w:tc>
          <w:tcPr>
            <w:tcW w:w="549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3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423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6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5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88" w:hRule="atLeast"/>
        </w:trPr>
        <w:tc>
          <w:tcPr>
            <w:tcW w:w="549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3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423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6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5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88" w:hRule="atLeast"/>
        </w:trPr>
        <w:tc>
          <w:tcPr>
            <w:tcW w:w="549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3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423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6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5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88" w:hRule="atLeast"/>
        </w:trPr>
        <w:tc>
          <w:tcPr>
            <w:tcW w:w="549" w:type="dxa"/>
            <w:vAlign w:val="top"/>
            <w:vMerge w:val="continue"/>
            <w:textDirection w:val="tbRlV"/>
            <w:tcBorders>
              <w:lef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2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3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423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6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58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609" w:hRule="atLeast"/>
        </w:trPr>
        <w:tc>
          <w:tcPr>
            <w:tcW w:w="3030" w:type="dxa"/>
            <w:vAlign w:val="top"/>
            <w:gridSpan w:val="4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ind w:left="789"/>
              <w:spacing w:before="27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预计完成时间</w:t>
            </w:r>
          </w:p>
        </w:tc>
        <w:tc>
          <w:tcPr>
            <w:tcW w:w="6230" w:type="dxa"/>
            <w:vAlign w:val="top"/>
            <w:gridSpan w:val="8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ind w:left="228"/>
              <w:spacing w:before="27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年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 xml:space="preserve">   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月</w:t>
            </w:r>
            <w:r>
              <w:rPr>
                <w:rFonts w:ascii="SimSun" w:hAnsi="SimSun" w:eastAsia="SimSun" w:cs="SimSun"/>
                <w:sz w:val="24"/>
                <w:szCs w:val="24"/>
                <w:spacing w:val="13"/>
              </w:rPr>
              <w:t xml:space="preserve">   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日</w:t>
            </w:r>
          </w:p>
        </w:tc>
      </w:tr>
    </w:tbl>
    <w:p>
      <w:pPr>
        <w:pStyle w:val="BodyText"/>
        <w:spacing w:line="283" w:lineRule="auto"/>
        <w:rPr/>
      </w:pPr>
      <w:r/>
    </w:p>
    <w:p>
      <w:pPr>
        <w:pStyle w:val="BodyText"/>
        <w:spacing w:line="283" w:lineRule="auto"/>
        <w:rPr/>
      </w:pPr>
      <w:r/>
    </w:p>
    <w:p>
      <w:pPr>
        <w:pStyle w:val="BodyText"/>
        <w:spacing w:line="283" w:lineRule="auto"/>
        <w:rPr/>
      </w:pPr>
      <w:r/>
    </w:p>
    <w:p>
      <w:pPr>
        <w:pStyle w:val="BodyText"/>
        <w:spacing w:line="284" w:lineRule="auto"/>
        <w:rPr/>
      </w:pPr>
      <w:r/>
    </w:p>
    <w:p>
      <w:pPr>
        <w:ind w:left="8223"/>
        <w:spacing w:before="81" w:line="189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— 3 —</w:t>
      </w:r>
    </w:p>
    <w:p>
      <w:pPr>
        <w:spacing w:line="189" w:lineRule="auto"/>
        <w:sectPr>
          <w:footerReference w:type="default" r:id="rId3"/>
          <w:pgSz w:w="11906" w:h="16839"/>
          <w:pgMar w:top="400" w:right="1253" w:bottom="400" w:left="1366" w:header="0" w:footer="0" w:gutter="0"/>
        </w:sectPr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216"/>
        <w:spacing w:before="100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12"/>
        </w:rPr>
        <w:t>二、负责人和课题组主要成员近五年来主持的相关重要研究课题</w:t>
      </w:r>
    </w:p>
    <w:p>
      <w:pPr>
        <w:spacing w:line="48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217" w:type="dxa"/>
        <w:tblInd w:w="1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94"/>
        <w:gridCol w:w="2578"/>
        <w:gridCol w:w="1413"/>
        <w:gridCol w:w="1414"/>
        <w:gridCol w:w="1555"/>
        <w:gridCol w:w="1263"/>
      </w:tblGrid>
      <w:tr>
        <w:trPr>
          <w:trHeight w:val="571" w:hRule="atLeast"/>
        </w:trPr>
        <w:tc>
          <w:tcPr>
            <w:tcW w:w="994" w:type="dxa"/>
            <w:vAlign w:val="top"/>
            <w:tcBorders>
              <w:left w:val="single" w:color="000000" w:sz="10" w:space="0"/>
              <w:top w:val="single" w:color="000000" w:sz="10" w:space="0"/>
              <w:right w:val="single" w:color="000000" w:sz="2" w:space="0"/>
            </w:tcBorders>
          </w:tcPr>
          <w:p>
            <w:pPr>
              <w:ind w:left="129"/>
              <w:spacing w:before="24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主持人</w:t>
            </w:r>
          </w:p>
        </w:tc>
        <w:tc>
          <w:tcPr>
            <w:tcW w:w="2578" w:type="dxa"/>
            <w:vAlign w:val="top"/>
            <w:tcBorders>
              <w:top w:val="single" w:color="000000" w:sz="10" w:space="0"/>
              <w:left w:val="single" w:color="000000" w:sz="2" w:space="0"/>
            </w:tcBorders>
          </w:tcPr>
          <w:p>
            <w:pPr>
              <w:ind w:left="806"/>
              <w:spacing w:before="24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课题名称</w:t>
            </w:r>
          </w:p>
        </w:tc>
        <w:tc>
          <w:tcPr>
            <w:tcW w:w="1413" w:type="dxa"/>
            <w:vAlign w:val="top"/>
            <w:tcBorders>
              <w:top w:val="single" w:color="000000" w:sz="10" w:space="0"/>
            </w:tcBorders>
          </w:tcPr>
          <w:p>
            <w:pPr>
              <w:ind w:left="227"/>
              <w:spacing w:before="24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课题类别</w:t>
            </w:r>
          </w:p>
        </w:tc>
        <w:tc>
          <w:tcPr>
            <w:tcW w:w="1414" w:type="dxa"/>
            <w:vAlign w:val="top"/>
            <w:tcBorders>
              <w:top w:val="single" w:color="000000" w:sz="10" w:space="0"/>
            </w:tcBorders>
          </w:tcPr>
          <w:p>
            <w:pPr>
              <w:ind w:left="232"/>
              <w:spacing w:before="248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批准时间</w:t>
            </w:r>
          </w:p>
        </w:tc>
        <w:tc>
          <w:tcPr>
            <w:tcW w:w="1555" w:type="dxa"/>
            <w:vAlign w:val="top"/>
            <w:tcBorders>
              <w:top w:val="single" w:color="000000" w:sz="10" w:space="0"/>
            </w:tcBorders>
          </w:tcPr>
          <w:p>
            <w:pPr>
              <w:ind w:left="306"/>
              <w:spacing w:before="248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批准单位</w:t>
            </w:r>
          </w:p>
        </w:tc>
        <w:tc>
          <w:tcPr>
            <w:tcW w:w="1263" w:type="dxa"/>
            <w:vAlign w:val="top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160"/>
              <w:spacing w:before="249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完成情况</w:t>
            </w:r>
          </w:p>
        </w:tc>
      </w:tr>
      <w:tr>
        <w:trPr>
          <w:trHeight w:val="854" w:hRule="atLeast"/>
        </w:trPr>
        <w:tc>
          <w:tcPr>
            <w:tcW w:w="994" w:type="dxa"/>
            <w:vAlign w:val="top"/>
            <w:tcBorders>
              <w:left w:val="single" w:color="000000" w:sz="10" w:space="0"/>
              <w:right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578" w:type="dxa"/>
            <w:vAlign w:val="top"/>
            <w:tcBorders>
              <w:left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854" w:hRule="atLeast"/>
        </w:trPr>
        <w:tc>
          <w:tcPr>
            <w:tcW w:w="994" w:type="dxa"/>
            <w:vAlign w:val="top"/>
            <w:tcBorders>
              <w:left w:val="single" w:color="000000" w:sz="10" w:space="0"/>
              <w:right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578" w:type="dxa"/>
            <w:vAlign w:val="top"/>
            <w:tcBorders>
              <w:left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855" w:hRule="atLeast"/>
        </w:trPr>
        <w:tc>
          <w:tcPr>
            <w:tcW w:w="994" w:type="dxa"/>
            <w:vAlign w:val="top"/>
            <w:tcBorders>
              <w:left w:val="single" w:color="000000" w:sz="10" w:space="0"/>
              <w:right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578" w:type="dxa"/>
            <w:vAlign w:val="top"/>
            <w:tcBorders>
              <w:left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854" w:hRule="atLeast"/>
        </w:trPr>
        <w:tc>
          <w:tcPr>
            <w:tcW w:w="994" w:type="dxa"/>
            <w:vAlign w:val="top"/>
            <w:tcBorders>
              <w:left w:val="single" w:color="000000" w:sz="10" w:space="0"/>
              <w:right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578" w:type="dxa"/>
            <w:vAlign w:val="top"/>
            <w:tcBorders>
              <w:left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854" w:hRule="atLeast"/>
        </w:trPr>
        <w:tc>
          <w:tcPr>
            <w:tcW w:w="994" w:type="dxa"/>
            <w:vAlign w:val="top"/>
            <w:tcBorders>
              <w:left w:val="single" w:color="000000" w:sz="10" w:space="0"/>
              <w:right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578" w:type="dxa"/>
            <w:vAlign w:val="top"/>
            <w:tcBorders>
              <w:left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854" w:hRule="atLeast"/>
        </w:trPr>
        <w:tc>
          <w:tcPr>
            <w:tcW w:w="994" w:type="dxa"/>
            <w:vAlign w:val="top"/>
            <w:tcBorders>
              <w:left w:val="single" w:color="000000" w:sz="10" w:space="0"/>
              <w:right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578" w:type="dxa"/>
            <w:vAlign w:val="top"/>
            <w:tcBorders>
              <w:left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854" w:hRule="atLeast"/>
        </w:trPr>
        <w:tc>
          <w:tcPr>
            <w:tcW w:w="994" w:type="dxa"/>
            <w:vAlign w:val="top"/>
            <w:tcBorders>
              <w:left w:val="single" w:color="000000" w:sz="10" w:space="0"/>
              <w:right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578" w:type="dxa"/>
            <w:vAlign w:val="top"/>
            <w:tcBorders>
              <w:left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854" w:hRule="atLeast"/>
        </w:trPr>
        <w:tc>
          <w:tcPr>
            <w:tcW w:w="994" w:type="dxa"/>
            <w:vAlign w:val="top"/>
            <w:tcBorders>
              <w:left w:val="single" w:color="000000" w:sz="10" w:space="0"/>
              <w:right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578" w:type="dxa"/>
            <w:vAlign w:val="top"/>
            <w:tcBorders>
              <w:left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854" w:hRule="atLeast"/>
        </w:trPr>
        <w:tc>
          <w:tcPr>
            <w:tcW w:w="994" w:type="dxa"/>
            <w:vAlign w:val="top"/>
            <w:tcBorders>
              <w:left w:val="single" w:color="000000" w:sz="10" w:space="0"/>
              <w:right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578" w:type="dxa"/>
            <w:vAlign w:val="top"/>
            <w:tcBorders>
              <w:left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854" w:hRule="atLeast"/>
        </w:trPr>
        <w:tc>
          <w:tcPr>
            <w:tcW w:w="994" w:type="dxa"/>
            <w:vAlign w:val="top"/>
            <w:tcBorders>
              <w:left w:val="single" w:color="000000" w:sz="10" w:space="0"/>
              <w:right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578" w:type="dxa"/>
            <w:vAlign w:val="top"/>
            <w:tcBorders>
              <w:left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854" w:hRule="atLeast"/>
        </w:trPr>
        <w:tc>
          <w:tcPr>
            <w:tcW w:w="994" w:type="dxa"/>
            <w:vAlign w:val="top"/>
            <w:tcBorders>
              <w:left w:val="single" w:color="000000" w:sz="10" w:space="0"/>
              <w:right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578" w:type="dxa"/>
            <w:vAlign w:val="top"/>
            <w:tcBorders>
              <w:left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854" w:hRule="atLeast"/>
        </w:trPr>
        <w:tc>
          <w:tcPr>
            <w:tcW w:w="994" w:type="dxa"/>
            <w:vAlign w:val="top"/>
            <w:tcBorders>
              <w:left w:val="single" w:color="000000" w:sz="10" w:space="0"/>
              <w:right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578" w:type="dxa"/>
            <w:vAlign w:val="top"/>
            <w:tcBorders>
              <w:left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876" w:hRule="atLeast"/>
        </w:trPr>
        <w:tc>
          <w:tcPr>
            <w:tcW w:w="994" w:type="dxa"/>
            <w:vAlign w:val="top"/>
            <w:tcBorders>
              <w:left w:val="single" w:color="000000" w:sz="10" w:space="0"/>
              <w:bottom w:val="single" w:color="000000" w:sz="10" w:space="0"/>
              <w:right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578" w:type="dxa"/>
            <w:vAlign w:val="top"/>
            <w:tcBorders>
              <w:bottom w:val="single" w:color="000000" w:sz="10" w:space="0"/>
              <w:left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3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4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55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63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ind w:left="568"/>
        <w:spacing w:before="243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注：此处只需要填写省级以上的立项课题相关信息。</w:t>
      </w:r>
    </w:p>
    <w:p>
      <w:pPr>
        <w:spacing w:line="219" w:lineRule="auto"/>
        <w:sectPr>
          <w:footerReference w:type="default" r:id="rId11"/>
          <w:pgSz w:w="11906" w:h="16839"/>
          <w:pgMar w:top="400" w:right="1275" w:bottom="1297" w:left="1387" w:header="0" w:footer="1044" w:gutter="0"/>
        </w:sectPr>
        <w:rPr>
          <w:rFonts w:ascii="SimSun" w:hAnsi="SimSun" w:eastAsia="SimSun" w:cs="SimSun"/>
          <w:sz w:val="24"/>
          <w:szCs w:val="24"/>
        </w:rPr>
      </w:pPr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ind w:left="69"/>
        <w:spacing w:before="100" w:line="210" w:lineRule="auto"/>
        <w:rPr>
          <w:rFonts w:ascii="SimHei" w:hAnsi="SimHei" w:eastAsia="SimHei" w:cs="SimHei"/>
          <w:sz w:val="31"/>
          <w:szCs w:val="31"/>
        </w:rPr>
      </w:pPr>
      <w:r>
        <w:pict>
          <v:shape id="_x0000_s2" style="position:absolute;margin-left:19.8121pt;margin-top:13.5646pt;mso-position-vertical-relative:text;mso-position-horizontal-relative:text;width:7.75pt;height:8pt;z-index:251658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19" w:lineRule="exact"/>
                    <w:rPr>
                      <w:rFonts w:ascii="SimHei" w:hAnsi="SimHei" w:eastAsia="SimHei" w:cs="SimHei"/>
                      <w:sz w:val="9"/>
                      <w:szCs w:val="9"/>
                    </w:rPr>
                  </w:pPr>
                  <w:r>
                    <w:rPr>
                      <w:rFonts w:ascii="SimHei" w:hAnsi="SimHei" w:eastAsia="SimHei" w:cs="SimHei"/>
                      <w:sz w:val="9"/>
                      <w:szCs w:val="9"/>
                      <w:spacing w:val="24"/>
                      <w:position w:val="3"/>
                    </w:rPr>
                    <w:t>、</w:t>
                  </w:r>
                </w:p>
              </w:txbxContent>
            </v:textbox>
          </v:shape>
        </w:pict>
      </w:r>
      <w:r>
        <w:rPr>
          <w:rFonts w:ascii="SimHei" w:hAnsi="SimHei" w:eastAsia="SimHei" w:cs="SimHei"/>
          <w:sz w:val="31"/>
          <w:szCs w:val="31"/>
          <w:spacing w:val="6"/>
        </w:rPr>
        <w:t>三</w:t>
      </w:r>
      <w:r>
        <w:rPr>
          <w:rFonts w:ascii="SimHei" w:hAnsi="SimHei" w:eastAsia="SimHei" w:cs="SimHei"/>
          <w:sz w:val="31"/>
          <w:szCs w:val="31"/>
          <w:spacing w:val="6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6"/>
        </w:rPr>
        <w:t>课题设计论证</w:t>
      </w:r>
    </w:p>
    <w:tbl>
      <w:tblPr>
        <w:tblStyle w:val="TableNormal"/>
        <w:tblW w:w="8921" w:type="dxa"/>
        <w:tblInd w:w="12" w:type="dxa"/>
        <w:tblLayout w:type="fixed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</w:tblPr>
      <w:tblGrid>
        <w:gridCol w:w="8921"/>
      </w:tblGrid>
      <w:tr>
        <w:trPr>
          <w:trHeight w:val="3610" w:hRule="atLeast"/>
        </w:trPr>
        <w:tc>
          <w:tcPr>
            <w:tcW w:w="8921" w:type="dxa"/>
            <w:vAlign w:val="top"/>
            <w:tcBorders>
              <w:bottom w:val="single" w:color="000000" w:sz="4" w:space="0"/>
            </w:tcBorders>
          </w:tcPr>
          <w:p>
            <w:pPr>
              <w:ind w:left="114" w:right="95" w:firstLine="489"/>
              <w:spacing w:before="119" w:line="26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1.</w:t>
            </w:r>
            <w:r>
              <w:rPr>
                <w:rFonts w:ascii="FangSong" w:hAnsi="FangSong" w:eastAsia="FangSong" w:cs="FangSong"/>
                <w:sz w:val="24"/>
                <w:szCs w:val="24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选题依据</w:t>
            </w:r>
            <w:r>
              <w:rPr>
                <w:rFonts w:ascii="FangSong" w:hAnsi="FangSong" w:eastAsia="FangSong" w:cs="FangSong"/>
                <w:sz w:val="24"/>
                <w:szCs w:val="24"/>
                <w:spacing w:val="1"/>
              </w:rPr>
              <w:t>：选题背景；国内外相关研究动态综述；本课题的学术价值和应用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价值等。</w:t>
            </w:r>
          </w:p>
        </w:tc>
      </w:tr>
      <w:tr>
        <w:trPr>
          <w:trHeight w:val="3601" w:hRule="atLeast"/>
        </w:trPr>
        <w:tc>
          <w:tcPr>
            <w:tcW w:w="8921" w:type="dxa"/>
            <w:vAlign w:val="top"/>
            <w:tcBorders>
              <w:bottom w:val="single" w:color="000000" w:sz="2" w:space="0"/>
              <w:top w:val="single" w:color="000000" w:sz="4" w:space="0"/>
            </w:tcBorders>
          </w:tcPr>
          <w:p>
            <w:pPr>
              <w:ind w:left="589"/>
              <w:spacing w:before="115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2.</w:t>
            </w:r>
            <w:r>
              <w:rPr>
                <w:rFonts w:ascii="FangSong" w:hAnsi="FangSong" w:eastAsia="FangSong" w:cs="FangSong"/>
                <w:sz w:val="24"/>
                <w:szCs w:val="24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研究内容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：本课题的研究目标、拟解决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的问题、重点难点等。</w:t>
            </w:r>
          </w:p>
        </w:tc>
      </w:tr>
      <w:tr>
        <w:trPr>
          <w:trHeight w:val="4806" w:hRule="atLeast"/>
        </w:trPr>
        <w:tc>
          <w:tcPr>
            <w:tcW w:w="89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91"/>
              <w:spacing w:before="119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3.</w:t>
            </w:r>
            <w:r>
              <w:rPr>
                <w:rFonts w:ascii="FangSong" w:hAnsi="FangSong" w:eastAsia="FangSong" w:cs="FangSong"/>
                <w:sz w:val="24"/>
                <w:szCs w:val="24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思路方法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：本课题研究的基本思路、技术路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线、研究方法、可行性等。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2"/>
          <w:pgSz w:w="11906" w:h="16839"/>
          <w:pgMar w:top="400" w:right="1423" w:bottom="1293" w:left="1535" w:header="0" w:footer="1044" w:gutter="0"/>
        </w:sectPr>
        <w:rPr/>
      </w:pPr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p>
      <w:pPr>
        <w:spacing w:before="1"/>
        <w:rPr/>
      </w:pPr>
      <w:r/>
    </w:p>
    <w:tbl>
      <w:tblPr>
        <w:tblStyle w:val="TableNormal"/>
        <w:tblW w:w="8921" w:type="dxa"/>
        <w:tblInd w:w="12" w:type="dxa"/>
        <w:tblLayout w:type="fixed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</w:tblPr>
      <w:tblGrid>
        <w:gridCol w:w="8921"/>
      </w:tblGrid>
      <w:tr>
        <w:trPr>
          <w:trHeight w:val="4800" w:hRule="atLeast"/>
        </w:trPr>
        <w:tc>
          <w:tcPr>
            <w:tcW w:w="89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85"/>
              <w:spacing w:before="121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4.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创新之处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：在学术思想、学术观点、研究方法等方面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的特色和创新。</w:t>
            </w:r>
          </w:p>
        </w:tc>
      </w:tr>
      <w:tr>
        <w:trPr>
          <w:trHeight w:val="3598" w:hRule="atLeast"/>
        </w:trPr>
        <w:tc>
          <w:tcPr>
            <w:tcW w:w="892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31"/>
              <w:spacing w:before="125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5.</w:t>
            </w:r>
            <w:r>
              <w:rPr>
                <w:rFonts w:ascii="FangSong" w:hAnsi="FangSong" w:eastAsia="FangSong" w:cs="FangSong"/>
                <w:sz w:val="24"/>
                <w:szCs w:val="24"/>
                <w:spacing w:val="78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预期成果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：成果形式、使用去向及预期社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会效益等。</w:t>
            </w:r>
          </w:p>
        </w:tc>
      </w:tr>
      <w:tr>
        <w:trPr>
          <w:trHeight w:val="4420" w:hRule="atLeast"/>
        </w:trPr>
        <w:tc>
          <w:tcPr>
            <w:tcW w:w="8921" w:type="dxa"/>
            <w:vAlign w:val="top"/>
            <w:tcBorders>
              <w:top w:val="single" w:color="000000" w:sz="2" w:space="0"/>
            </w:tcBorders>
          </w:tcPr>
          <w:p>
            <w:pPr>
              <w:ind w:left="528"/>
              <w:spacing w:before="131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6.</w:t>
            </w:r>
            <w:r>
              <w:rPr>
                <w:rFonts w:ascii="FangSong" w:hAnsi="FangSong" w:eastAsia="FangSong" w:cs="FangSong"/>
                <w:sz w:val="24"/>
                <w:szCs w:val="24"/>
                <w:spacing w:val="80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参考文献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：开展本课题研究的主要中外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参考文献。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3"/>
          <w:pgSz w:w="11906" w:h="16839"/>
          <w:pgMar w:top="400" w:right="1423" w:bottom="1297" w:left="1535" w:header="0" w:footer="1044" w:gutter="0"/>
        </w:sectPr>
        <w:rPr/>
      </w:pPr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8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pStyle w:val="BodyText"/>
        <w:spacing w:line="249" w:lineRule="auto"/>
        <w:rPr/>
      </w:pPr>
      <w:r/>
    </w:p>
    <w:p>
      <w:pPr>
        <w:ind w:left="124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四、研究基础和条件保障</w:t>
      </w:r>
    </w:p>
    <w:p>
      <w:pPr>
        <w:spacing w:line="90" w:lineRule="exact"/>
        <w:rPr/>
      </w:pPr>
      <w:r/>
    </w:p>
    <w:tbl>
      <w:tblPr>
        <w:tblStyle w:val="TableNormal"/>
        <w:tblW w:w="9005" w:type="dxa"/>
        <w:tblInd w:w="12" w:type="dxa"/>
        <w:tblLayout w:type="fixed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</w:tblPr>
      <w:tblGrid>
        <w:gridCol w:w="9005"/>
      </w:tblGrid>
      <w:tr>
        <w:trPr>
          <w:trHeight w:val="4004" w:hRule="atLeast"/>
        </w:trPr>
        <w:tc>
          <w:tcPr>
            <w:tcW w:w="9005" w:type="dxa"/>
            <w:vAlign w:val="top"/>
            <w:tcBorders>
              <w:bottom w:val="single" w:color="000000" w:sz="4" w:space="0"/>
            </w:tcBorders>
          </w:tcPr>
          <w:p>
            <w:pPr>
              <w:ind w:left="126" w:right="97" w:firstLine="476"/>
              <w:spacing w:before="118" w:line="26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1.</w:t>
            </w:r>
            <w:r>
              <w:rPr>
                <w:rFonts w:ascii="FangSong" w:hAnsi="FangSong" w:eastAsia="FangSong" w:cs="FangSong"/>
                <w:sz w:val="24"/>
                <w:szCs w:val="24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学术简历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：课题负责人的主要学术简历、学术兼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职，在相关研究领域的学术积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累和贡献等。</w:t>
            </w:r>
          </w:p>
        </w:tc>
      </w:tr>
      <w:tr>
        <w:trPr>
          <w:trHeight w:val="4393" w:hRule="atLeast"/>
        </w:trPr>
        <w:tc>
          <w:tcPr>
            <w:tcW w:w="9005" w:type="dxa"/>
            <w:vAlign w:val="top"/>
            <w:tcBorders>
              <w:top w:val="single" w:color="000000" w:sz="4" w:space="0"/>
              <w:bottom w:val="single" w:color="000000" w:sz="2" w:space="0"/>
            </w:tcBorders>
          </w:tcPr>
          <w:p>
            <w:pPr>
              <w:ind w:left="117" w:right="97" w:firstLine="470"/>
              <w:spacing w:before="121" w:line="26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2.研究基础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：课题负责人前期相关研究成果、核心观点及社会评价，本课题前期</w:t>
            </w:r>
            <w:r>
              <w:rPr>
                <w:rFonts w:ascii="FangSong" w:hAnsi="FangSong" w:eastAsia="FangSong" w:cs="FangSong"/>
                <w:sz w:val="24"/>
                <w:szCs w:val="24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实践成果、案例支撑等。</w:t>
            </w:r>
          </w:p>
        </w:tc>
      </w:tr>
      <w:tr>
        <w:trPr>
          <w:trHeight w:val="4021" w:hRule="atLeast"/>
        </w:trPr>
        <w:tc>
          <w:tcPr>
            <w:tcW w:w="9005" w:type="dxa"/>
            <w:vAlign w:val="top"/>
            <w:tcBorders>
              <w:top w:val="single" w:color="000000" w:sz="2" w:space="0"/>
            </w:tcBorders>
          </w:tcPr>
          <w:p>
            <w:pPr>
              <w:ind w:left="589"/>
              <w:spacing w:before="132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3.条件保障：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完成本课题研究的时间保证、资料设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备等科研条件。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4"/>
          <w:pgSz w:w="11906" w:h="16839"/>
          <w:pgMar w:top="400" w:right="1381" w:bottom="1293" w:left="1493" w:header="0" w:footer="1044" w:gutter="0"/>
        </w:sectPr>
        <w:rPr/>
      </w:pPr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184"/>
        <w:spacing w:before="101" w:line="211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五、研究计划</w:t>
      </w:r>
    </w:p>
    <w:tbl>
      <w:tblPr>
        <w:tblStyle w:val="TableNormal"/>
        <w:tblW w:w="9125" w:type="dxa"/>
        <w:tblInd w:w="23" w:type="dxa"/>
        <w:tblLayout w:type="fixed"/>
        <w:tblBorders>
          <w:left w:val="single" w:color="000000" w:sz="10" w:space="0"/>
          <w:bottom w:val="single" w:color="000000" w:sz="10" w:space="0"/>
          <w:right w:val="single" w:color="000000" w:sz="10" w:space="0"/>
          <w:top w:val="single" w:color="000000" w:sz="10" w:space="0"/>
        </w:tblBorders>
      </w:tblPr>
      <w:tblGrid>
        <w:gridCol w:w="9125"/>
      </w:tblGrid>
      <w:tr>
        <w:trPr>
          <w:trHeight w:val="6008" w:hRule="atLeast"/>
        </w:trPr>
        <w:tc>
          <w:tcPr>
            <w:tcW w:w="9125" w:type="dxa"/>
            <w:vAlign w:val="top"/>
          </w:tcPr>
          <w:p>
            <w:pPr>
              <w:ind w:left="597"/>
              <w:spacing w:before="120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实施课题研究的具体计划</w:t>
            </w:r>
          </w:p>
        </w:tc>
      </w:tr>
    </w:tbl>
    <w:p>
      <w:pPr>
        <w:pStyle w:val="BodyText"/>
        <w:spacing w:line="345" w:lineRule="auto"/>
        <w:rPr/>
      </w:pPr>
      <w:r/>
    </w:p>
    <w:p>
      <w:pPr>
        <w:ind w:left="186"/>
        <w:spacing w:before="101" w:line="21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六、经费概算</w:t>
      </w:r>
    </w:p>
    <w:tbl>
      <w:tblPr>
        <w:tblStyle w:val="TableNormal"/>
        <w:tblW w:w="9147" w:type="dxa"/>
        <w:tblInd w:w="12" w:type="dxa"/>
        <w:tblLayout w:type="fixed"/>
        <w:tblBorders>
          <w:left w:val="single" w:color="000000" w:sz="10" w:space="0"/>
          <w:bottom w:val="single" w:color="000000" w:sz="10" w:space="0"/>
          <w:right w:val="single" w:color="000000" w:sz="10" w:space="0"/>
          <w:top w:val="single" w:color="000000" w:sz="10" w:space="0"/>
        </w:tblBorders>
      </w:tblPr>
      <w:tblGrid>
        <w:gridCol w:w="9147"/>
      </w:tblGrid>
      <w:tr>
        <w:trPr>
          <w:trHeight w:val="5608" w:hRule="atLeast"/>
        </w:trPr>
        <w:tc>
          <w:tcPr>
            <w:tcW w:w="9147" w:type="dxa"/>
            <w:vAlign w:val="top"/>
          </w:tcPr>
          <w:p>
            <w:pPr>
              <w:ind w:left="123"/>
              <w:spacing w:before="120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包括不限于资料费、数据采集费、会务费、差旅费、劳务费/专家咨询费、印刷出版费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5"/>
          <w:pgSz w:w="11906" w:h="16839"/>
          <w:pgMar w:top="400" w:right="1310" w:bottom="1297" w:left="1422" w:header="0" w:footer="1044" w:gutter="0"/>
        </w:sectPr>
        <w:rPr/>
      </w:pPr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pStyle w:val="BodyText"/>
        <w:spacing w:line="272" w:lineRule="auto"/>
        <w:rPr/>
      </w:pPr>
      <w:r/>
    </w:p>
    <w:p>
      <w:pPr>
        <w:ind w:left="218"/>
        <w:spacing w:before="101" w:line="211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七、经费管理</w:t>
      </w:r>
    </w:p>
    <w:tbl>
      <w:tblPr>
        <w:tblStyle w:val="TableNormal"/>
        <w:tblW w:w="9236" w:type="dxa"/>
        <w:tblInd w:w="12" w:type="dxa"/>
        <w:tblLayout w:type="fixed"/>
        <w:tblBorders>
          <w:left w:val="single" w:color="000000" w:sz="10" w:space="0"/>
          <w:bottom w:val="single" w:color="000000" w:sz="10" w:space="0"/>
          <w:right w:val="single" w:color="000000" w:sz="10" w:space="0"/>
          <w:top w:val="single" w:color="000000" w:sz="10" w:space="0"/>
        </w:tblBorders>
      </w:tblPr>
      <w:tblGrid>
        <w:gridCol w:w="9236"/>
      </w:tblGrid>
      <w:tr>
        <w:trPr>
          <w:trHeight w:val="7848" w:hRule="atLeast"/>
        </w:trPr>
        <w:tc>
          <w:tcPr>
            <w:tcW w:w="9236" w:type="dxa"/>
            <w:vAlign w:val="top"/>
          </w:tcPr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1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ind w:left="585"/>
              <w:spacing w:before="78" w:line="56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  <w:position w:val="24"/>
              </w:rPr>
              <w:t>承诺遵守财务规章制度，如实填报，严格监督课题经费的合理有效使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24"/>
              </w:rPr>
              <w:t>用，保证课题</w:t>
            </w:r>
          </w:p>
          <w:p>
            <w:pPr>
              <w:ind w:left="107"/>
              <w:spacing w:line="21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经费专款专用，不挤占和挪用课题经费，在课题结题</w:t>
            </w: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时提供课题经费使用明细单。</w:t>
            </w:r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ind w:left="125"/>
              <w:spacing w:before="78" w:line="562" w:lineRule="exact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  <w:position w:val="24"/>
              </w:rPr>
              <w:t>收款单位全称：</w:t>
            </w:r>
          </w:p>
          <w:p>
            <w:pPr>
              <w:ind w:left="112"/>
              <w:spacing w:before="1" w:line="22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开户银行：</w:t>
            </w:r>
          </w:p>
          <w:p>
            <w:pPr>
              <w:ind w:left="113"/>
              <w:spacing w:before="271" w:line="22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银行账号：</w:t>
            </w:r>
          </w:p>
          <w:p>
            <w:pPr>
              <w:ind w:left="120"/>
              <w:spacing w:before="272" w:line="561" w:lineRule="exact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  <w:position w:val="24"/>
              </w:rPr>
              <w:t>汇入地点（指所在城市名</w:t>
            </w:r>
            <w:r>
              <w:rPr>
                <w:rFonts w:ascii="FangSong" w:hAnsi="FangSong" w:eastAsia="FangSong" w:cs="FangSong"/>
                <w:sz w:val="24"/>
                <w:szCs w:val="24"/>
                <w:spacing w:val="-65"/>
                <w:position w:val="24"/>
              </w:rPr>
              <w:t>）：</w:t>
            </w:r>
          </w:p>
          <w:p>
            <w:pPr>
              <w:ind w:left="115"/>
              <w:spacing w:line="223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财务联系电话：</w:t>
            </w:r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ind w:left="6475"/>
              <w:spacing w:before="79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财务部门公章：</w:t>
            </w:r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ind w:left="6717"/>
              <w:spacing w:before="78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6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13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16"/>
              </w:rPr>
              <w:t>月</w:t>
            </w:r>
            <w:r>
              <w:rPr>
                <w:rFonts w:ascii="FangSong" w:hAnsi="FangSong" w:eastAsia="FangSong" w:cs="FangSong"/>
                <w:sz w:val="24"/>
                <w:szCs w:val="24"/>
                <w:spacing w:val="22"/>
              </w:rPr>
              <w:t xml:space="preserve">   </w:t>
            </w:r>
            <w:r>
              <w:rPr>
                <w:rFonts w:ascii="FangSong" w:hAnsi="FangSong" w:eastAsia="FangSong" w:cs="FangSong"/>
                <w:sz w:val="24"/>
                <w:szCs w:val="24"/>
                <w:spacing w:val="-16"/>
              </w:rPr>
              <w:t>日</w:t>
            </w:r>
          </w:p>
        </w:tc>
      </w:tr>
    </w:tbl>
    <w:p>
      <w:pPr>
        <w:pStyle w:val="BodyText"/>
        <w:spacing w:line="344" w:lineRule="auto"/>
        <w:rPr/>
      </w:pPr>
      <w:r/>
    </w:p>
    <w:p>
      <w:pPr>
        <w:ind w:left="220"/>
        <w:spacing w:before="100" w:line="211" w:lineRule="auto"/>
        <w:rPr>
          <w:rFonts w:ascii="SimHei" w:hAnsi="SimHei" w:eastAsia="SimHei" w:cs="SimHei"/>
          <w:sz w:val="31"/>
          <w:szCs w:val="31"/>
        </w:rPr>
      </w:pPr>
      <w:r>
        <w:pict>
          <v:shape id="_x0000_s4" style="position:absolute;margin-left:27.6621pt;margin-top:13.5609pt;mso-position-vertical-relative:text;mso-position-horizontal-relative:text;width:7.75pt;height:8pt;z-index:25166233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19" w:lineRule="exact"/>
                    <w:rPr>
                      <w:rFonts w:ascii="SimHei" w:hAnsi="SimHei" w:eastAsia="SimHei" w:cs="SimHei"/>
                      <w:sz w:val="9"/>
                      <w:szCs w:val="9"/>
                    </w:rPr>
                  </w:pPr>
                  <w:r>
                    <w:rPr>
                      <w:rFonts w:ascii="SimHei" w:hAnsi="SimHei" w:eastAsia="SimHei" w:cs="SimHei"/>
                      <w:sz w:val="9"/>
                      <w:szCs w:val="9"/>
                      <w:spacing w:val="24"/>
                      <w:position w:val="3"/>
                    </w:rPr>
                    <w:t>、</w:t>
                  </w:r>
                </w:p>
              </w:txbxContent>
            </v:textbox>
          </v:shape>
        </w:pict>
      </w:r>
      <w:r>
        <w:rPr>
          <w:rFonts w:ascii="SimHei" w:hAnsi="SimHei" w:eastAsia="SimHei" w:cs="SimHei"/>
          <w:sz w:val="31"/>
          <w:szCs w:val="31"/>
          <w:spacing w:val="5"/>
        </w:rPr>
        <w:t>八</w:t>
      </w:r>
      <w:r>
        <w:rPr>
          <w:rFonts w:ascii="SimHei" w:hAnsi="SimHei" w:eastAsia="SimHei" w:cs="SimHei"/>
          <w:sz w:val="31"/>
          <w:szCs w:val="31"/>
          <w:spacing w:val="14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5"/>
        </w:rPr>
        <w:t>预期研究成果</w:t>
      </w:r>
    </w:p>
    <w:tbl>
      <w:tblPr>
        <w:tblStyle w:val="TableNormal"/>
        <w:tblW w:w="9095" w:type="dxa"/>
        <w:tblInd w:w="82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13"/>
        <w:gridCol w:w="2036"/>
        <w:gridCol w:w="3694"/>
        <w:gridCol w:w="1555"/>
        <w:gridCol w:w="1097"/>
      </w:tblGrid>
      <w:tr>
        <w:trPr>
          <w:trHeight w:val="577" w:hRule="atLeast"/>
        </w:trPr>
        <w:tc>
          <w:tcPr>
            <w:tcW w:w="713" w:type="dxa"/>
            <w:vAlign w:val="top"/>
            <w:tcBorders>
              <w:left w:val="single" w:color="000000" w:sz="10" w:space="0"/>
              <w:top w:val="single" w:color="000000" w:sz="2" w:space="0"/>
            </w:tcBorders>
          </w:tcPr>
          <w:p>
            <w:pPr>
              <w:ind w:left="106"/>
              <w:spacing w:before="202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5"/>
              </w:rPr>
              <w:t>序号</w:t>
            </w:r>
          </w:p>
        </w:tc>
        <w:tc>
          <w:tcPr>
            <w:tcW w:w="2036" w:type="dxa"/>
            <w:vAlign w:val="top"/>
            <w:tcBorders>
              <w:top w:val="single" w:color="000000" w:sz="2" w:space="0"/>
            </w:tcBorders>
          </w:tcPr>
          <w:p>
            <w:pPr>
              <w:ind w:left="534"/>
              <w:spacing w:before="20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完成时间</w:t>
            </w:r>
          </w:p>
        </w:tc>
        <w:tc>
          <w:tcPr>
            <w:tcW w:w="3694" w:type="dxa"/>
            <w:vAlign w:val="top"/>
            <w:tcBorders>
              <w:top w:val="single" w:color="000000" w:sz="2" w:space="0"/>
            </w:tcBorders>
          </w:tcPr>
          <w:p>
            <w:pPr>
              <w:ind w:left="1132"/>
              <w:spacing w:before="20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最终成果名称</w:t>
            </w:r>
          </w:p>
        </w:tc>
        <w:tc>
          <w:tcPr>
            <w:tcW w:w="1555" w:type="dxa"/>
            <w:vAlign w:val="top"/>
            <w:tcBorders>
              <w:top w:val="single" w:color="000000" w:sz="2" w:space="0"/>
            </w:tcBorders>
          </w:tcPr>
          <w:p>
            <w:pPr>
              <w:ind w:left="310"/>
              <w:spacing w:before="20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成果形式</w:t>
            </w:r>
          </w:p>
        </w:tc>
        <w:tc>
          <w:tcPr>
            <w:tcW w:w="1097" w:type="dxa"/>
            <w:vAlign w:val="top"/>
            <w:tcBorders>
              <w:right w:val="single" w:color="000000" w:sz="10" w:space="0"/>
              <w:top w:val="single" w:color="000000" w:sz="2" w:space="0"/>
            </w:tcBorders>
          </w:tcPr>
          <w:p>
            <w:pPr>
              <w:ind w:left="205"/>
              <w:spacing w:before="20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6"/>
              </w:rPr>
              <w:t>负责人</w:t>
            </w:r>
          </w:p>
        </w:tc>
      </w:tr>
      <w:tr>
        <w:trPr>
          <w:trHeight w:val="404" w:hRule="atLeast"/>
        </w:trPr>
        <w:tc>
          <w:tcPr>
            <w:tcW w:w="713" w:type="dxa"/>
            <w:vAlign w:val="top"/>
            <w:tcBorders>
              <w:left w:val="single" w:color="000000" w:sz="10" w:space="0"/>
            </w:tcBorders>
          </w:tcPr>
          <w:p>
            <w:pPr>
              <w:ind w:left="304"/>
              <w:spacing w:before="155" w:line="18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1</w:t>
            </w:r>
          </w:p>
        </w:tc>
        <w:tc>
          <w:tcPr>
            <w:tcW w:w="20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6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04" w:hRule="atLeast"/>
        </w:trPr>
        <w:tc>
          <w:tcPr>
            <w:tcW w:w="713" w:type="dxa"/>
            <w:vAlign w:val="top"/>
            <w:tcBorders>
              <w:left w:val="single" w:color="000000" w:sz="10" w:space="0"/>
            </w:tcBorders>
          </w:tcPr>
          <w:p>
            <w:pPr>
              <w:ind w:left="289"/>
              <w:spacing w:before="158" w:line="18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2</w:t>
            </w:r>
          </w:p>
        </w:tc>
        <w:tc>
          <w:tcPr>
            <w:tcW w:w="20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6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04" w:hRule="atLeast"/>
        </w:trPr>
        <w:tc>
          <w:tcPr>
            <w:tcW w:w="713" w:type="dxa"/>
            <w:vAlign w:val="top"/>
            <w:tcBorders>
              <w:left w:val="single" w:color="000000" w:sz="10" w:space="0"/>
            </w:tcBorders>
          </w:tcPr>
          <w:p>
            <w:pPr>
              <w:ind w:left="291"/>
              <w:spacing w:before="159" w:line="18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3</w:t>
            </w:r>
          </w:p>
        </w:tc>
        <w:tc>
          <w:tcPr>
            <w:tcW w:w="20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6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04" w:hRule="atLeast"/>
        </w:trPr>
        <w:tc>
          <w:tcPr>
            <w:tcW w:w="713" w:type="dxa"/>
            <w:vAlign w:val="top"/>
            <w:tcBorders>
              <w:left w:val="single" w:color="000000" w:sz="10" w:space="0"/>
            </w:tcBorders>
          </w:tcPr>
          <w:p>
            <w:pPr>
              <w:ind w:left="285"/>
              <w:spacing w:before="159" w:line="18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4</w:t>
            </w:r>
          </w:p>
        </w:tc>
        <w:tc>
          <w:tcPr>
            <w:tcW w:w="20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6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04" w:hRule="atLeast"/>
        </w:trPr>
        <w:tc>
          <w:tcPr>
            <w:tcW w:w="713" w:type="dxa"/>
            <w:vAlign w:val="top"/>
            <w:tcBorders>
              <w:left w:val="single" w:color="000000" w:sz="10" w:space="0"/>
            </w:tcBorders>
          </w:tcPr>
          <w:p>
            <w:pPr>
              <w:ind w:left="291"/>
              <w:spacing w:before="160" w:line="17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5</w:t>
            </w:r>
          </w:p>
        </w:tc>
        <w:tc>
          <w:tcPr>
            <w:tcW w:w="20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6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04" w:hRule="atLeast"/>
        </w:trPr>
        <w:tc>
          <w:tcPr>
            <w:tcW w:w="713" w:type="dxa"/>
            <w:vAlign w:val="top"/>
            <w:tcBorders>
              <w:left w:val="single" w:color="000000" w:sz="10" w:space="0"/>
            </w:tcBorders>
          </w:tcPr>
          <w:p>
            <w:pPr>
              <w:ind w:left="288"/>
              <w:spacing w:before="159" w:line="18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6</w:t>
            </w:r>
          </w:p>
        </w:tc>
        <w:tc>
          <w:tcPr>
            <w:tcW w:w="20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6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04" w:hRule="atLeast"/>
        </w:trPr>
        <w:tc>
          <w:tcPr>
            <w:tcW w:w="713" w:type="dxa"/>
            <w:vAlign w:val="top"/>
            <w:tcBorders>
              <w:left w:val="single" w:color="000000" w:sz="10" w:space="0"/>
            </w:tcBorders>
          </w:tcPr>
          <w:p>
            <w:pPr>
              <w:ind w:left="292"/>
              <w:spacing w:before="163" w:line="17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7</w:t>
            </w:r>
          </w:p>
        </w:tc>
        <w:tc>
          <w:tcPr>
            <w:tcW w:w="20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6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11" w:hRule="atLeast"/>
        </w:trPr>
        <w:tc>
          <w:tcPr>
            <w:tcW w:w="713" w:type="dxa"/>
            <w:vAlign w:val="top"/>
            <w:tcBorders>
              <w:left w:val="single" w:color="000000" w:sz="10" w:space="0"/>
            </w:tcBorders>
          </w:tcPr>
          <w:p>
            <w:pPr>
              <w:ind w:left="287"/>
              <w:spacing w:before="162" w:line="180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</w:rPr>
              <w:t>8</w:t>
            </w:r>
          </w:p>
        </w:tc>
        <w:tc>
          <w:tcPr>
            <w:tcW w:w="20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6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7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16"/>
          <w:pgSz w:w="11906" w:h="16839"/>
          <w:pgMar w:top="400" w:right="1265" w:bottom="1297" w:left="1378" w:header="0" w:footer="1044" w:gutter="0"/>
        </w:sectPr>
        <w:rPr/>
      </w:pPr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ind w:left="184"/>
        <w:spacing w:before="100" w:line="210" w:lineRule="auto"/>
        <w:rPr>
          <w:rFonts w:ascii="SimHei" w:hAnsi="SimHei" w:eastAsia="SimHei" w:cs="SimHei"/>
          <w:sz w:val="31"/>
          <w:szCs w:val="31"/>
        </w:rPr>
      </w:pPr>
      <w:r>
        <w:pict>
          <v:shape id="_x0000_s6" style="position:absolute;margin-left:25.5121pt;margin-top:13.5646pt;mso-position-vertical-relative:text;mso-position-horizontal-relative:text;width:7.75pt;height:8pt;z-index:25166336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19" w:lineRule="exact"/>
                    <w:rPr>
                      <w:rFonts w:ascii="SimHei" w:hAnsi="SimHei" w:eastAsia="SimHei" w:cs="SimHei"/>
                      <w:sz w:val="9"/>
                      <w:szCs w:val="9"/>
                    </w:rPr>
                  </w:pPr>
                  <w:r>
                    <w:rPr>
                      <w:rFonts w:ascii="SimHei" w:hAnsi="SimHei" w:eastAsia="SimHei" w:cs="SimHei"/>
                      <w:sz w:val="9"/>
                      <w:szCs w:val="9"/>
                      <w:spacing w:val="24"/>
                      <w:position w:val="3"/>
                    </w:rPr>
                    <w:t>、</w:t>
                  </w:r>
                </w:p>
              </w:txbxContent>
            </v:textbox>
          </v:shape>
        </w:pict>
      </w:r>
      <w:r>
        <w:rPr>
          <w:rFonts w:ascii="SimHei" w:hAnsi="SimHei" w:eastAsia="SimHei" w:cs="SimHei"/>
          <w:sz w:val="31"/>
          <w:szCs w:val="31"/>
          <w:spacing w:val="1"/>
        </w:rPr>
        <w:t>九</w:t>
      </w:r>
      <w:r>
        <w:rPr>
          <w:rFonts w:ascii="SimHei" w:hAnsi="SimHei" w:eastAsia="SimHei" w:cs="SimHei"/>
          <w:sz w:val="31"/>
          <w:szCs w:val="31"/>
          <w:spacing w:val="16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1"/>
        </w:rPr>
        <w:t>审批意见</w:t>
      </w:r>
    </w:p>
    <w:tbl>
      <w:tblPr>
        <w:tblStyle w:val="TableNormal"/>
        <w:tblW w:w="9149" w:type="dxa"/>
        <w:tblInd w:w="12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684"/>
        <w:gridCol w:w="5704"/>
        <w:gridCol w:w="1761"/>
      </w:tblGrid>
      <w:tr>
        <w:trPr>
          <w:trHeight w:val="3181" w:hRule="atLeast"/>
        </w:trPr>
        <w:tc>
          <w:tcPr>
            <w:tcW w:w="168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ind w:left="357"/>
              <w:spacing w:before="78" w:line="21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所在单位</w:t>
            </w:r>
          </w:p>
          <w:p>
            <w:pPr>
              <w:ind w:left="357"/>
              <w:spacing w:line="21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推荐意见</w:t>
            </w:r>
          </w:p>
        </w:tc>
        <w:tc>
          <w:tcPr>
            <w:tcW w:w="7465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ind w:left="376"/>
              <w:spacing w:before="304" w:line="21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主持人所在单位核实：</w:t>
            </w:r>
          </w:p>
          <w:p>
            <w:pPr>
              <w:ind w:left="380"/>
              <w:spacing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1．</w:t>
            </w:r>
            <w:r>
              <w:rPr>
                <w:rFonts w:ascii="FangSong" w:hAnsi="FangSong" w:eastAsia="FangSong" w:cs="FangSong"/>
                <w:sz w:val="24"/>
                <w:szCs w:val="24"/>
                <w:spacing w:val="-5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申报人所填表格内容是否属实（</w:t>
            </w:r>
            <w:r>
              <w:rPr>
                <w:rFonts w:ascii="FangSong" w:hAnsi="FangSong" w:eastAsia="FangSong" w:cs="FangSong"/>
                <w:sz w:val="24"/>
                <w:szCs w:val="24"/>
                <w:spacing w:val="5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是□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 xml:space="preserve">   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否□)</w:t>
            </w:r>
          </w:p>
          <w:p>
            <w:pPr>
              <w:ind w:left="365"/>
              <w:spacing w:line="22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2．</w:t>
            </w:r>
            <w:r>
              <w:rPr>
                <w:rFonts w:ascii="FangSong" w:hAnsi="FangSong" w:eastAsia="FangSong" w:cs="FangSong"/>
                <w:sz w:val="24"/>
                <w:szCs w:val="24"/>
                <w:spacing w:val="-70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申报人是否具备本项课题研究基本条件（</w:t>
            </w:r>
            <w:r>
              <w:rPr>
                <w:rFonts w:ascii="FangSong" w:hAnsi="FangSong" w:eastAsia="FangSong" w:cs="FangSong"/>
                <w:sz w:val="24"/>
                <w:szCs w:val="24"/>
                <w:spacing w:val="5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是□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 xml:space="preserve">  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否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□</w:t>
            </w:r>
            <w:r>
              <w:rPr>
                <w:rFonts w:ascii="FangSong" w:hAnsi="FangSong" w:eastAsia="FangSong" w:cs="FangSong"/>
                <w:sz w:val="24"/>
                <w:szCs w:val="24"/>
                <w:spacing w:val="35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)</w:t>
            </w:r>
          </w:p>
          <w:p>
            <w:pPr>
              <w:ind w:left="3616"/>
              <w:spacing w:before="270" w:line="22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负责人签字：</w:t>
            </w:r>
          </w:p>
          <w:p>
            <w:pPr>
              <w:ind w:left="3615"/>
              <w:spacing w:before="270" w:line="21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单位盖章</w:t>
            </w:r>
          </w:p>
          <w:p>
            <w:pPr>
              <w:ind w:left="5655"/>
              <w:spacing w:before="1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6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 xml:space="preserve">   </w:t>
            </w:r>
            <w:r>
              <w:rPr>
                <w:rFonts w:ascii="FangSong" w:hAnsi="FangSong" w:eastAsia="FangSong" w:cs="FangSong"/>
                <w:sz w:val="24"/>
                <w:szCs w:val="24"/>
                <w:spacing w:val="-16"/>
              </w:rPr>
              <w:t>月</w:t>
            </w:r>
            <w:r>
              <w:rPr>
                <w:rFonts w:ascii="FangSong" w:hAnsi="FangSong" w:eastAsia="FangSong" w:cs="FangSong"/>
                <w:sz w:val="24"/>
                <w:szCs w:val="24"/>
                <w:spacing w:val="22"/>
              </w:rPr>
              <w:t xml:space="preserve">   </w:t>
            </w:r>
            <w:r>
              <w:rPr>
                <w:rFonts w:ascii="FangSong" w:hAnsi="FangSong" w:eastAsia="FangSong" w:cs="FangSong"/>
                <w:sz w:val="24"/>
                <w:szCs w:val="24"/>
                <w:spacing w:val="-16"/>
              </w:rPr>
              <w:t>日</w:t>
            </w:r>
          </w:p>
        </w:tc>
      </w:tr>
      <w:tr>
        <w:trPr>
          <w:trHeight w:val="3414" w:hRule="atLeast"/>
        </w:trPr>
        <w:tc>
          <w:tcPr>
            <w:tcW w:w="168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ind w:left="121"/>
              <w:spacing w:before="78" w:line="21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省级中华职业</w:t>
            </w:r>
          </w:p>
          <w:p>
            <w:pPr>
              <w:ind w:left="603" w:right="235" w:hanging="363"/>
              <w:spacing w:before="1" w:line="21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教育社审核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8"/>
              </w:rPr>
              <w:t>意见</w:t>
            </w:r>
          </w:p>
        </w:tc>
        <w:tc>
          <w:tcPr>
            <w:tcW w:w="5704" w:type="dxa"/>
            <w:vAlign w:val="top"/>
            <w:tcBorders>
              <w:right w:val="nil"/>
            </w:tcBorders>
          </w:tcPr>
          <w:p>
            <w:pPr>
              <w:ind w:left="365" w:right="62" w:firstLine="14"/>
              <w:spacing w:before="299" w:line="218" w:lineRule="auto"/>
              <w:jc w:val="both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1．</w:t>
            </w:r>
            <w:r>
              <w:rPr>
                <w:rFonts w:ascii="FangSong" w:hAnsi="FangSong" w:eastAsia="FangSong" w:cs="FangSong"/>
                <w:sz w:val="24"/>
                <w:szCs w:val="24"/>
                <w:spacing w:val="-7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申报人所填表格内容是否属实（</w:t>
            </w:r>
            <w:r>
              <w:rPr>
                <w:rFonts w:ascii="FangSong" w:hAnsi="FangSong" w:eastAsia="FangSong" w:cs="FangSong"/>
                <w:sz w:val="24"/>
                <w:szCs w:val="24"/>
                <w:spacing w:val="5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是□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 xml:space="preserve">   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否□)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2．</w:t>
            </w:r>
            <w:r>
              <w:rPr>
                <w:rFonts w:ascii="FangSong" w:hAnsi="FangSong" w:eastAsia="FangSong" w:cs="FangSong"/>
                <w:sz w:val="24"/>
                <w:szCs w:val="24"/>
                <w:spacing w:val="-52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申报人是否具备本项课题研究基本条件（</w:t>
            </w:r>
            <w:r>
              <w:rPr>
                <w:rFonts w:ascii="FangSong" w:hAnsi="FangSong" w:eastAsia="FangSong" w:cs="FangSong"/>
                <w:sz w:val="24"/>
                <w:szCs w:val="24"/>
                <w:spacing w:val="5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是□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3.</w:t>
            </w:r>
            <w:r>
              <w:rPr>
                <w:rFonts w:ascii="FangSong" w:hAnsi="FangSong" w:eastAsia="FangSong" w:cs="FangSong"/>
                <w:sz w:val="24"/>
                <w:szCs w:val="24"/>
                <w:spacing w:val="56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同意推荐课题类型（重大课题□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重点课题□</w:t>
            </w:r>
          </w:p>
          <w:p>
            <w:pPr>
              <w:ind w:left="3616"/>
              <w:spacing w:before="270" w:line="22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负责人签字：</w:t>
            </w:r>
          </w:p>
          <w:p>
            <w:pPr>
              <w:spacing w:before="268" w:line="221" w:lineRule="auto"/>
              <w:jc w:val="right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9"/>
              </w:rPr>
              <w:t>部门（单位）盖章：</w:t>
            </w:r>
          </w:p>
        </w:tc>
        <w:tc>
          <w:tcPr>
            <w:tcW w:w="1761" w:type="dxa"/>
            <w:vAlign w:val="top"/>
            <w:tcBorders>
              <w:right w:val="single" w:color="000000" w:sz="10" w:space="0"/>
              <w:left w:val="nil"/>
            </w:tcBorders>
          </w:tcPr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ind w:left="319"/>
              <w:spacing w:before="78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否□</w:t>
            </w:r>
            <w:r>
              <w:rPr>
                <w:rFonts w:ascii="FangSong" w:hAnsi="FangSong" w:eastAsia="FangSong" w:cs="FangSong"/>
                <w:sz w:val="24"/>
                <w:szCs w:val="24"/>
                <w:spacing w:val="36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)</w:t>
            </w:r>
          </w:p>
          <w:p>
            <w:pPr>
              <w:spacing w:line="221" w:lineRule="auto"/>
              <w:jc w:val="right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4"/>
              </w:rPr>
              <w:t>一般课题□</w:t>
            </w:r>
            <w:r>
              <w:rPr>
                <w:rFonts w:ascii="FangSong" w:hAnsi="FangSong" w:eastAsia="FangSong" w:cs="FangSong"/>
                <w:sz w:val="24"/>
                <w:szCs w:val="24"/>
                <w:spacing w:val="29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4"/>
              </w:rPr>
              <w:t>)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4"/>
              </w:rPr>
              <w:t>。</w:t>
            </w:r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ind w:left="78"/>
              <w:spacing w:before="78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6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 xml:space="preserve">   </w:t>
            </w:r>
            <w:r>
              <w:rPr>
                <w:rFonts w:ascii="FangSong" w:hAnsi="FangSong" w:eastAsia="FangSong" w:cs="FangSong"/>
                <w:sz w:val="24"/>
                <w:szCs w:val="24"/>
                <w:spacing w:val="-16"/>
              </w:rPr>
              <w:t>月</w:t>
            </w:r>
            <w:r>
              <w:rPr>
                <w:rFonts w:ascii="FangSong" w:hAnsi="FangSong" w:eastAsia="FangSong" w:cs="FangSong"/>
                <w:sz w:val="24"/>
                <w:szCs w:val="24"/>
                <w:spacing w:val="22"/>
              </w:rPr>
              <w:t xml:space="preserve">   </w:t>
            </w:r>
            <w:r>
              <w:rPr>
                <w:rFonts w:ascii="FangSong" w:hAnsi="FangSong" w:eastAsia="FangSong" w:cs="FangSong"/>
                <w:sz w:val="24"/>
                <w:szCs w:val="24"/>
                <w:spacing w:val="-16"/>
              </w:rPr>
              <w:t>日</w:t>
            </w:r>
          </w:p>
        </w:tc>
      </w:tr>
      <w:tr>
        <w:trPr>
          <w:trHeight w:val="2519" w:hRule="atLeast"/>
        </w:trPr>
        <w:tc>
          <w:tcPr>
            <w:tcW w:w="1684" w:type="dxa"/>
            <w:vAlign w:val="top"/>
            <w:tcBorders>
              <w:left w:val="single" w:color="000000" w:sz="10" w:space="0"/>
            </w:tcBorders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ind w:left="356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评审意见</w:t>
            </w:r>
          </w:p>
        </w:tc>
        <w:tc>
          <w:tcPr>
            <w:tcW w:w="7465" w:type="dxa"/>
            <w:vAlign w:val="top"/>
            <w:gridSpan w:val="2"/>
            <w:tcBorders>
              <w:right w:val="single" w:color="000000" w:sz="10" w:space="0"/>
            </w:tcBorders>
          </w:tcPr>
          <w:p>
            <w:pPr>
              <w:ind w:left="454"/>
              <w:spacing w:before="308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1．建议立项为重大课题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(</w:t>
            </w:r>
            <w:r>
              <w:rPr>
                <w:rFonts w:ascii="FangSong" w:hAnsi="FangSong" w:eastAsia="FangSong" w:cs="FangSong"/>
                <w:sz w:val="24"/>
                <w:szCs w:val="24"/>
                <w:spacing w:val="20"/>
              </w:rPr>
              <w:t xml:space="preserve">    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)</w:t>
            </w:r>
          </w:p>
          <w:p>
            <w:pPr>
              <w:ind w:left="440"/>
              <w:spacing w:line="214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2．建议立项为重点课题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(</w:t>
            </w:r>
            <w:r>
              <w:rPr>
                <w:rFonts w:ascii="FangSong" w:hAnsi="FangSong" w:eastAsia="FangSong" w:cs="FangSong"/>
                <w:sz w:val="24"/>
                <w:szCs w:val="24"/>
                <w:spacing w:val="20"/>
              </w:rPr>
              <w:t xml:space="preserve">   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)</w:t>
            </w:r>
          </w:p>
          <w:p>
            <w:pPr>
              <w:ind w:left="442"/>
              <w:spacing w:line="22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3．建议立项为一般课题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(</w:t>
            </w:r>
            <w:r>
              <w:rPr>
                <w:rFonts w:ascii="FangSong" w:hAnsi="FangSong" w:eastAsia="FangSong" w:cs="FangSong"/>
                <w:sz w:val="24"/>
                <w:szCs w:val="24"/>
                <w:spacing w:val="20"/>
              </w:rPr>
              <w:t xml:space="preserve">   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)</w:t>
            </w:r>
          </w:p>
          <w:p>
            <w:pPr>
              <w:ind w:left="3371"/>
              <w:spacing w:before="273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评审组组长签字：</w:t>
            </w:r>
          </w:p>
          <w:p>
            <w:pPr>
              <w:pStyle w:val="TableText"/>
              <w:spacing w:line="469" w:lineRule="auto"/>
              <w:rPr/>
            </w:pPr>
            <w:r/>
          </w:p>
          <w:p>
            <w:pPr>
              <w:ind w:left="6015"/>
              <w:spacing w:before="78" w:line="18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6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 xml:space="preserve">   </w:t>
            </w:r>
            <w:r>
              <w:rPr>
                <w:rFonts w:ascii="FangSong" w:hAnsi="FangSong" w:eastAsia="FangSong" w:cs="FangSong"/>
                <w:sz w:val="24"/>
                <w:szCs w:val="24"/>
                <w:spacing w:val="-16"/>
              </w:rPr>
              <w:t>月</w:t>
            </w:r>
            <w:r>
              <w:rPr>
                <w:rFonts w:ascii="FangSong" w:hAnsi="FangSong" w:eastAsia="FangSong" w:cs="FangSong"/>
                <w:sz w:val="24"/>
                <w:szCs w:val="24"/>
                <w:spacing w:val="33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16"/>
              </w:rPr>
              <w:t>日</w:t>
            </w:r>
          </w:p>
        </w:tc>
      </w:tr>
      <w:tr>
        <w:trPr>
          <w:trHeight w:val="2632" w:hRule="atLeast"/>
        </w:trPr>
        <w:tc>
          <w:tcPr>
            <w:tcW w:w="1684" w:type="dxa"/>
            <w:vAlign w:val="top"/>
            <w:tcBorders>
              <w:left w:val="single" w:color="000000" w:sz="10" w:space="0"/>
              <w:bottom w:val="single" w:color="000000" w:sz="10" w:space="0"/>
            </w:tcBorders>
          </w:tcPr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239" w:right="115" w:hanging="99"/>
              <w:spacing w:before="78" w:line="21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中华职业教育</w:t>
            </w: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社审批意见</w:t>
            </w:r>
          </w:p>
        </w:tc>
        <w:tc>
          <w:tcPr>
            <w:tcW w:w="7465" w:type="dxa"/>
            <w:vAlign w:val="top"/>
            <w:gridSpan w:val="2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ind w:left="5295"/>
              <w:spacing w:before="78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1"/>
              </w:rPr>
              <w:t>盖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 xml:space="preserve">  </w:t>
            </w:r>
            <w:r>
              <w:rPr>
                <w:rFonts w:ascii="FangSong" w:hAnsi="FangSong" w:eastAsia="FangSong" w:cs="FangSong"/>
                <w:sz w:val="24"/>
                <w:szCs w:val="24"/>
                <w:spacing w:val="-11"/>
              </w:rPr>
              <w:t>章</w:t>
            </w:r>
          </w:p>
          <w:p>
            <w:pPr>
              <w:ind w:left="4815"/>
              <w:spacing w:before="270" w:line="222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6"/>
              </w:rPr>
              <w:t>年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 xml:space="preserve">   </w:t>
            </w:r>
            <w:r>
              <w:rPr>
                <w:rFonts w:ascii="FangSong" w:hAnsi="FangSong" w:eastAsia="FangSong" w:cs="FangSong"/>
                <w:sz w:val="24"/>
                <w:szCs w:val="24"/>
                <w:spacing w:val="-16"/>
              </w:rPr>
              <w:t>月</w:t>
            </w:r>
            <w:r>
              <w:rPr>
                <w:rFonts w:ascii="FangSong" w:hAnsi="FangSong" w:eastAsia="FangSong" w:cs="FangSong"/>
                <w:sz w:val="24"/>
                <w:szCs w:val="24"/>
                <w:spacing w:val="22"/>
              </w:rPr>
              <w:t xml:space="preserve">   </w:t>
            </w:r>
            <w:r>
              <w:rPr>
                <w:rFonts w:ascii="FangSong" w:hAnsi="FangSong" w:eastAsia="FangSong" w:cs="FangSong"/>
                <w:sz w:val="24"/>
                <w:szCs w:val="24"/>
                <w:spacing w:val="-16"/>
              </w:rPr>
              <w:t>日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7"/>
          <w:pgSz w:w="11906" w:h="16839"/>
          <w:pgMar w:top="400" w:right="1309" w:bottom="1297" w:left="1421" w:header="0" w:footer="1044" w:gutter="0"/>
        </w:sectPr>
        <w:rPr/>
      </w:pP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9"/>
        <w:spacing w:before="101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6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4"/>
        </w:rPr>
        <w:t>2</w:t>
      </w:r>
    </w:p>
    <w:p>
      <w:pPr>
        <w:pStyle w:val="BodyText"/>
        <w:spacing w:line="430" w:lineRule="auto"/>
        <w:rPr/>
      </w:pPr>
      <w:r/>
    </w:p>
    <w:p>
      <w:pPr>
        <w:ind w:left="1114"/>
        <w:spacing w:before="189" w:line="160" w:lineRule="auto"/>
        <w:rPr>
          <w:rFonts w:ascii="Microsoft YaHei" w:hAnsi="Microsoft YaHei" w:eastAsia="Microsoft YaHei" w:cs="Microsoft YaHei"/>
          <w:sz w:val="44"/>
          <w:szCs w:val="44"/>
        </w:rPr>
      </w:pPr>
      <w:r>
        <w:rPr>
          <w:rFonts w:ascii="Microsoft YaHei" w:hAnsi="Microsoft YaHei" w:eastAsia="Microsoft YaHei" w:cs="Microsoft YaHei"/>
          <w:sz w:val="44"/>
          <w:szCs w:val="44"/>
          <w:spacing w:val="3"/>
        </w:rPr>
        <w:t>中华职业教育社规划课题管理办法</w:t>
      </w:r>
    </w:p>
    <w:p>
      <w:pPr>
        <w:ind w:left="3002"/>
        <w:spacing w:before="76" w:line="425" w:lineRule="exact"/>
        <w:rPr>
          <w:rFonts w:ascii="Microsoft YaHei" w:hAnsi="Microsoft YaHei" w:eastAsia="Microsoft YaHei" w:cs="Microsoft YaHei"/>
          <w:sz w:val="42"/>
          <w:szCs w:val="42"/>
        </w:rPr>
      </w:pPr>
      <w:r>
        <w:rPr>
          <w:rFonts w:ascii="Microsoft YaHei" w:hAnsi="Microsoft YaHei" w:eastAsia="Microsoft YaHei" w:cs="Microsoft YaHei"/>
          <w:sz w:val="42"/>
          <w:szCs w:val="42"/>
          <w:spacing w:val="30"/>
          <w:position w:val="-1"/>
        </w:rPr>
        <w:t>(2024年修订)</w:t>
      </w:r>
    </w:p>
    <w:p>
      <w:pPr>
        <w:pStyle w:val="BodyText"/>
        <w:spacing w:line="340" w:lineRule="auto"/>
        <w:rPr/>
      </w:pPr>
      <w:r/>
    </w:p>
    <w:p>
      <w:pPr>
        <w:pStyle w:val="BodyText"/>
        <w:spacing w:line="340" w:lineRule="auto"/>
        <w:rPr/>
      </w:pPr>
      <w:r/>
    </w:p>
    <w:p>
      <w:pPr>
        <w:ind w:left="3455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"/>
        </w:rPr>
        <w:t>第一章</w:t>
      </w:r>
      <w:r>
        <w:rPr>
          <w:rFonts w:ascii="SimHei" w:hAnsi="SimHei" w:eastAsia="SimHei" w:cs="SimHei"/>
          <w:sz w:val="31"/>
          <w:szCs w:val="31"/>
          <w:spacing w:val="23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"/>
        </w:rPr>
        <w:t>总</w:t>
      </w:r>
      <w:r>
        <w:rPr>
          <w:rFonts w:ascii="SimHei" w:hAnsi="SimHei" w:eastAsia="SimHei" w:cs="SimHei"/>
          <w:sz w:val="31"/>
          <w:szCs w:val="31"/>
          <w:spacing w:val="1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1"/>
        </w:rPr>
        <w:t>则</w:t>
      </w:r>
    </w:p>
    <w:p>
      <w:pPr>
        <w:ind w:left="3" w:firstLine="629"/>
        <w:spacing w:before="180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第一条</w:t>
      </w:r>
      <w:r>
        <w:rPr>
          <w:rFonts w:ascii="SimHei" w:hAnsi="SimHei" w:eastAsia="SimHei" w:cs="SimHei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为规范中华职业教育社规划课题的管</w:t>
      </w:r>
      <w:r>
        <w:rPr>
          <w:rFonts w:ascii="FangSong" w:hAnsi="FangSong" w:eastAsia="FangSong" w:cs="FangSong"/>
          <w:sz w:val="31"/>
          <w:szCs w:val="31"/>
          <w:spacing w:val="4"/>
        </w:rPr>
        <w:t>理，进一步促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1"/>
        </w:rPr>
        <w:t>进职业教育研究工作的开展，根据《中华人民共和国职业教育法》</w:t>
      </w:r>
    </w:p>
    <w:p>
      <w:pPr>
        <w:ind w:left="4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及相关法律法规，制定本办法。</w:t>
      </w:r>
    </w:p>
    <w:p>
      <w:pPr>
        <w:ind w:left="9" w:right="143" w:firstLine="623"/>
        <w:spacing w:before="180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第二条</w:t>
      </w:r>
      <w:r>
        <w:rPr>
          <w:rFonts w:ascii="SimHei" w:hAnsi="SimHei" w:eastAsia="SimHei" w:cs="SimHei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规划课题的申报立项，必须坚持正确</w:t>
      </w:r>
      <w:r>
        <w:rPr>
          <w:rFonts w:ascii="FangSong" w:hAnsi="FangSong" w:eastAsia="FangSong" w:cs="FangSong"/>
          <w:sz w:val="31"/>
          <w:szCs w:val="31"/>
          <w:spacing w:val="4"/>
        </w:rPr>
        <w:t>政治方向，符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合国家教育法律、法规规定；依据本部门、本</w:t>
      </w:r>
      <w:r>
        <w:rPr>
          <w:rFonts w:ascii="FangSong" w:hAnsi="FangSong" w:eastAsia="FangSong" w:cs="FangSong"/>
          <w:sz w:val="31"/>
          <w:szCs w:val="31"/>
          <w:spacing w:val="4"/>
        </w:rPr>
        <w:t>地区、本学校实际</w:t>
      </w:r>
    </w:p>
    <w:p>
      <w:pPr>
        <w:ind w:left="13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需要，鼓励前瞻性、开创性、可操作性的学术导向，理论创新。</w:t>
      </w:r>
    </w:p>
    <w:p>
      <w:pPr>
        <w:ind w:right="141" w:firstLine="632"/>
        <w:spacing w:before="183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第三条</w:t>
      </w:r>
      <w:r>
        <w:rPr>
          <w:rFonts w:ascii="SimHei" w:hAnsi="SimHei" w:eastAsia="SimHei" w:cs="SimHei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规划课题以国家职业教育发展需求为导向</w:t>
      </w:r>
      <w:r>
        <w:rPr>
          <w:rFonts w:ascii="FangSong" w:hAnsi="FangSong" w:eastAsia="FangSong" w:cs="FangSong"/>
          <w:sz w:val="31"/>
          <w:szCs w:val="31"/>
          <w:spacing w:val="4"/>
        </w:rPr>
        <w:t>，重点围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绕职业教育和民办教育热点、重点和难点问题开展研究，注重探</w:t>
      </w:r>
    </w:p>
    <w:p>
      <w:pPr>
        <w:spacing w:before="1" w:line="227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究教育发展规律，注重解决实际问题，注重为党和政府建言献策。</w:t>
      </w:r>
    </w:p>
    <w:p>
      <w:pPr>
        <w:ind w:left="633"/>
        <w:spacing w:before="179" w:line="56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  <w:position w:val="17"/>
        </w:rPr>
        <w:t>第四条</w:t>
      </w:r>
      <w:r>
        <w:rPr>
          <w:rFonts w:ascii="SimHei" w:hAnsi="SimHei" w:eastAsia="SimHei" w:cs="SimHei"/>
          <w:sz w:val="31"/>
          <w:szCs w:val="31"/>
          <w:spacing w:val="5"/>
          <w:position w:val="1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  <w:position w:val="17"/>
        </w:rPr>
        <w:t>中华职业教育社研究部统筹课题的规</w:t>
      </w:r>
      <w:r>
        <w:rPr>
          <w:rFonts w:ascii="FangSong" w:hAnsi="FangSong" w:eastAsia="FangSong" w:cs="FangSong"/>
          <w:sz w:val="31"/>
          <w:szCs w:val="31"/>
          <w:spacing w:val="4"/>
          <w:position w:val="17"/>
        </w:rPr>
        <w:t>划、立项等管</w:t>
      </w:r>
    </w:p>
    <w:p>
      <w:pPr>
        <w:ind w:left="3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理和服务工作。</w:t>
      </w:r>
    </w:p>
    <w:p>
      <w:pPr>
        <w:pStyle w:val="BodyText"/>
        <w:spacing w:line="318" w:lineRule="auto"/>
        <w:rPr/>
      </w:pPr>
      <w:r/>
    </w:p>
    <w:p>
      <w:pPr>
        <w:pStyle w:val="BodyText"/>
        <w:spacing w:line="319" w:lineRule="auto"/>
        <w:rPr/>
      </w:pPr>
      <w:r/>
    </w:p>
    <w:p>
      <w:pPr>
        <w:ind w:left="3534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第二章</w:t>
      </w:r>
      <w:r>
        <w:rPr>
          <w:rFonts w:ascii="SimHei" w:hAnsi="SimHei" w:eastAsia="SimHei" w:cs="SimHei"/>
          <w:sz w:val="31"/>
          <w:szCs w:val="31"/>
          <w:spacing w:val="7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课题设置</w:t>
      </w:r>
    </w:p>
    <w:p>
      <w:pPr>
        <w:ind w:left="633"/>
        <w:spacing w:before="179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</w:rPr>
        <w:t>第五条</w:t>
      </w:r>
      <w:r>
        <w:rPr>
          <w:rFonts w:ascii="FangSong" w:hAnsi="FangSong" w:eastAsia="FangSong" w:cs="FangSong"/>
          <w:sz w:val="31"/>
          <w:szCs w:val="31"/>
          <w:spacing w:val="9"/>
        </w:rPr>
        <w:t>规划课题一般设立重大、重点和一般三</w:t>
      </w:r>
      <w:r>
        <w:rPr>
          <w:rFonts w:ascii="FangSong" w:hAnsi="FangSong" w:eastAsia="FangSong" w:cs="FangSong"/>
          <w:sz w:val="31"/>
          <w:szCs w:val="31"/>
          <w:spacing w:val="8"/>
        </w:rPr>
        <w:t>类。</w:t>
      </w:r>
    </w:p>
    <w:p>
      <w:pPr>
        <w:ind w:right="141" w:firstLine="485"/>
        <w:spacing w:before="177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（一）重大课题：</w:t>
      </w:r>
      <w:r>
        <w:rPr>
          <w:rFonts w:ascii="FangSong" w:hAnsi="FangSong" w:eastAsia="FangSong" w:cs="FangSong"/>
          <w:sz w:val="31"/>
          <w:szCs w:val="31"/>
          <w:spacing w:val="-8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围绕国家中心工作及职业教育改革发</w:t>
      </w:r>
      <w:r>
        <w:rPr>
          <w:rFonts w:ascii="FangSong" w:hAnsi="FangSong" w:eastAsia="FangSong" w:cs="FangSong"/>
          <w:sz w:val="31"/>
          <w:szCs w:val="31"/>
          <w:spacing w:val="7"/>
        </w:rPr>
        <w:t>展实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践的重大战略性决策问题，开展前瞻性、综合性、实证性调研分</w:t>
      </w:r>
    </w:p>
    <w:p>
      <w:pPr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析及比较研究。研究成果具有决策咨询及实践应用价值。</w:t>
      </w:r>
    </w:p>
    <w:p>
      <w:pPr>
        <w:spacing w:line="227" w:lineRule="auto"/>
        <w:sectPr>
          <w:footerReference w:type="default" r:id="rId18"/>
          <w:pgSz w:w="11906" w:h="16839"/>
          <w:pgMar w:top="400" w:right="1331" w:bottom="1297" w:left="1606" w:header="0" w:footer="1044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22" w:right="2" w:firstLine="485"/>
        <w:spacing w:before="101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0"/>
        </w:rPr>
        <w:t>（二）重点课题：针对职业教育改革发展实践中亟需解决的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现实问题，围绕中华职业教育社重点业务方向，开展以问题为导</w:t>
      </w:r>
    </w:p>
    <w:p>
      <w:pPr>
        <w:ind w:left="64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向的针对性研究。研究成果需具备较强的实践应用价值。</w:t>
      </w:r>
    </w:p>
    <w:p>
      <w:pPr>
        <w:ind w:left="23" w:firstLine="484"/>
        <w:spacing w:before="182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1"/>
        </w:rPr>
        <w:t>（三）一般课题：着重围绕职业学校教学改</w:t>
      </w:r>
      <w:r>
        <w:rPr>
          <w:rFonts w:ascii="FangSong" w:hAnsi="FangSong" w:eastAsia="FangSong" w:cs="FangSong"/>
          <w:sz w:val="31"/>
          <w:szCs w:val="31"/>
          <w:spacing w:val="10"/>
        </w:rPr>
        <w:t>革的实际需求，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开展多样化、个性化、特色化的项目研究。研究成果旨在推动职</w:t>
      </w:r>
    </w:p>
    <w:p>
      <w:pPr>
        <w:ind w:left="23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业学校教育教学改革创新和发展。</w:t>
      </w:r>
    </w:p>
    <w:p>
      <w:pPr>
        <w:ind w:left="23" w:right="2" w:firstLine="632"/>
        <w:spacing w:before="182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1"/>
        </w:rPr>
        <w:t>第六条</w:t>
      </w:r>
      <w:r>
        <w:rPr>
          <w:rFonts w:ascii="SimHei" w:hAnsi="SimHei" w:eastAsia="SimHei" w:cs="SimHei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课题申报组织工作一般每年一次，课题面向全</w:t>
      </w:r>
      <w:r>
        <w:rPr>
          <w:rFonts w:ascii="FangSong" w:hAnsi="FangSong" w:eastAsia="FangSong" w:cs="FangSong"/>
          <w:sz w:val="31"/>
          <w:szCs w:val="31"/>
          <w:spacing w:val="10"/>
        </w:rPr>
        <w:t>国职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业院校、高等学校、职业教育研究机构、各级中华职业教育社和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各有关单位研究人员。通常在每年上半年公开发布申报通知。课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题受理期限一般为申报通知发布后的</w:t>
      </w:r>
      <w:r>
        <w:rPr>
          <w:rFonts w:ascii="FangSong" w:hAnsi="FangSong" w:eastAsia="FangSong" w:cs="FangSong"/>
          <w:sz w:val="31"/>
          <w:szCs w:val="31"/>
          <w:spacing w:val="-3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1</w:t>
      </w:r>
      <w:r>
        <w:rPr>
          <w:rFonts w:ascii="FangSong" w:hAnsi="FangSong" w:eastAsia="FangSong" w:cs="FangSong"/>
          <w:sz w:val="31"/>
          <w:szCs w:val="31"/>
          <w:spacing w:val="8"/>
        </w:rPr>
        <w:t>～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2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个月，具体以申报通</w:t>
      </w:r>
    </w:p>
    <w:p>
      <w:pPr>
        <w:ind w:left="25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知为准。</w:t>
      </w:r>
    </w:p>
    <w:p>
      <w:pPr>
        <w:ind w:right="2"/>
        <w:spacing w:before="177" w:line="562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9"/>
          <w:position w:val="18"/>
        </w:rPr>
        <w:t>第七条</w:t>
      </w:r>
      <w:r>
        <w:rPr>
          <w:rFonts w:ascii="SimHei" w:hAnsi="SimHei" w:eastAsia="SimHei" w:cs="SimHei"/>
          <w:sz w:val="31"/>
          <w:szCs w:val="31"/>
          <w:spacing w:val="62"/>
          <w:position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  <w:position w:val="18"/>
        </w:rPr>
        <w:t>围绕国家发展大局，根据总社工作的紧迫需</w:t>
      </w:r>
      <w:r>
        <w:rPr>
          <w:rFonts w:ascii="FangSong" w:hAnsi="FangSong" w:eastAsia="FangSong" w:cs="FangSong"/>
          <w:sz w:val="31"/>
          <w:szCs w:val="31"/>
          <w:spacing w:val="8"/>
          <w:position w:val="18"/>
        </w:rPr>
        <w:t>求开展</w:t>
      </w:r>
    </w:p>
    <w:p>
      <w:pPr>
        <w:ind w:left="42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的应急课题，将以委托的方式随时予以立项。</w:t>
      </w:r>
    </w:p>
    <w:p>
      <w:pPr>
        <w:pStyle w:val="BodyText"/>
        <w:spacing w:line="316" w:lineRule="auto"/>
        <w:rPr/>
      </w:pPr>
      <w:r/>
    </w:p>
    <w:p>
      <w:pPr>
        <w:pStyle w:val="BodyText"/>
        <w:spacing w:line="316" w:lineRule="auto"/>
        <w:rPr/>
      </w:pPr>
      <w:r/>
    </w:p>
    <w:p>
      <w:pPr>
        <w:ind w:left="2997"/>
        <w:spacing w:before="101" w:line="562" w:lineRule="exact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  <w:position w:val="18"/>
        </w:rPr>
        <w:t>第三章</w:t>
      </w:r>
      <w:r>
        <w:rPr>
          <w:rFonts w:ascii="SimHei" w:hAnsi="SimHei" w:eastAsia="SimHei" w:cs="SimHei"/>
          <w:sz w:val="31"/>
          <w:szCs w:val="31"/>
          <w:spacing w:val="7"/>
          <w:position w:val="18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7"/>
          <w:position w:val="18"/>
        </w:rPr>
        <w:t>课题申报与立项</w:t>
      </w:r>
    </w:p>
    <w:p>
      <w:pPr>
        <w:ind w:left="655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第八条</w:t>
      </w:r>
      <w:r>
        <w:rPr>
          <w:rFonts w:ascii="FangSong" w:hAnsi="FangSong" w:eastAsia="FangSong" w:cs="FangSong"/>
          <w:sz w:val="31"/>
          <w:szCs w:val="31"/>
          <w:spacing w:val="8"/>
        </w:rPr>
        <w:t>课题负责人应符合以下条件：</w:t>
      </w:r>
    </w:p>
    <w:p>
      <w:pPr>
        <w:ind w:left="668"/>
        <w:spacing w:before="179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（一）遵守中华人民共和国宪法和法律；</w:t>
      </w:r>
    </w:p>
    <w:p>
      <w:pPr>
        <w:ind w:right="2"/>
        <w:spacing w:before="178" w:line="562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  <w:position w:val="18"/>
        </w:rPr>
        <w:t>（二）具有独立开展研究和组织开展研究的能力，能够承担</w:t>
      </w:r>
    </w:p>
    <w:p>
      <w:pPr>
        <w:ind w:left="29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实质性研究工作。</w:t>
      </w:r>
    </w:p>
    <w:p>
      <w:pPr>
        <w:ind w:left="68" w:right="2" w:firstLine="600"/>
        <w:spacing w:before="179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（三）</w:t>
      </w:r>
      <w:r>
        <w:rPr>
          <w:rFonts w:ascii="FangSong" w:hAnsi="FangSong" w:eastAsia="FangSong" w:cs="FangSong"/>
          <w:sz w:val="31"/>
          <w:szCs w:val="31"/>
          <w:spacing w:val="-7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申请重大课题须具有正高级专业技术职称（职务</w:t>
      </w:r>
      <w:r>
        <w:rPr>
          <w:rFonts w:ascii="FangSong" w:hAnsi="FangSong" w:eastAsia="FangSong" w:cs="FangSong"/>
          <w:sz w:val="31"/>
          <w:szCs w:val="31"/>
          <w:spacing w:val="-66"/>
        </w:rPr>
        <w:t>）；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申请重点课题须具有副高级以上专业技术职称（职务）或者博士</w:t>
      </w:r>
    </w:p>
    <w:p>
      <w:pPr>
        <w:ind w:left="37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学位；一般课题负责人须具有中级以上专业技术职务。</w:t>
      </w:r>
    </w:p>
    <w:p>
      <w:pPr>
        <w:spacing w:line="227" w:lineRule="auto"/>
        <w:sectPr>
          <w:footerReference w:type="default" r:id="rId19"/>
          <w:pgSz w:w="11906" w:h="16839"/>
          <w:pgMar w:top="400" w:right="1473" w:bottom="1297" w:left="1584" w:header="0" w:footer="1044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right="261" w:firstLine="645"/>
        <w:spacing w:before="100" w:line="341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（四）申请人同时只能申报一个课题，且不能作为课题组成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员参与其他课题的申请；已获得本研究立项尚未结题者，不能申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报新的课题；课题组成员同年度最多参与两个课题申请。课题立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项后，课题负责人不允许变更，课题组成员变更原则上不能超过</w:t>
      </w:r>
    </w:p>
    <w:p>
      <w:pPr>
        <w:ind w:left="16"/>
        <w:spacing w:line="18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7"/>
        </w:rPr>
        <w:t>1/3</w:t>
      </w:r>
      <w:r>
        <w:rPr>
          <w:rFonts w:ascii="FangSong" w:hAnsi="FangSong" w:eastAsia="FangSong" w:cs="FangSong"/>
          <w:sz w:val="31"/>
          <w:szCs w:val="31"/>
          <w:spacing w:val="-7"/>
        </w:rPr>
        <w:t>。</w:t>
      </w:r>
    </w:p>
    <w:p>
      <w:pPr>
        <w:ind w:left="645"/>
        <w:spacing w:before="195" w:line="56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  <w:position w:val="18"/>
        </w:rPr>
        <w:t>（五）中华职业教育社各级组织、行业企业等参与课题申报，</w:t>
      </w:r>
    </w:p>
    <w:p>
      <w:pPr>
        <w:ind w:left="1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课题负责人条件可适当放宽。</w:t>
      </w:r>
    </w:p>
    <w:p>
      <w:pPr>
        <w:ind w:left="7" w:firstLine="624"/>
        <w:spacing w:before="180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第九条</w:t>
      </w:r>
      <w:r>
        <w:rPr>
          <w:rFonts w:ascii="FangSong" w:hAnsi="FangSong" w:eastAsia="FangSong" w:cs="FangSong"/>
          <w:sz w:val="31"/>
          <w:szCs w:val="31"/>
          <w:spacing w:val="3"/>
        </w:rPr>
        <w:t>课题负责人应根据课题通知和申报书的要求，如实填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3"/>
        </w:rPr>
        <w:t>写申报材料，由所在单位按本办法规定及相关通知要求进行审查、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签署意见，并为立项课题提供必要的经费、设施设</w:t>
      </w:r>
      <w:r>
        <w:rPr>
          <w:rFonts w:ascii="FangSong" w:hAnsi="FangSong" w:eastAsia="FangSong" w:cs="FangSong"/>
          <w:sz w:val="31"/>
          <w:szCs w:val="31"/>
          <w:spacing w:val="4"/>
        </w:rPr>
        <w:t>备、信息资料</w:t>
      </w:r>
    </w:p>
    <w:p>
      <w:pPr>
        <w:ind w:left="11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等研究保障条件。</w:t>
      </w:r>
    </w:p>
    <w:p>
      <w:pPr>
        <w:ind w:left="632"/>
        <w:spacing w:before="179" w:line="56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  <w:position w:val="18"/>
        </w:rPr>
        <w:t>第十条</w:t>
      </w:r>
      <w:r>
        <w:rPr>
          <w:rFonts w:ascii="FangSong" w:hAnsi="FangSong" w:eastAsia="FangSong" w:cs="FangSong"/>
          <w:sz w:val="31"/>
          <w:szCs w:val="31"/>
          <w:spacing w:val="5"/>
          <w:position w:val="18"/>
        </w:rPr>
        <w:t>课题负责人应严格遵守学术道德和学术规范，严禁将</w:t>
      </w:r>
    </w:p>
    <w:p>
      <w:pPr>
        <w:ind w:left="2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其他已立项或结题课题重新包装进行申报。</w:t>
      </w:r>
    </w:p>
    <w:p>
      <w:pPr>
        <w:ind w:right="263" w:firstLine="632"/>
        <w:spacing w:before="178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第十一条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课题研究周期原则上为</w:t>
      </w:r>
      <w:r>
        <w:rPr>
          <w:rFonts w:ascii="FangSong" w:hAnsi="FangSong" w:eastAsia="FangSong" w:cs="FangSong"/>
          <w:sz w:val="31"/>
          <w:szCs w:val="31"/>
          <w:spacing w:val="-3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3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年。确有需要延长研究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期限的，可提前申请延期半年。逾期未申请延期或延期后仍不结</w:t>
      </w:r>
    </w:p>
    <w:p>
      <w:pPr>
        <w:ind w:left="1"/>
        <w:spacing w:before="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题者，按撤项处理。</w:t>
      </w:r>
    </w:p>
    <w:p>
      <w:pPr>
        <w:ind w:left="1" w:firstLine="630"/>
        <w:spacing w:before="172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第十二条</w:t>
      </w:r>
      <w:r>
        <w:rPr>
          <w:rFonts w:ascii="FangSong" w:hAnsi="FangSong" w:eastAsia="FangSong" w:cs="FangSong"/>
          <w:sz w:val="31"/>
          <w:szCs w:val="31"/>
          <w:spacing w:val="3"/>
        </w:rPr>
        <w:t>课题申报评审工作实行同行评审、择优支持的机制，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其程序为资格审查、专家评审、社会公示、审核批准。</w:t>
      </w:r>
      <w:r>
        <w:rPr>
          <w:rFonts w:ascii="FangSong" w:hAnsi="FangSong" w:eastAsia="FangSong" w:cs="FangSong"/>
          <w:sz w:val="31"/>
          <w:szCs w:val="31"/>
          <w:spacing w:val="3"/>
        </w:rPr>
        <w:t>凡申报课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3"/>
        </w:rPr>
        <w:t>题的参与人员不参加当次课题评审工作。专家评审采用通信评审、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会议评审或线上评审形式进行。评审组专家和工作人员</w:t>
      </w:r>
      <w:r>
        <w:rPr>
          <w:rFonts w:ascii="FangSong" w:hAnsi="FangSong" w:eastAsia="FangSong" w:cs="FangSong"/>
          <w:sz w:val="31"/>
          <w:szCs w:val="31"/>
          <w:spacing w:val="3"/>
        </w:rPr>
        <w:t>不得查询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或透露应当保密的信息；评审结果公示前，不得对外泄露任何评</w:t>
      </w:r>
    </w:p>
    <w:p>
      <w:pPr>
        <w:ind w:left="25"/>
        <w:spacing w:before="2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审情况。</w:t>
      </w:r>
    </w:p>
    <w:p>
      <w:pPr>
        <w:spacing w:line="227" w:lineRule="auto"/>
        <w:sectPr>
          <w:footerReference w:type="default" r:id="rId20"/>
          <w:pgSz w:w="11906" w:h="16839"/>
          <w:pgMar w:top="400" w:right="1212" w:bottom="1297" w:left="1607" w:header="0" w:footer="1044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655"/>
        <w:spacing w:before="101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1"/>
          <w:position w:val="17"/>
        </w:rPr>
        <w:t>第十三条</w:t>
      </w:r>
      <w:r>
        <w:rPr>
          <w:rFonts w:ascii="SimHei" w:hAnsi="SimHei" w:eastAsia="SimHei" w:cs="SimHei"/>
          <w:sz w:val="31"/>
          <w:szCs w:val="31"/>
          <w:spacing w:val="11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  <w:position w:val="17"/>
        </w:rPr>
        <w:t>专家评审结果面向社会公示、审定公布后，课题</w:t>
      </w:r>
    </w:p>
    <w:p>
      <w:pPr>
        <w:ind w:left="32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负责人应尽快确定课题实施方案，在一个月内组织开题。</w:t>
      </w:r>
    </w:p>
    <w:p>
      <w:pPr>
        <w:pStyle w:val="BodyText"/>
        <w:spacing w:line="319" w:lineRule="auto"/>
        <w:rPr/>
      </w:pPr>
      <w:r/>
    </w:p>
    <w:p>
      <w:pPr>
        <w:pStyle w:val="BodyText"/>
        <w:spacing w:line="319" w:lineRule="auto"/>
        <w:rPr/>
      </w:pPr>
      <w:r/>
    </w:p>
    <w:p>
      <w:pPr>
        <w:ind w:left="3237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1"/>
        </w:rPr>
        <w:t>第五章</w:t>
      </w:r>
      <w:r>
        <w:rPr>
          <w:rFonts w:ascii="SimHei" w:hAnsi="SimHei" w:eastAsia="SimHei" w:cs="SimHei"/>
          <w:sz w:val="31"/>
          <w:szCs w:val="31"/>
          <w:spacing w:val="65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1"/>
        </w:rPr>
        <w:t>日常管理</w:t>
      </w:r>
    </w:p>
    <w:p>
      <w:pPr>
        <w:ind w:left="23" w:firstLine="632"/>
        <w:spacing w:before="183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第十四条</w:t>
      </w:r>
      <w:r>
        <w:rPr>
          <w:rFonts w:ascii="FangSong" w:hAnsi="FangSong" w:eastAsia="FangSong" w:cs="FangSong"/>
          <w:sz w:val="31"/>
          <w:szCs w:val="31"/>
          <w:spacing w:val="5"/>
        </w:rPr>
        <w:t>课题实行分级管理。重大课题、重点课题由中华职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业教育社研究部负责指导课题开题、中期检查、过程监督等工作；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课题负责人所在单位负责研究工作的日常管理，督促课题负责人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按要求如期完成研究任务。一般课题由省级中华职业教育社或课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题负责人所在单位指导课题开题、</w:t>
      </w:r>
      <w:r>
        <w:rPr>
          <w:rFonts w:ascii="FangSong" w:hAnsi="FangSong" w:eastAsia="FangSong" w:cs="FangSong"/>
          <w:sz w:val="31"/>
          <w:szCs w:val="31"/>
          <w:spacing w:val="-8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中期检查</w:t>
      </w:r>
      <w:r>
        <w:rPr>
          <w:rFonts w:ascii="FangSong" w:hAnsi="FangSong" w:eastAsia="FangSong" w:cs="FangSong"/>
          <w:sz w:val="31"/>
          <w:szCs w:val="31"/>
          <w:spacing w:val="5"/>
        </w:rPr>
        <w:t>、过程监督等工作，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督促课题负责人如期完成研究任务，并将相关开题、中期检查等</w:t>
      </w:r>
    </w:p>
    <w:p>
      <w:pPr>
        <w:ind w:left="22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材料报送中华职业教育社。</w:t>
      </w:r>
    </w:p>
    <w:p>
      <w:pPr>
        <w:ind w:left="705"/>
        <w:spacing w:before="180" w:line="56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  <w:position w:val="18"/>
        </w:rPr>
        <w:t>中华职业教育社规划课题按照省部级课题组织和管理，鼓励</w:t>
      </w:r>
    </w:p>
    <w:p>
      <w:pPr>
        <w:ind w:left="24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各单位按照省部级课题对研究课题进行级别认定。</w:t>
      </w:r>
    </w:p>
    <w:p>
      <w:pPr>
        <w:ind w:left="27" w:right="84" w:firstLine="628"/>
        <w:spacing w:before="178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1"/>
        </w:rPr>
        <w:t>第十五条</w:t>
      </w:r>
      <w:r>
        <w:rPr>
          <w:rFonts w:ascii="SimHei" w:hAnsi="SimHei" w:eastAsia="SimHei" w:cs="SimHei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课题研究过程中，如课题组主要成员因故需要变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更，应由课题负责人提出书面申请，报中华职业教育社审批或备</w:t>
      </w:r>
    </w:p>
    <w:p>
      <w:pPr>
        <w:ind w:left="24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案；未经申请变更或备案者，在课题结题时不得自行变更。</w:t>
      </w:r>
    </w:p>
    <w:p>
      <w:pPr>
        <w:ind w:left="28" w:right="84" w:firstLine="627"/>
        <w:spacing w:before="181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第十六条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课题负责人因工作调动、</w:t>
      </w:r>
      <w:r>
        <w:rPr>
          <w:rFonts w:ascii="FangSong" w:hAnsi="FangSong" w:eastAsia="FangSong" w:cs="FangSong"/>
          <w:sz w:val="31"/>
          <w:szCs w:val="31"/>
          <w:spacing w:val="-7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出国等不能继续研究或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存在违法、违规行为的课题，课题负责人或课题单位应</w:t>
      </w:r>
      <w:r>
        <w:rPr>
          <w:rFonts w:ascii="FangSong" w:hAnsi="FangSong" w:eastAsia="FangSong" w:cs="FangSong"/>
          <w:sz w:val="31"/>
          <w:szCs w:val="31"/>
          <w:spacing w:val="4"/>
        </w:rPr>
        <w:t>及时向中</w:t>
      </w:r>
    </w:p>
    <w:p>
      <w:pPr>
        <w:spacing w:before="1" w:line="225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华职业教育社报告，</w:t>
      </w:r>
      <w:r>
        <w:rPr>
          <w:rFonts w:ascii="FangSong" w:hAnsi="FangSong" w:eastAsia="FangSong" w:cs="FangSong"/>
          <w:sz w:val="31"/>
          <w:szCs w:val="31"/>
          <w:spacing w:val="-8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由中华职业教育社作出中</w:t>
      </w:r>
      <w:r>
        <w:rPr>
          <w:rFonts w:ascii="FangSong" w:hAnsi="FangSong" w:eastAsia="FangSong" w:cs="FangSong"/>
          <w:sz w:val="31"/>
          <w:szCs w:val="31"/>
          <w:spacing w:val="4"/>
        </w:rPr>
        <w:t>止或撤销的决定。</w:t>
      </w:r>
    </w:p>
    <w:p>
      <w:pPr>
        <w:ind w:left="22" w:right="84" w:firstLine="633"/>
        <w:spacing w:before="183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第十七条</w:t>
      </w:r>
      <w:r>
        <w:rPr>
          <w:rFonts w:ascii="FangSong" w:hAnsi="FangSong" w:eastAsia="FangSong" w:cs="FangSong"/>
          <w:sz w:val="31"/>
          <w:szCs w:val="31"/>
          <w:spacing w:val="5"/>
        </w:rPr>
        <w:t>对于立项课题的最终成果，课题负责人须按课题预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设的成果内容，准备好课题结题报告书、课题研究报告、资政报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告及相关研究成果支撑材料，经所在单位按预设的成果内容进行</w:t>
      </w:r>
    </w:p>
    <w:p>
      <w:pPr>
        <w:ind w:left="23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初验后，提交中华职业教育社申请结题。中华职业教育社负责对</w:t>
      </w:r>
    </w:p>
    <w:p>
      <w:pPr>
        <w:spacing w:line="225" w:lineRule="auto"/>
        <w:sectPr>
          <w:footerReference w:type="default" r:id="rId21"/>
          <w:pgSz w:w="11906" w:h="16839"/>
          <w:pgMar w:top="400" w:right="1389" w:bottom="1297" w:left="1584" w:header="0" w:footer="1044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2" w:right="42" w:firstLine="7"/>
        <w:spacing w:before="101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重大课题、重点课题的最终成果进行鉴定和验收</w:t>
      </w:r>
      <w:r>
        <w:rPr>
          <w:rFonts w:ascii="FangSong" w:hAnsi="FangSong" w:eastAsia="FangSong" w:cs="FangSong"/>
          <w:sz w:val="31"/>
          <w:szCs w:val="31"/>
          <w:spacing w:val="4"/>
        </w:rPr>
        <w:t>，通过验收后颁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发结题证书。对于一般课题的最终成果，由省级中华职业教育社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进行鉴定和验收审核，中华职业教育社终验合格后，即可结题并</w:t>
      </w:r>
    </w:p>
    <w:p>
      <w:pPr>
        <w:ind w:left="1"/>
        <w:spacing w:line="2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颁发证书。</w:t>
      </w:r>
    </w:p>
    <w:p>
      <w:pPr>
        <w:ind w:right="42"/>
        <w:spacing w:before="174" w:line="559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1"/>
          <w:position w:val="17"/>
        </w:rPr>
        <w:t>第十八条</w:t>
      </w:r>
      <w:r>
        <w:rPr>
          <w:rFonts w:ascii="SimHei" w:hAnsi="SimHei" w:eastAsia="SimHei" w:cs="SimHei"/>
          <w:sz w:val="31"/>
          <w:szCs w:val="31"/>
          <w:spacing w:val="11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  <w:position w:val="17"/>
        </w:rPr>
        <w:t>课题最终成果具备以下相关条件的，可申请免于</w:t>
      </w:r>
    </w:p>
    <w:p>
      <w:pPr>
        <w:ind w:left="5"/>
        <w:spacing w:line="2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鉴定：</w:t>
      </w:r>
    </w:p>
    <w:p>
      <w:pPr>
        <w:ind w:left="7" w:right="44" w:firstLine="637"/>
        <w:spacing w:before="168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（一）课题提交的决策咨询报告、政策建议等被省部级以上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党政领导机关或教育行政部门完整采纳吸收，并附</w:t>
      </w:r>
      <w:r>
        <w:rPr>
          <w:rFonts w:ascii="FangSong" w:hAnsi="FangSong" w:eastAsia="FangSong" w:cs="FangSong"/>
          <w:sz w:val="31"/>
          <w:szCs w:val="31"/>
          <w:spacing w:val="4"/>
        </w:rPr>
        <w:t>有基本材料和</w:t>
      </w:r>
    </w:p>
    <w:p>
      <w:pPr>
        <w:ind w:left="2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相关证明；</w:t>
      </w:r>
    </w:p>
    <w:p>
      <w:pPr>
        <w:ind w:right="44"/>
        <w:spacing w:before="180" w:line="559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  <w:position w:val="17"/>
        </w:rPr>
        <w:t>（二）课题成果获省部级奖项，名称与课题名称对应，课题</w:t>
      </w:r>
    </w:p>
    <w:p>
      <w:pPr>
        <w:ind w:left="8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负责人须为获奖项目第一人，并附有基本材料和相关证明。</w:t>
      </w:r>
    </w:p>
    <w:p>
      <w:pPr>
        <w:ind w:firstLine="632"/>
        <w:spacing w:before="183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4"/>
        </w:rPr>
        <w:t>第十九条</w:t>
      </w:r>
      <w:r>
        <w:rPr>
          <w:rFonts w:ascii="FangSong" w:hAnsi="FangSong" w:eastAsia="FangSong" w:cs="FangSong"/>
          <w:sz w:val="31"/>
          <w:szCs w:val="31"/>
          <w:spacing w:val="4"/>
        </w:rPr>
        <w:t>课题成果在发表、</w:t>
      </w:r>
      <w:r>
        <w:rPr>
          <w:rFonts w:ascii="FangSong" w:hAnsi="FangSong" w:eastAsia="FangSong" w:cs="FangSong"/>
          <w:sz w:val="31"/>
          <w:szCs w:val="31"/>
          <w:spacing w:val="-8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出版或向有关领导部门报送时，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应在醒目位置标明课题名称、立项单位、立项类别及课题批准号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等信息。中华职业教育社有权对课题成果进行使用，课题组人员</w:t>
      </w:r>
    </w:p>
    <w:p>
      <w:pPr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拥有其成果的署名权。</w:t>
      </w:r>
    </w:p>
    <w:p>
      <w:pPr>
        <w:ind w:left="2" w:right="42" w:firstLine="629"/>
        <w:spacing w:before="18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第二十条</w:t>
      </w:r>
      <w:r>
        <w:rPr>
          <w:rFonts w:ascii="FangSong" w:hAnsi="FangSong" w:eastAsia="FangSong" w:cs="FangSong"/>
          <w:sz w:val="31"/>
          <w:szCs w:val="31"/>
          <w:spacing w:val="5"/>
        </w:rPr>
        <w:t>课题研究成果必须符合学术规范，并保证没有知识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产权争议。凡在所提交研究成果中有违背科学精神、学术规范及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其他不当行为者，一经发现并查实后，一律按撤项处理，并取消</w:t>
      </w:r>
    </w:p>
    <w:p>
      <w:pPr>
        <w:ind w:left="1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个人三年申报资格。</w:t>
      </w:r>
    </w:p>
    <w:p>
      <w:pPr>
        <w:pStyle w:val="BodyText"/>
        <w:spacing w:line="315" w:lineRule="auto"/>
        <w:rPr/>
      </w:pPr>
      <w:r/>
    </w:p>
    <w:p>
      <w:pPr>
        <w:pStyle w:val="BodyText"/>
        <w:spacing w:line="316" w:lineRule="auto"/>
        <w:rPr/>
      </w:pPr>
      <w:r/>
    </w:p>
    <w:p>
      <w:pPr>
        <w:ind w:left="2734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第六章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经费管理与监督</w:t>
      </w:r>
    </w:p>
    <w:p>
      <w:pPr>
        <w:ind w:right="42"/>
        <w:spacing w:before="182" w:line="559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  <w:position w:val="17"/>
        </w:rPr>
        <w:t>第二十一条</w:t>
      </w:r>
      <w:r>
        <w:rPr>
          <w:rFonts w:ascii="FangSong" w:hAnsi="FangSong" w:eastAsia="FangSong" w:cs="FangSong"/>
          <w:sz w:val="31"/>
          <w:szCs w:val="31"/>
          <w:spacing w:val="5"/>
          <w:position w:val="17"/>
        </w:rPr>
        <w:t>课题资助经费采取多元筹资方式，中华职业教育</w:t>
      </w:r>
    </w:p>
    <w:p>
      <w:pPr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社根据课题价值适当给予资助。</w:t>
      </w:r>
    </w:p>
    <w:p>
      <w:pPr>
        <w:spacing w:line="226" w:lineRule="auto"/>
        <w:sectPr>
          <w:footerReference w:type="default" r:id="rId22"/>
          <w:pgSz w:w="11906" w:h="16839"/>
          <w:pgMar w:top="400" w:right="1431" w:bottom="1297" w:left="1607" w:header="0" w:footer="1044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23" w:right="263" w:firstLine="632"/>
        <w:spacing w:before="101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5"/>
        </w:rPr>
        <w:t>第二十二条</w:t>
      </w:r>
      <w:r>
        <w:rPr>
          <w:rFonts w:ascii="FangSong" w:hAnsi="FangSong" w:eastAsia="FangSong" w:cs="FangSong"/>
          <w:sz w:val="31"/>
          <w:szCs w:val="31"/>
          <w:spacing w:val="5"/>
        </w:rPr>
        <w:t>课题负责人是经费使用的直接责任人，对经费使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用的合规性、合理性、真实性和相关性等承担法律责任。课题负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7"/>
        </w:rPr>
        <w:t>责人所在单位要对课题研究活动及经费使用</w:t>
      </w:r>
      <w:r>
        <w:rPr>
          <w:rFonts w:ascii="FangSong" w:hAnsi="FangSong" w:eastAsia="FangSong" w:cs="FangSong"/>
          <w:sz w:val="31"/>
          <w:szCs w:val="31"/>
          <w:spacing w:val="16"/>
        </w:rPr>
        <w:t>给予相应管理和监</w:t>
      </w:r>
    </w:p>
    <w:p>
      <w:pPr>
        <w:ind w:left="32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督，对课题负责人进行经费使用绩效考核。</w:t>
      </w:r>
    </w:p>
    <w:p>
      <w:pPr>
        <w:spacing w:before="179" w:line="559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  <w:position w:val="17"/>
        </w:rPr>
        <w:t>第二十三条</w:t>
      </w:r>
      <w:r>
        <w:rPr>
          <w:rFonts w:ascii="FangSong" w:hAnsi="FangSong" w:eastAsia="FangSong" w:cs="FangSong"/>
          <w:sz w:val="31"/>
          <w:szCs w:val="31"/>
          <w:spacing w:val="3"/>
          <w:position w:val="17"/>
        </w:rPr>
        <w:t>课题经费使用范围一般包括资料费、数据采集费、</w:t>
      </w:r>
    </w:p>
    <w:p>
      <w:pPr>
        <w:ind w:left="33"/>
        <w:spacing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会务费、差旅费、劳务费、专家咨询费、印刷出版费等。</w:t>
      </w:r>
    </w:p>
    <w:p>
      <w:pPr>
        <w:ind w:left="655"/>
        <w:spacing w:before="180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1"/>
          <w:position w:val="17"/>
        </w:rPr>
        <w:t>第二十四条</w:t>
      </w:r>
      <w:r>
        <w:rPr>
          <w:rFonts w:ascii="SimHei" w:hAnsi="SimHei" w:eastAsia="SimHei" w:cs="SimHei"/>
          <w:sz w:val="31"/>
          <w:szCs w:val="31"/>
          <w:spacing w:val="11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  <w:position w:val="17"/>
        </w:rPr>
        <w:t>课题负责人对费用使用范围进行调整，须</w:t>
      </w:r>
      <w:r>
        <w:rPr>
          <w:rFonts w:ascii="FangSong" w:hAnsi="FangSong" w:eastAsia="FangSong" w:cs="FangSong"/>
          <w:sz w:val="31"/>
          <w:szCs w:val="31"/>
          <w:spacing w:val="10"/>
          <w:position w:val="17"/>
        </w:rPr>
        <w:t>符合</w:t>
      </w:r>
    </w:p>
    <w:p>
      <w:pPr>
        <w:ind w:left="24"/>
        <w:spacing w:before="1" w:line="22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6"/>
        </w:rPr>
        <w:t>所在单位相关财务规定。</w:t>
      </w:r>
    </w:p>
    <w:p>
      <w:pPr>
        <w:pStyle w:val="BodyText"/>
        <w:spacing w:line="298" w:lineRule="auto"/>
        <w:rPr/>
      </w:pPr>
      <w:r/>
    </w:p>
    <w:p>
      <w:pPr>
        <w:pStyle w:val="BodyText"/>
        <w:spacing w:line="298" w:lineRule="auto"/>
        <w:rPr/>
      </w:pPr>
      <w:r/>
    </w:p>
    <w:p>
      <w:pPr>
        <w:pStyle w:val="BodyText"/>
        <w:spacing w:line="299" w:lineRule="auto"/>
        <w:rPr/>
      </w:pPr>
      <w:r/>
    </w:p>
    <w:p>
      <w:pPr>
        <w:pStyle w:val="BodyText"/>
        <w:spacing w:line="299" w:lineRule="auto"/>
        <w:rPr/>
      </w:pPr>
      <w:r/>
    </w:p>
    <w:p>
      <w:pPr>
        <w:ind w:left="3396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1"/>
        </w:rPr>
        <w:t>第七章</w:t>
      </w:r>
      <w:r>
        <w:rPr>
          <w:rFonts w:ascii="SimHei" w:hAnsi="SimHei" w:eastAsia="SimHei" w:cs="SimHei"/>
          <w:sz w:val="31"/>
          <w:szCs w:val="31"/>
          <w:spacing w:val="36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1"/>
        </w:rPr>
        <w:t>附</w:t>
      </w:r>
      <w:r>
        <w:rPr>
          <w:rFonts w:ascii="SimHei" w:hAnsi="SimHei" w:eastAsia="SimHei" w:cs="SimHei"/>
          <w:sz w:val="31"/>
          <w:szCs w:val="31"/>
          <w:spacing w:val="11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-1"/>
        </w:rPr>
        <w:t>则</w:t>
      </w:r>
    </w:p>
    <w:p>
      <w:pPr>
        <w:pStyle w:val="BodyText"/>
        <w:spacing w:line="317" w:lineRule="auto"/>
        <w:rPr/>
      </w:pPr>
      <w:r/>
    </w:p>
    <w:p>
      <w:pPr>
        <w:pStyle w:val="BodyText"/>
        <w:spacing w:line="318" w:lineRule="auto"/>
        <w:rPr/>
      </w:pPr>
      <w:r/>
    </w:p>
    <w:p>
      <w:pPr>
        <w:ind w:left="655"/>
        <w:spacing w:before="100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第二十五条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本办法的解释权属于中华职业教育社。</w:t>
      </w:r>
    </w:p>
    <w:p>
      <w:pPr>
        <w:ind w:left="655"/>
        <w:spacing w:before="178" w:line="56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11"/>
          <w:position w:val="17"/>
        </w:rPr>
        <w:t>第二十六条</w:t>
      </w:r>
      <w:r>
        <w:rPr>
          <w:rFonts w:ascii="SimHei" w:hAnsi="SimHei" w:eastAsia="SimHei" w:cs="SimHei"/>
          <w:sz w:val="31"/>
          <w:szCs w:val="31"/>
          <w:spacing w:val="11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  <w:position w:val="17"/>
        </w:rPr>
        <w:t>本办法自发布之日起开始施行。本办法施</w:t>
      </w:r>
      <w:r>
        <w:rPr>
          <w:rFonts w:ascii="FangSong" w:hAnsi="FangSong" w:eastAsia="FangSong" w:cs="FangSong"/>
          <w:sz w:val="31"/>
          <w:szCs w:val="31"/>
          <w:spacing w:val="10"/>
          <w:position w:val="17"/>
        </w:rPr>
        <w:t>行前</w:t>
      </w:r>
    </w:p>
    <w:p>
      <w:pPr>
        <w:ind w:left="42"/>
        <w:spacing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的有关规定，凡与本办法不符的，均以本办法为准。</w:t>
      </w:r>
    </w:p>
    <w:p>
      <w:pPr>
        <w:spacing w:line="226" w:lineRule="auto"/>
        <w:sectPr>
          <w:footerReference w:type="default" r:id="rId23"/>
          <w:pgSz w:w="11906" w:h="16839"/>
          <w:pgMar w:top="400" w:right="1209" w:bottom="1297" w:left="1584" w:header="0" w:footer="1044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1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pStyle w:val="BodyText"/>
        <w:spacing w:line="252" w:lineRule="auto"/>
        <w:rPr/>
      </w:pPr>
      <w:r/>
    </w:p>
    <w:p>
      <w:pPr>
        <w:ind w:left="8"/>
        <w:spacing w:before="101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6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4"/>
        </w:rPr>
        <w:t>3</w:t>
      </w:r>
    </w:p>
    <w:p>
      <w:pPr>
        <w:pStyle w:val="BodyText"/>
        <w:spacing w:line="284" w:lineRule="auto"/>
        <w:rPr/>
      </w:pPr>
      <w:r/>
    </w:p>
    <w:p>
      <w:pPr>
        <w:pStyle w:val="BodyText"/>
        <w:spacing w:line="285" w:lineRule="auto"/>
        <w:rPr/>
      </w:pPr>
      <w:r/>
    </w:p>
    <w:p>
      <w:pPr>
        <w:ind w:left="130"/>
        <w:spacing w:before="202" w:line="502" w:lineRule="exact"/>
        <w:rPr>
          <w:rFonts w:ascii="Microsoft YaHei" w:hAnsi="Microsoft YaHei" w:eastAsia="Microsoft YaHei" w:cs="Microsoft YaHei"/>
          <w:sz w:val="47"/>
          <w:szCs w:val="47"/>
        </w:rPr>
      </w:pPr>
      <w:r>
        <w:rPr>
          <w:rFonts w:ascii="Microsoft YaHei" w:hAnsi="Microsoft YaHei" w:eastAsia="Microsoft YaHei" w:cs="Microsoft YaHei"/>
          <w:sz w:val="47"/>
          <w:szCs w:val="47"/>
          <w:spacing w:val="-22"/>
          <w:w w:val="99"/>
          <w:position w:val="-2"/>
        </w:rPr>
        <w:t>中华职业教育社2024年度规划课题初审指南</w:t>
      </w:r>
    </w:p>
    <w:p>
      <w:pPr>
        <w:pStyle w:val="BodyText"/>
        <w:spacing w:line="282" w:lineRule="auto"/>
        <w:rPr/>
      </w:pPr>
      <w:r/>
    </w:p>
    <w:p>
      <w:pPr>
        <w:pStyle w:val="BodyText"/>
        <w:spacing w:line="282" w:lineRule="auto"/>
        <w:rPr/>
      </w:pPr>
      <w:r/>
    </w:p>
    <w:p>
      <w:pPr>
        <w:pStyle w:val="BodyText"/>
        <w:spacing w:line="283" w:lineRule="auto"/>
        <w:rPr/>
      </w:pPr>
      <w:r/>
    </w:p>
    <w:p>
      <w:pPr>
        <w:ind w:left="605"/>
        <w:spacing w:before="101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10"/>
        </w:rPr>
        <w:t>一、基本原则</w:t>
      </w:r>
    </w:p>
    <w:p>
      <w:pPr>
        <w:ind w:left="614"/>
        <w:spacing w:before="178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0"/>
          <w:position w:val="17"/>
        </w:rPr>
        <w:t>公平、公正、规范</w:t>
      </w:r>
    </w:p>
    <w:p>
      <w:pPr>
        <w:ind w:left="605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10"/>
        </w:rPr>
        <w:t>二、评审依据</w:t>
      </w:r>
    </w:p>
    <w:p>
      <w:pPr>
        <w:ind w:left="428"/>
        <w:spacing w:before="180" w:line="559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5"/>
          <w:position w:val="17"/>
        </w:rPr>
        <w:t>《中华职业教育社规划课题管理办法（2024</w:t>
      </w:r>
      <w:r>
        <w:rPr>
          <w:rFonts w:ascii="FangSong" w:hAnsi="FangSong" w:eastAsia="FangSong" w:cs="FangSong"/>
          <w:sz w:val="31"/>
          <w:szCs w:val="31"/>
          <w:spacing w:val="-33"/>
          <w:position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5"/>
          <w:position w:val="17"/>
        </w:rPr>
        <w:t>年修订）》</w:t>
      </w:r>
    </w:p>
    <w:p>
      <w:pPr>
        <w:ind w:left="606"/>
        <w:spacing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10"/>
        </w:rPr>
        <w:t>三、重点关注</w:t>
      </w:r>
    </w:p>
    <w:p>
      <w:pPr>
        <w:ind w:left="603"/>
        <w:spacing w:before="177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9"/>
        </w:rPr>
        <w:t>（一）规范性</w:t>
      </w:r>
    </w:p>
    <w:p>
      <w:pPr>
        <w:ind w:left="2" w:right="3" w:firstLine="648"/>
        <w:spacing w:before="18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</w:rPr>
        <w:t>申报书填写是否规范、所属单位意见是否盖章、课题是否符合</w:t>
      </w:r>
      <w:r>
        <w:rPr>
          <w:rFonts w:ascii="FangSong" w:hAnsi="FangSong" w:eastAsia="FangSong" w:cs="FangSong"/>
          <w:sz w:val="31"/>
          <w:szCs w:val="31"/>
          <w:spacing w:val="1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选题方向、课题负责人是否符合要求、是否存在已立项或结题课题</w:t>
      </w:r>
    </w:p>
    <w:p>
      <w:pPr>
        <w:ind w:left="10"/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重新包装进行申报等。</w:t>
      </w:r>
    </w:p>
    <w:p>
      <w:pPr>
        <w:ind w:left="603"/>
        <w:spacing w:before="18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9"/>
        </w:rPr>
        <w:t>（二）学术性</w:t>
      </w:r>
    </w:p>
    <w:p>
      <w:pPr>
        <w:ind w:right="5" w:firstLine="609"/>
        <w:spacing w:before="18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7"/>
        </w:rPr>
        <w:t>是否关注当下职业教育热点和难点问题、课题论证是否充分（真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6"/>
        </w:rPr>
        <w:t>实性、科学性、实践性、创新性）、课题主要负责人学术水平、课题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组成员是否注重吸纳政府和行业企业人员、研究或实践成果基础情</w:t>
      </w:r>
    </w:p>
    <w:p>
      <w:pPr>
        <w:spacing w:before="1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况、经费等研究保障条件情况等。</w:t>
      </w:r>
    </w:p>
    <w:p>
      <w:pPr>
        <w:ind w:left="603"/>
        <w:spacing w:before="179" w:line="2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9"/>
        </w:rPr>
        <w:t>（三）应用性</w:t>
      </w:r>
    </w:p>
    <w:p>
      <w:pPr>
        <w:ind w:right="5"/>
        <w:spacing w:before="214" w:line="600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  <w:position w:val="21"/>
        </w:rPr>
        <w:t>课题成果是否具有较强的理论价值或实践价值、是否能够解</w:t>
      </w:r>
    </w:p>
    <w:p>
      <w:pPr>
        <w:ind w:left="1"/>
        <w:spacing w:before="1" w:line="22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决普遍性问题、是否有利于建言献策等。</w:t>
      </w:r>
    </w:p>
    <w:p>
      <w:pPr>
        <w:spacing w:line="225" w:lineRule="auto"/>
        <w:sectPr>
          <w:footerReference w:type="default" r:id="rId24"/>
          <w:pgSz w:w="11906" w:h="16839"/>
          <w:pgMar w:top="400" w:right="1470" w:bottom="1297" w:left="1607" w:header="0" w:footer="1044" w:gutter="0"/>
        </w:sectPr>
        <w:rPr>
          <w:rFonts w:ascii="FangSong" w:hAnsi="FangSong" w:eastAsia="FangSong" w:cs="FangSong"/>
          <w:sz w:val="31"/>
          <w:szCs w:val="31"/>
        </w:rPr>
      </w:pPr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ind w:left="141"/>
        <w:spacing w:before="100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7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4"/>
        </w:rPr>
        <w:t>4</w:t>
      </w:r>
    </w:p>
    <w:p>
      <w:pPr>
        <w:ind w:left="1504"/>
        <w:spacing w:before="248" w:line="502" w:lineRule="exact"/>
        <w:rPr>
          <w:rFonts w:ascii="Microsoft YaHei" w:hAnsi="Microsoft YaHei" w:eastAsia="Microsoft YaHei" w:cs="Microsoft YaHei"/>
          <w:sz w:val="48"/>
          <w:szCs w:val="48"/>
        </w:rPr>
      </w:pPr>
      <w:r>
        <w:rPr>
          <w:rFonts w:ascii="Microsoft YaHei" w:hAnsi="Microsoft YaHei" w:eastAsia="Microsoft YaHei" w:cs="Microsoft YaHei"/>
          <w:sz w:val="48"/>
          <w:szCs w:val="48"/>
          <w:spacing w:val="-21"/>
          <w:w w:val="97"/>
          <w:position w:val="-2"/>
        </w:rPr>
        <w:t>中华职业教育社2024年度规划课题申报推荐汇总表</w:t>
      </w:r>
    </w:p>
    <w:p>
      <w:pPr>
        <w:spacing w:before="11"/>
        <w:rPr/>
      </w:pPr>
      <w:r/>
    </w:p>
    <w:p>
      <w:pPr>
        <w:sectPr>
          <w:footerReference w:type="default" r:id="rId25"/>
          <w:pgSz w:w="16839" w:h="11906"/>
          <w:pgMar w:top="400" w:right="2041" w:bottom="1297" w:left="1928" w:header="0" w:footer="1044" w:gutter="0"/>
          <w:cols w:equalWidth="0" w:num="1">
            <w:col w:w="12869" w:space="0"/>
          </w:cols>
        </w:sectPr>
        <w:rPr/>
      </w:pPr>
    </w:p>
    <w:p>
      <w:pPr>
        <w:ind w:left="115"/>
        <w:spacing w:before="82" w:line="186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9"/>
        </w:rPr>
        <w:t>填报单位（盖章</w:t>
      </w:r>
      <w:r>
        <w:rPr>
          <w:rFonts w:ascii="Microsoft YaHei" w:hAnsi="Microsoft YaHei" w:eastAsia="Microsoft YaHei" w:cs="Microsoft YaHei"/>
          <w:sz w:val="31"/>
          <w:szCs w:val="31"/>
        </w:rPr>
        <w:t>）：</w:t>
      </w:r>
    </w:p>
    <w:p>
      <w:pPr>
        <w:pStyle w:val="BodyText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142" w:line="158" w:lineRule="auto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7"/>
        </w:rPr>
        <w:t>联系人及电话：</w:t>
      </w:r>
    </w:p>
    <w:p>
      <w:pPr>
        <w:spacing w:line="158" w:lineRule="auto"/>
        <w:sectPr>
          <w:type w:val="continuous"/>
          <w:pgSz w:w="16839" w:h="11906"/>
          <w:pgMar w:top="400" w:right="2041" w:bottom="1297" w:left="1928" w:header="0" w:footer="1044" w:gutter="0"/>
          <w:cols w:equalWidth="0" w:num="2">
            <w:col w:w="7780" w:space="100"/>
            <w:col w:w="4989" w:space="0"/>
          </w:cols>
        </w:sectPr>
        <w:rPr>
          <w:rFonts w:ascii="Microsoft YaHei" w:hAnsi="Microsoft YaHei" w:eastAsia="Microsoft YaHei" w:cs="Microsoft YaHei"/>
          <w:sz w:val="31"/>
          <w:szCs w:val="31"/>
        </w:rPr>
      </w:pPr>
    </w:p>
    <w:p>
      <w:pPr>
        <w:spacing w:line="30" w:lineRule="exact"/>
        <w:rPr/>
      </w:pPr>
      <w:r/>
    </w:p>
    <w:tbl>
      <w:tblPr>
        <w:tblStyle w:val="TableNormal"/>
        <w:tblW w:w="1286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24"/>
        <w:gridCol w:w="2568"/>
        <w:gridCol w:w="1823"/>
        <w:gridCol w:w="1472"/>
        <w:gridCol w:w="1278"/>
        <w:gridCol w:w="1558"/>
        <w:gridCol w:w="1275"/>
        <w:gridCol w:w="1558"/>
        <w:gridCol w:w="707"/>
      </w:tblGrid>
      <w:tr>
        <w:trPr>
          <w:trHeight w:val="849" w:hRule="atLeast"/>
        </w:trPr>
        <w:tc>
          <w:tcPr>
            <w:tcW w:w="624" w:type="dxa"/>
            <w:vAlign w:val="top"/>
            <w:textDirection w:val="tbRlV"/>
          </w:tcPr>
          <w:p>
            <w:pPr>
              <w:ind w:left="181"/>
              <w:spacing w:before="206" w:line="218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序</w:t>
            </w:r>
            <w:r>
              <w:rPr>
                <w:rFonts w:ascii="SimSun" w:hAnsi="SimSun" w:eastAsia="SimSun" w:cs="SimSun"/>
                <w:sz w:val="20"/>
                <w:szCs w:val="20"/>
                <w:spacing w:val="-3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14:textOutline w14:w="379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号</w:t>
            </w:r>
          </w:p>
        </w:tc>
        <w:tc>
          <w:tcPr>
            <w:tcW w:w="2568" w:type="dxa"/>
            <w:vAlign w:val="top"/>
          </w:tcPr>
          <w:p>
            <w:pPr>
              <w:ind w:left="804"/>
              <w:spacing w:before="305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课题名称</w:t>
            </w:r>
          </w:p>
        </w:tc>
        <w:tc>
          <w:tcPr>
            <w:tcW w:w="1823" w:type="dxa"/>
            <w:vAlign w:val="top"/>
          </w:tcPr>
          <w:p>
            <w:pPr>
              <w:ind w:left="434"/>
              <w:spacing w:before="2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课题类别</w:t>
            </w:r>
          </w:p>
          <w:p>
            <w:pPr>
              <w:ind w:left="703" w:right="177" w:hanging="514"/>
              <w:spacing w:before="10" w:line="23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6"/>
              </w:rPr>
              <w:t>（重大/重点/一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般）</w:t>
            </w:r>
          </w:p>
        </w:tc>
        <w:tc>
          <w:tcPr>
            <w:tcW w:w="1472" w:type="dxa"/>
            <w:vAlign w:val="top"/>
          </w:tcPr>
          <w:p>
            <w:pPr>
              <w:ind w:left="140"/>
              <w:spacing w:before="30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课题主持人</w:t>
            </w:r>
          </w:p>
        </w:tc>
        <w:tc>
          <w:tcPr>
            <w:tcW w:w="1278" w:type="dxa"/>
            <w:vAlign w:val="top"/>
          </w:tcPr>
          <w:p>
            <w:pPr>
              <w:ind w:left="169"/>
              <w:spacing w:before="305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3"/>
              </w:rPr>
              <w:t>学历学位</w:t>
            </w:r>
          </w:p>
        </w:tc>
        <w:tc>
          <w:tcPr>
            <w:tcW w:w="1558" w:type="dxa"/>
            <w:vAlign w:val="top"/>
          </w:tcPr>
          <w:p>
            <w:pPr>
              <w:ind w:left="245"/>
              <w:spacing w:before="30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职称/职务</w:t>
            </w:r>
          </w:p>
        </w:tc>
        <w:tc>
          <w:tcPr>
            <w:tcW w:w="1275" w:type="dxa"/>
            <w:vAlign w:val="top"/>
          </w:tcPr>
          <w:p>
            <w:pPr>
              <w:ind w:left="165"/>
              <w:spacing w:before="306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所在单位</w:t>
            </w:r>
          </w:p>
        </w:tc>
        <w:tc>
          <w:tcPr>
            <w:tcW w:w="1558" w:type="dxa"/>
            <w:vAlign w:val="top"/>
          </w:tcPr>
          <w:p>
            <w:pPr>
              <w:ind w:left="188"/>
              <w:spacing w:before="306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主持人电话</w:t>
            </w:r>
          </w:p>
        </w:tc>
        <w:tc>
          <w:tcPr>
            <w:tcW w:w="707" w:type="dxa"/>
            <w:vAlign w:val="top"/>
          </w:tcPr>
          <w:p>
            <w:pPr>
              <w:ind w:left="123"/>
              <w:spacing w:before="305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14:textOutline w14:w="435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7"/>
              </w:rPr>
              <w:t>备注</w:t>
            </w:r>
          </w:p>
        </w:tc>
      </w:tr>
      <w:tr>
        <w:trPr>
          <w:trHeight w:val="404" w:hRule="atLeast"/>
        </w:trPr>
        <w:tc>
          <w:tcPr>
            <w:tcW w:w="6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0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67" w:hRule="atLeast"/>
        </w:trPr>
        <w:tc>
          <w:tcPr>
            <w:tcW w:w="6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0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79" w:hRule="atLeast"/>
        </w:trPr>
        <w:tc>
          <w:tcPr>
            <w:tcW w:w="6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0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4" w:hRule="atLeast"/>
        </w:trPr>
        <w:tc>
          <w:tcPr>
            <w:tcW w:w="6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0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5" w:hRule="atLeast"/>
        </w:trPr>
        <w:tc>
          <w:tcPr>
            <w:tcW w:w="6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0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0" w:hRule="atLeast"/>
        </w:trPr>
        <w:tc>
          <w:tcPr>
            <w:tcW w:w="6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0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18" w:hRule="atLeast"/>
        </w:trPr>
        <w:tc>
          <w:tcPr>
            <w:tcW w:w="6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0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43" w:hRule="atLeast"/>
        </w:trPr>
        <w:tc>
          <w:tcPr>
            <w:tcW w:w="6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0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5" w:hRule="atLeast"/>
        </w:trPr>
        <w:tc>
          <w:tcPr>
            <w:tcW w:w="6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0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79" w:hRule="atLeast"/>
        </w:trPr>
        <w:tc>
          <w:tcPr>
            <w:tcW w:w="6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0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42" w:hRule="atLeast"/>
        </w:trPr>
        <w:tc>
          <w:tcPr>
            <w:tcW w:w="6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0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57" w:hRule="atLeast"/>
        </w:trPr>
        <w:tc>
          <w:tcPr>
            <w:tcW w:w="6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5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7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707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spacing w:line="14" w:lineRule="auto"/>
        <w:rPr>
          <w:sz w:val="2"/>
        </w:rPr>
      </w:pPr>
      <w:r/>
    </w:p>
    <w:sectPr>
      <w:type w:val="continuous"/>
      <w:pgSz w:w="16839" w:h="11906"/>
      <w:pgMar w:top="400" w:right="2041" w:bottom="1297" w:left="1928" w:header="0" w:footer="1044" w:gutter="0"/>
      <w:cols w:equalWidth="0" w:num="1">
        <w:col w:w="12869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62"/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5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30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5"/>
      </w:rPr>
      <w:t>10 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854"/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8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3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8"/>
      </w:rPr>
      <w:t>11 —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5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30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5"/>
      </w:rPr>
      <w:t>12 —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841"/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5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30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5"/>
      </w:rPr>
      <w:t>13 —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5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30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5"/>
      </w:rPr>
      <w:t>14 —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841"/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5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30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5"/>
      </w:rPr>
      <w:t>15 —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5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30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5"/>
      </w:rPr>
      <w:t>16 —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1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7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30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7"/>
      </w:rPr>
      <w:t>17</w:t>
    </w:r>
    <w:r>
      <w:rPr>
        <w:rFonts w:ascii="Times New Roman" w:hAnsi="Times New Roman" w:eastAsia="Times New Roman" w:cs="Times New Roman"/>
        <w:sz w:val="28"/>
        <w:szCs w:val="28"/>
        <w:spacing w:val="-6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2"/>
      </w:rPr>
      <w:t>—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09"/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5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30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5"/>
      </w:rPr>
      <w:t>18 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1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9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27"/>
        <w:w w:val="101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9"/>
      </w:rPr>
      <w:t>1</w:t>
    </w:r>
    <w:r>
      <w:rPr>
        <w:rFonts w:ascii="Times New Roman" w:hAnsi="Times New Roman" w:eastAsia="Times New Roman" w:cs="Times New Roman"/>
        <w:sz w:val="28"/>
        <w:szCs w:val="28"/>
        <w:spacing w:val="-8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2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1"/>
      </w:rPr>
      <w:t>— 2 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96"/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1"/>
      </w:rPr>
      <w:t>— 4 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054"/>
      <w:spacing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1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7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"/>
      </w:rPr>
      <w:t>5 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8"/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1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10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1"/>
      </w:rPr>
      <w:t>6 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096"/>
      <w:spacing w:line="17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— 7 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61"/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  <w:spacing w:val="-2"/>
      </w:rPr>
      <w:t>—</w:t>
    </w:r>
    <w:r>
      <w:rPr>
        <w:rFonts w:ascii="Times New Roman" w:hAnsi="Times New Roman" w:eastAsia="Times New Roman" w:cs="Times New Roman"/>
        <w:sz w:val="28"/>
        <w:szCs w:val="28"/>
        <w:spacing w:val="14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spacing w:val="-2"/>
      </w:rPr>
      <w:t>8 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11"/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— 9 —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image" Target="media/image6.jpeg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image" Target="media/image2.jpeg"/><Relationship Id="rId3" Type="http://schemas.openxmlformats.org/officeDocument/2006/relationships/footer" Target="footer1.xml"/><Relationship Id="rId28" Type="http://schemas.openxmlformats.org/officeDocument/2006/relationships/fontTable" Target="fontTable.xml"/><Relationship Id="rId27" Type="http://schemas.openxmlformats.org/officeDocument/2006/relationships/styles" Target="styles.xml"/><Relationship Id="rId26" Type="http://schemas.openxmlformats.org/officeDocument/2006/relationships/settings" Target="settings.xml"/><Relationship Id="rId25" Type="http://schemas.openxmlformats.org/officeDocument/2006/relationships/footer" Target="footer18.xml"/><Relationship Id="rId24" Type="http://schemas.openxmlformats.org/officeDocument/2006/relationships/footer" Target="footer17.xml"/><Relationship Id="rId23" Type="http://schemas.openxmlformats.org/officeDocument/2006/relationships/footer" Target="footer16.xml"/><Relationship Id="rId22" Type="http://schemas.openxmlformats.org/officeDocument/2006/relationships/footer" Target="footer15.xml"/><Relationship Id="rId21" Type="http://schemas.openxmlformats.org/officeDocument/2006/relationships/footer" Target="footer14.xml"/><Relationship Id="rId20" Type="http://schemas.openxmlformats.org/officeDocument/2006/relationships/footer" Target="footer13.xml"/><Relationship Id="rId2" Type="http://schemas.openxmlformats.org/officeDocument/2006/relationships/header" Target="header1.xml"/><Relationship Id="rId19" Type="http://schemas.openxmlformats.org/officeDocument/2006/relationships/footer" Target="footer12.xml"/><Relationship Id="rId18" Type="http://schemas.openxmlformats.org/officeDocument/2006/relationships/footer" Target="footer11.xml"/><Relationship Id="rId17" Type="http://schemas.openxmlformats.org/officeDocument/2006/relationships/footer" Target="footer10.xml"/><Relationship Id="rId16" Type="http://schemas.openxmlformats.org/officeDocument/2006/relationships/footer" Target="footer9.xml"/><Relationship Id="rId15" Type="http://schemas.openxmlformats.org/officeDocument/2006/relationships/footer" Target="footer8.xml"/><Relationship Id="rId14" Type="http://schemas.openxmlformats.org/officeDocument/2006/relationships/footer" Target="footer7.xml"/><Relationship Id="rId13" Type="http://schemas.openxmlformats.org/officeDocument/2006/relationships/footer" Target="footer6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新文档2024-04-25</dc:title>
  <dc:subject>新文档2024-04-25</dc:subject>
  <dc:creator>wxapp</dc:creator>
  <dcterms:created xsi:type="dcterms:W3CDTF">2024-04-25T17:13:39Z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2024-08-28T17:09:03</vt:filetime>
  </property>
</Properties>
</file>