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326B">
      <w:pPr>
        <w:pStyle w:val="8"/>
        <w:widowControl/>
        <w:spacing w:beforeAutospacing="0" w:afterAutospacing="0" w:line="20" w:lineRule="atLeast"/>
        <w:jc w:val="both"/>
        <w:rPr>
          <w:rFonts w:hint="eastAsia" w:ascii="黑体" w:hAnsi="黑体" w:eastAsia="黑体" w:cs="黑体"/>
          <w:sz w:val="32"/>
          <w:szCs w:val="32"/>
          <w:shd w:val="clear" w:color="auto" w:fill="FFFFFF"/>
        </w:rPr>
      </w:pPr>
      <w:r>
        <w:rPr>
          <w:rFonts w:hint="eastAsia" w:ascii="黑体" w:hAnsi="黑体" w:eastAsia="黑体" w:cs="黑体"/>
          <w:sz w:val="32"/>
          <w:szCs w:val="32"/>
          <w:shd w:val="clear" w:color="auto" w:fill="FFFFFF"/>
        </w:rPr>
        <w:t>附件1</w:t>
      </w:r>
    </w:p>
    <w:p w14:paraId="5C87D9AF">
      <w:pPr>
        <w:pStyle w:val="14"/>
      </w:pPr>
      <w:r>
        <w:rPr>
          <w:rFonts w:hint="eastAsia"/>
        </w:rPr>
        <w:t>2026年度高等学校专业发展与就业育人研究</w:t>
      </w:r>
    </w:p>
    <w:p w14:paraId="62B6EBDC">
      <w:pPr>
        <w:pStyle w:val="14"/>
        <w:rPr>
          <w:rFonts w:hint="eastAsia" w:ascii="仿宋_GB2312" w:hAnsi="仿宋_GB2312" w:eastAsia="仿宋_GB2312" w:cs="仿宋_GB2312"/>
          <w:sz w:val="32"/>
          <w:shd w:val="clear" w:color="auto" w:fill="FFFFFF"/>
        </w:rPr>
      </w:pPr>
      <w:r>
        <w:rPr>
          <w:rFonts w:hint="eastAsia"/>
        </w:rPr>
        <w:t>专项课题选题指南</w:t>
      </w:r>
    </w:p>
    <w:p w14:paraId="1E83363C">
      <w:pPr>
        <w:spacing w:line="600" w:lineRule="exact"/>
        <w:ind w:firstLine="640" w:firstLineChars="200"/>
        <w:outlineLvl w:val="1"/>
        <w:rPr>
          <w:rFonts w:hint="eastAsia" w:ascii="仿宋_GB2312" w:hAnsi="仿宋_GB2312" w:eastAsia="仿宋_GB2312" w:cs="仿宋_GB2312"/>
          <w:bCs/>
          <w:sz w:val="32"/>
          <w:szCs w:val="32"/>
        </w:rPr>
      </w:pPr>
      <w:bookmarkStart w:id="0" w:name="heading_1"/>
      <w:r>
        <w:rPr>
          <w:rFonts w:hint="eastAsia" w:ascii="仿宋_GB2312" w:hAnsi="仿宋_GB2312" w:eastAsia="仿宋_GB2312" w:cs="仿宋_GB2312"/>
          <w:bCs/>
          <w:sz w:val="32"/>
          <w:szCs w:val="32"/>
        </w:rPr>
        <w:t>本选题体系以“专业发展适配产业需求、人才培养对接就业导向”为核心，涵盖人才供需适配、专业建设智能化、微专业规范发展、就业质量评估四大维度，各选题相互支撑、协同发力，构建完整的专业发展与就业促进研究体系框架。</w:t>
      </w:r>
    </w:p>
    <w:p w14:paraId="2AC45113">
      <w:pPr>
        <w:spacing w:line="600" w:lineRule="exact"/>
        <w:ind w:firstLine="640" w:firstLineChars="200"/>
        <w:outlineLvl w:val="1"/>
        <w:rPr>
          <w:rFonts w:hint="eastAsia" w:ascii="黑体" w:hAnsi="黑体" w:eastAsia="黑体" w:cs="黑体"/>
          <w:bCs/>
          <w:sz w:val="32"/>
          <w:szCs w:val="32"/>
        </w:rPr>
      </w:pPr>
      <w:r>
        <w:rPr>
          <w:rFonts w:hint="eastAsia" w:ascii="黑体" w:hAnsi="黑体" w:eastAsia="黑体" w:cs="黑体"/>
          <w:bCs/>
          <w:sz w:val="32"/>
          <w:szCs w:val="32"/>
        </w:rPr>
        <w:t>一、重点选题</w:t>
      </w:r>
      <w:bookmarkEnd w:id="0"/>
    </w:p>
    <w:p w14:paraId="4866FEFF">
      <w:pPr>
        <w:spacing w:line="600" w:lineRule="exact"/>
        <w:ind w:firstLine="640" w:firstLineChars="200"/>
        <w:rPr>
          <w:rFonts w:hint="eastAsia" w:ascii="仿宋_GB2312" w:hAnsi="仿宋_GB2312" w:eastAsia="仿宋_GB2312" w:cs="仿宋_GB2312"/>
          <w:bCs/>
          <w:sz w:val="32"/>
          <w:szCs w:val="32"/>
        </w:rPr>
      </w:pPr>
      <w:bookmarkStart w:id="1" w:name="heading_2"/>
      <w:r>
        <w:rPr>
          <w:rFonts w:hint="eastAsia"/>
          <w:sz w:val="32"/>
          <w:szCs w:val="32"/>
        </w:rPr>
        <w:t>*</w:t>
      </w:r>
      <w:r>
        <w:rPr>
          <w:rFonts w:hint="eastAsia" w:ascii="仿宋_GB2312" w:hAnsi="仿宋_GB2312" w:eastAsia="仿宋_GB2312" w:cs="仿宋_GB2312"/>
          <w:bCs/>
          <w:sz w:val="32"/>
          <w:szCs w:val="32"/>
        </w:rPr>
        <w:t>1.</w:t>
      </w:r>
      <w:r>
        <w:rPr>
          <w:rFonts w:ascii="仿宋_GB2312" w:hAnsi="仿宋_GB2312" w:eastAsia="仿宋_GB2312" w:cs="仿宋_GB2312"/>
          <w:bCs/>
          <w:sz w:val="32"/>
          <w:szCs w:val="32"/>
        </w:rPr>
        <w:t>产业链、专业链与就业链协同促进高校就业育人研究</w:t>
      </w:r>
    </w:p>
    <w:p w14:paraId="32516636">
      <w:pPr>
        <w:spacing w:line="600" w:lineRule="exact"/>
        <w:ind w:firstLine="640" w:firstLineChars="200"/>
        <w:rPr>
          <w:rFonts w:hint="eastAsia" w:ascii="仿宋_GB2312" w:hAnsi="仿宋_GB2312" w:eastAsia="仿宋_GB2312" w:cs="仿宋_GB2312"/>
          <w:bCs/>
          <w:sz w:val="32"/>
          <w:szCs w:val="32"/>
        </w:rPr>
      </w:pPr>
      <w:r>
        <w:rPr>
          <w:rFonts w:hint="eastAsia"/>
          <w:sz w:val="32"/>
          <w:szCs w:val="32"/>
        </w:rPr>
        <w:t>*</w:t>
      </w:r>
      <w:r>
        <w:rPr>
          <w:rFonts w:hint="eastAsia" w:ascii="仿宋_GB2312" w:hAnsi="仿宋_GB2312" w:eastAsia="仿宋_GB2312" w:cs="仿宋_GB2312"/>
          <w:bCs/>
          <w:sz w:val="32"/>
          <w:szCs w:val="32"/>
        </w:rPr>
        <w:t>2.产业迭代背景下高校专业结构滞后性对大学生就业结构性矛盾的影响机制研究</w:t>
      </w:r>
    </w:p>
    <w:p w14:paraId="77CAFCD5">
      <w:pPr>
        <w:spacing w:line="600" w:lineRule="exact"/>
        <w:ind w:firstLine="640" w:firstLineChars="20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3.新质生产力领域岗位模型、职业能力图谱编制框架与高校学科专业动态调整、人才培养方案重构适配机制研究</w:t>
      </w:r>
    </w:p>
    <w:p w14:paraId="415261B4">
      <w:pPr>
        <w:spacing w:line="600" w:lineRule="exact"/>
        <w:ind w:firstLine="640" w:firstLineChars="20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4.“四新”建设引领学科专业调整与教育、科技、人才一体化培养体系构建与实践研究</w:t>
      </w:r>
    </w:p>
    <w:p w14:paraId="107B06A4">
      <w:pPr>
        <w:spacing w:line="600" w:lineRule="exact"/>
        <w:ind w:firstLine="640" w:firstLineChars="20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5.高校AI+微专业/微技能建设指南、课程体系构建、资源开发规范研究</w:t>
      </w:r>
    </w:p>
    <w:p w14:paraId="5ABA89A8">
      <w:pPr>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bCs/>
          <w:sz w:val="32"/>
          <w:szCs w:val="32"/>
        </w:rPr>
        <w:t>6.高校学科专业</w:t>
      </w:r>
      <w:r>
        <w:rPr>
          <w:rFonts w:hint="eastAsia" w:ascii="仿宋_GB2312" w:hAnsi="仿宋_GB2312" w:eastAsia="仿宋_GB2312" w:cs="仿宋_GB2312"/>
          <w:bCs/>
          <w:sz w:val="32"/>
          <w:szCs w:val="32"/>
          <w:lang w:bidi="ar"/>
        </w:rPr>
        <w:t>调整</w:t>
      </w:r>
      <w:r>
        <w:rPr>
          <w:rFonts w:hint="eastAsia" w:ascii="仿宋_GB2312" w:hAnsi="仿宋_GB2312" w:eastAsia="仿宋_GB2312" w:cs="仿宋_GB2312"/>
          <w:bCs/>
          <w:sz w:val="32"/>
          <w:szCs w:val="32"/>
        </w:rPr>
        <w:t>优化</w:t>
      </w:r>
      <w:r>
        <w:rPr>
          <w:rFonts w:hint="eastAsia" w:ascii="仿宋_GB2312" w:hAnsi="仿宋_GB2312" w:eastAsia="仿宋_GB2312" w:cs="仿宋_GB2312"/>
          <w:bCs/>
          <w:sz w:val="32"/>
          <w:szCs w:val="32"/>
          <w:lang w:bidi="ar"/>
        </w:rPr>
        <w:t>背景下，高校毕业生</w:t>
      </w:r>
      <w:r>
        <w:rPr>
          <w:rFonts w:hint="eastAsia" w:ascii="仿宋_GB2312" w:hAnsi="仿宋_GB2312" w:eastAsia="仿宋_GB2312" w:cs="仿宋_GB2312"/>
          <w:bCs/>
          <w:sz w:val="32"/>
          <w:szCs w:val="32"/>
        </w:rPr>
        <w:t>就业质量指数</w:t>
      </w:r>
      <w:r>
        <w:rPr>
          <w:rFonts w:hint="eastAsia" w:ascii="仿宋_GB2312" w:hAnsi="仿宋_GB2312" w:eastAsia="仿宋_GB2312" w:cs="仿宋_GB2312"/>
          <w:bCs/>
          <w:sz w:val="32"/>
          <w:szCs w:val="32"/>
          <w:lang w:bidi="ar"/>
        </w:rPr>
        <w:t>评估</w:t>
      </w:r>
      <w:r>
        <w:rPr>
          <w:rFonts w:hint="eastAsia" w:ascii="仿宋_GB2312" w:hAnsi="仿宋_GB2312" w:eastAsia="仿宋_GB2312" w:cs="仿宋_GB2312"/>
          <w:bCs/>
          <w:sz w:val="32"/>
          <w:szCs w:val="32"/>
        </w:rPr>
        <w:t>及实证</w:t>
      </w:r>
      <w:r>
        <w:rPr>
          <w:rFonts w:hint="eastAsia" w:ascii="仿宋_GB2312" w:hAnsi="仿宋_GB2312" w:eastAsia="仿宋_GB2312" w:cs="仿宋_GB2312"/>
          <w:bCs/>
          <w:sz w:val="32"/>
          <w:szCs w:val="32"/>
          <w:lang w:bidi="ar"/>
        </w:rPr>
        <w:t>研究</w:t>
      </w:r>
    </w:p>
    <w:bookmarkEnd w:id="1"/>
    <w:p w14:paraId="413FE832">
      <w:pPr>
        <w:spacing w:line="600" w:lineRule="exact"/>
        <w:ind w:firstLine="640" w:firstLineChars="20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7.AI驱动高校学科专业动态调整、预警评估与招生—培养—就业—反馈全链条联动机制研究</w:t>
      </w:r>
    </w:p>
    <w:p w14:paraId="4BBB8ACC">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8.基于岗位要求和职业能力图谱的AI+微专业、微技能校企合作共建共享及推广应用机制研究</w:t>
      </w:r>
    </w:p>
    <w:p w14:paraId="74C89CA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9.教育强国视域下国际专业认证赋能高校专业内涵建设、人才培养与高质量就业的闭环机制研究</w:t>
      </w:r>
    </w:p>
    <w:p w14:paraId="4F2DDB9A">
      <w:pPr>
        <w:spacing w:line="600" w:lineRule="exact"/>
        <w:ind w:firstLine="640" w:firstLineChars="200"/>
        <w:outlineLvl w:val="1"/>
        <w:rPr>
          <w:rFonts w:hint="eastAsia" w:ascii="黑体" w:hAnsi="黑体" w:eastAsia="黑体" w:cs="黑体"/>
          <w:bCs/>
          <w:sz w:val="32"/>
          <w:szCs w:val="32"/>
        </w:rPr>
      </w:pPr>
      <w:bookmarkStart w:id="2" w:name="heading_4"/>
      <w:r>
        <w:rPr>
          <w:rFonts w:hint="eastAsia" w:ascii="黑体" w:hAnsi="黑体" w:eastAsia="黑体" w:cs="黑体"/>
          <w:bCs/>
          <w:sz w:val="32"/>
          <w:szCs w:val="32"/>
        </w:rPr>
        <w:t>二、一般选题</w:t>
      </w:r>
      <w:bookmarkEnd w:id="2"/>
    </w:p>
    <w:p w14:paraId="2D4E7A63">
      <w:pPr>
        <w:spacing w:line="600" w:lineRule="exact"/>
        <w:ind w:firstLine="643" w:firstLineChars="200"/>
        <w:outlineLvl w:val="2"/>
        <w:rPr>
          <w:rFonts w:hint="eastAsia" w:ascii="仿宋_GB2312" w:hAnsi="仿宋_GB2312" w:eastAsia="仿宋_GB2312" w:cs="仿宋_GB2312"/>
          <w:sz w:val="32"/>
          <w:szCs w:val="32"/>
        </w:rPr>
      </w:pPr>
      <w:bookmarkStart w:id="3" w:name="heading_5"/>
      <w:r>
        <w:rPr>
          <w:rFonts w:hint="eastAsia" w:ascii="仿宋_GB2312" w:hAnsi="仿宋_GB2312" w:eastAsia="仿宋_GB2312" w:cs="仿宋_GB2312"/>
          <w:b/>
          <w:sz w:val="32"/>
          <w:szCs w:val="32"/>
        </w:rPr>
        <w:t>（一）学科专业调整、人才培养提质与就业</w:t>
      </w:r>
      <w:bookmarkEnd w:id="3"/>
      <w:r>
        <w:rPr>
          <w:rFonts w:hint="eastAsia" w:ascii="仿宋_GB2312" w:hAnsi="仿宋_GB2312" w:eastAsia="仿宋_GB2312" w:cs="仿宋_GB2312"/>
          <w:b/>
          <w:sz w:val="32"/>
          <w:szCs w:val="32"/>
        </w:rPr>
        <w:t>促进</w:t>
      </w:r>
    </w:p>
    <w:p w14:paraId="36BA00D5">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1.与区域、产业、新质生产力发展深度适配的高校专业调整、结构优化、课程体系更新、教学模式创新机制研究</w:t>
      </w:r>
    </w:p>
    <w:p w14:paraId="18BEAF31">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2.重点领域（AI+ 新商科/新文科/新能源/具身智能/智能制造/低空经济/数字文创/民生紧缺等）专业发展与就业育人一体化模式研究</w:t>
      </w:r>
    </w:p>
    <w:p w14:paraId="6653AD09">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3.不同类型/层次（普通本科/职业本科/高职）高校专业定位、特色发展与人才培养提质、就业适配研究</w:t>
      </w:r>
    </w:p>
    <w:p w14:paraId="332221FD">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4.AI+交叉学科专业发展、人才培养提质与高质量就业研究</w:t>
      </w:r>
    </w:p>
    <w:p w14:paraId="3F7EBA15">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5.“人工智能+教育”行动计划背景下，高校AI+微专业、微技能建设和应用典型案例研究</w:t>
      </w:r>
    </w:p>
    <w:p w14:paraId="7BB582EE">
      <w:pPr>
        <w:spacing w:line="600" w:lineRule="exact"/>
        <w:ind w:firstLine="640" w:firstLineChars="200"/>
        <w:rPr>
          <w:rFonts w:hint="eastAsia" w:ascii="仿宋_GB2312" w:hAnsi="仿宋_GB2312" w:eastAsia="仿宋_GB2312" w:cs="仿宋_GB2312"/>
          <w:sz w:val="32"/>
          <w:szCs w:val="32"/>
        </w:rPr>
      </w:pPr>
      <w:bookmarkStart w:id="4" w:name="heading_6"/>
      <w:r>
        <w:rPr>
          <w:rFonts w:hint="eastAsia" w:ascii="仿宋_GB2312" w:hAnsi="仿宋_GB2312" w:eastAsia="仿宋_GB2312" w:cs="仿宋_GB2312"/>
          <w:sz w:val="32"/>
          <w:szCs w:val="32"/>
        </w:rPr>
        <w:t>6.</w:t>
      </w:r>
      <w:r>
        <w:rPr>
          <w:rFonts w:ascii="仿宋_GB2312" w:hAnsi="仿宋_GB2312" w:eastAsia="仿宋_GB2312" w:cs="仿宋_GB2312"/>
          <w:sz w:val="32"/>
          <w:szCs w:val="32"/>
        </w:rPr>
        <w:t>就业</w:t>
      </w:r>
      <w:r>
        <w:rPr>
          <w:rFonts w:hint="eastAsia" w:ascii="仿宋_GB2312" w:hAnsi="仿宋_GB2312" w:eastAsia="仿宋_GB2312" w:cs="仿宋_GB2312"/>
          <w:sz w:val="32"/>
          <w:szCs w:val="32"/>
        </w:rPr>
        <w:t>数据和</w:t>
      </w:r>
      <w:r>
        <w:rPr>
          <w:rFonts w:ascii="仿宋_GB2312" w:hAnsi="仿宋_GB2312" w:eastAsia="仿宋_GB2312" w:cs="仿宋_GB2312"/>
          <w:sz w:val="32"/>
          <w:szCs w:val="32"/>
        </w:rPr>
        <w:t>质量</w:t>
      </w:r>
      <w:r>
        <w:rPr>
          <w:rFonts w:hint="eastAsia" w:ascii="仿宋_GB2312" w:hAnsi="仿宋_GB2312" w:eastAsia="仿宋_GB2312" w:cs="仿宋_GB2312"/>
          <w:sz w:val="32"/>
          <w:szCs w:val="32"/>
        </w:rPr>
        <w:t>反馈联</w:t>
      </w:r>
      <w:r>
        <w:rPr>
          <w:rFonts w:ascii="仿宋_GB2312" w:hAnsi="仿宋_GB2312" w:eastAsia="仿宋_GB2312" w:cs="仿宋_GB2312"/>
          <w:sz w:val="32"/>
          <w:szCs w:val="32"/>
        </w:rPr>
        <w:t>动高校专业评估预警与优化机制研究</w:t>
      </w:r>
    </w:p>
    <w:p w14:paraId="7D6CD35A">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（二）AI赋能教育教学与就业育人场景应用</w:t>
      </w:r>
      <w:bookmarkEnd w:id="4"/>
    </w:p>
    <w:p w14:paraId="52F51D4E">
      <w:pPr>
        <w:spacing w:line="600" w:lineRule="exact"/>
        <w:ind w:firstLine="640" w:firstLineChars="20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7.AI赋能高校专业（群）建设智能化管理、专业内涵建设、教育教学改革、人才培养提质与就业促进研究</w:t>
      </w:r>
    </w:p>
    <w:p w14:paraId="20720BAF">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8.AI+教育行动背景下高校AI+微技能供给体系建设与毕业生岗位适配提质实践研究</w:t>
      </w:r>
    </w:p>
    <w:p w14:paraId="523703F4">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9.AI驱动高校专业对接就业：毕业生生涯规划与智能精准就业服务优化研究</w:t>
      </w:r>
    </w:p>
    <w:p w14:paraId="239F7724">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10.高校专业育人视域下大学生数字素养、AI 应用能力与一专多能培养及就业适配、职场竞争力提升路径研究</w:t>
      </w:r>
    </w:p>
    <w:p w14:paraId="37AA6F34">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11.专业适配新业态视角下大学生 Skills、OPC 模式就业创业指导与服务保障实践研究</w:t>
      </w:r>
    </w:p>
    <w:p w14:paraId="2078F08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12.高校专业育人视域下</w:t>
      </w:r>
      <w:r>
        <w:rPr>
          <w:rFonts w:ascii="仿宋_GB2312" w:hAnsi="仿宋_GB2312" w:eastAsia="仿宋_GB2312" w:cs="仿宋_GB2312"/>
          <w:sz w:val="32"/>
          <w:szCs w:val="32"/>
        </w:rPr>
        <w:t>AI就业指导师、数字化就业服务能力标准、培训</w:t>
      </w:r>
      <w:r>
        <w:rPr>
          <w:rFonts w:hint="eastAsia" w:ascii="仿宋_GB2312" w:hAnsi="仿宋_GB2312" w:eastAsia="仿宋_GB2312" w:cs="仿宋_GB2312"/>
          <w:sz w:val="32"/>
          <w:szCs w:val="32"/>
        </w:rPr>
        <w:t>体系</w:t>
      </w:r>
      <w:r>
        <w:rPr>
          <w:rFonts w:ascii="仿宋_GB2312" w:hAnsi="仿宋_GB2312" w:eastAsia="仿宋_GB2312" w:cs="仿宋_GB2312"/>
          <w:sz w:val="32"/>
          <w:szCs w:val="32"/>
        </w:rPr>
        <w:t>与认证评价体系研究</w:t>
      </w:r>
    </w:p>
    <w:p w14:paraId="5AB09F05">
      <w:pPr>
        <w:spacing w:line="600" w:lineRule="exact"/>
        <w:ind w:firstLine="643" w:firstLineChars="200"/>
        <w:outlineLvl w:val="2"/>
        <w:rPr>
          <w:rFonts w:hint="eastAsia" w:ascii="仿宋_GB2312" w:hAnsi="仿宋_GB2312" w:eastAsia="仿宋_GB2312" w:cs="仿宋_GB2312"/>
          <w:sz w:val="32"/>
          <w:szCs w:val="32"/>
        </w:rPr>
      </w:pPr>
      <w:bookmarkStart w:id="5" w:name="heading_7"/>
      <w:r>
        <w:rPr>
          <w:rFonts w:hint="eastAsia" w:ascii="仿宋_GB2312" w:hAnsi="仿宋_GB2312" w:eastAsia="仿宋_GB2312" w:cs="仿宋_GB2312"/>
          <w:b/>
          <w:sz w:val="32"/>
          <w:szCs w:val="32"/>
        </w:rPr>
        <w:t>（三）</w:t>
      </w:r>
      <w:bookmarkEnd w:id="5"/>
      <w:bookmarkStart w:id="6" w:name="heading_3"/>
      <w:r>
        <w:rPr>
          <w:rFonts w:hint="eastAsia" w:ascii="仿宋_GB2312" w:hAnsi="仿宋_GB2312" w:eastAsia="仿宋_GB2312" w:cs="仿宋_GB2312"/>
          <w:b/>
          <w:sz w:val="32"/>
          <w:szCs w:val="32"/>
        </w:rPr>
        <w:t>深化产教融合、增强国际交流提升专业发展</w:t>
      </w:r>
      <w:bookmarkEnd w:id="6"/>
      <w:r>
        <w:rPr>
          <w:rFonts w:hint="eastAsia" w:ascii="仿宋_GB2312" w:hAnsi="仿宋_GB2312" w:eastAsia="仿宋_GB2312" w:cs="仿宋_GB2312"/>
          <w:b/>
          <w:sz w:val="32"/>
          <w:szCs w:val="32"/>
        </w:rPr>
        <w:t>和就业质量</w:t>
      </w:r>
    </w:p>
    <w:p w14:paraId="44D16832">
      <w:pPr>
        <w:widowControl/>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13.</w:t>
      </w:r>
      <w:r>
        <w:rPr>
          <w:rFonts w:hint="eastAsia" w:ascii="仿宋_GB2312" w:hAnsi="仿宋_GB2312" w:eastAsia="仿宋_GB2312" w:cs="仿宋_GB2312"/>
          <w:sz w:val="32"/>
          <w:szCs w:val="32"/>
        </w:rPr>
        <w:t>能力供给与交付导向下产教融合载体赋能专业发展、人才培养与高质量就业协同机制和成效研究</w:t>
      </w:r>
    </w:p>
    <w:p w14:paraId="309716CA">
      <w:pPr>
        <w:widowControl/>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14.依托跨国公司/链主企业资源赋能高校专业升级与内涵发展的产教协同育人模式实践研究</w:t>
      </w:r>
    </w:p>
    <w:p w14:paraId="2F5207F2">
      <w:pPr>
        <w:widowControl/>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15.国际实质等效认证政策导向下新工科/新商科/新文科/新医科等专业发展路径及就业竞争力提升实践研究</w:t>
      </w:r>
    </w:p>
    <w:p w14:paraId="79078A1B">
      <w:pPr>
        <w:widowControl/>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注：标*课题为协会2025年两项重大课题专项延伸研究，主要用于支撑协会重大课题建设，将优先立项。</w:t>
      </w:r>
    </w:p>
    <w:p w14:paraId="08AC73D3">
      <w:pPr>
        <w:widowControl/>
        <w:rPr>
          <w:rFonts w:hint="eastAsia" w:ascii="仿宋_GB2312" w:hAnsi="仿宋_GB2312" w:eastAsia="楷体" w:cs="仿宋_GB2312"/>
          <w:sz w:val="32"/>
          <w:szCs w:val="32"/>
        </w:rPr>
      </w:pPr>
      <w:bookmarkStart w:id="7" w:name="_GoBack"/>
      <w:bookmarkEnd w:id="7"/>
    </w:p>
    <w:sectPr>
      <w:footerReference r:id="rId3" w:type="default"/>
      <w:pgSz w:w="11906" w:h="16838"/>
      <w:pgMar w:top="1440" w:right="1800" w:bottom="1440" w:left="1800"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276C8B-39D9-4F37-AEA1-2E4B2121B5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480F923E-3FA6-4A65-B0C5-2A07BE51ACDE}"/>
  </w:font>
  <w:font w:name="楷体">
    <w:panose1 w:val="02010609060101010101"/>
    <w:charset w:val="86"/>
    <w:family w:val="modern"/>
    <w:pitch w:val="default"/>
    <w:sig w:usb0="800002BF" w:usb1="38CF7CFA" w:usb2="00000016" w:usb3="00000000" w:csb0="00040001" w:csb1="00000000"/>
    <w:embedRegular r:id="rId3" w:fontKey="{C202B6EB-3340-4F1B-9440-89E4132A3381}"/>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3DA32">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28AB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628AB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AE32C77"/>
    <w:rsid w:val="00010DFE"/>
    <w:rsid w:val="00013275"/>
    <w:rsid w:val="000D711B"/>
    <w:rsid w:val="00136DB4"/>
    <w:rsid w:val="00137986"/>
    <w:rsid w:val="002475FB"/>
    <w:rsid w:val="003B7F3E"/>
    <w:rsid w:val="004252BC"/>
    <w:rsid w:val="004317D6"/>
    <w:rsid w:val="00455B03"/>
    <w:rsid w:val="0047699C"/>
    <w:rsid w:val="0048391D"/>
    <w:rsid w:val="00524055"/>
    <w:rsid w:val="005337F4"/>
    <w:rsid w:val="005458E4"/>
    <w:rsid w:val="005C01ED"/>
    <w:rsid w:val="00744CFD"/>
    <w:rsid w:val="00820287"/>
    <w:rsid w:val="008D12DE"/>
    <w:rsid w:val="00932238"/>
    <w:rsid w:val="00973340"/>
    <w:rsid w:val="00B94EE9"/>
    <w:rsid w:val="00BA581A"/>
    <w:rsid w:val="00BB2F3D"/>
    <w:rsid w:val="00C346E9"/>
    <w:rsid w:val="00C50B9B"/>
    <w:rsid w:val="00C92885"/>
    <w:rsid w:val="00CA1AA8"/>
    <w:rsid w:val="00CB488B"/>
    <w:rsid w:val="00DD5F87"/>
    <w:rsid w:val="00DE279C"/>
    <w:rsid w:val="00E9162D"/>
    <w:rsid w:val="00FD300F"/>
    <w:rsid w:val="01192C1F"/>
    <w:rsid w:val="05330E40"/>
    <w:rsid w:val="06606BFB"/>
    <w:rsid w:val="08242C5A"/>
    <w:rsid w:val="08D00FFA"/>
    <w:rsid w:val="08FF26FB"/>
    <w:rsid w:val="095C18FB"/>
    <w:rsid w:val="0A067AB9"/>
    <w:rsid w:val="0DA9532B"/>
    <w:rsid w:val="0DBC0BBA"/>
    <w:rsid w:val="0EBB70C4"/>
    <w:rsid w:val="0F0D000E"/>
    <w:rsid w:val="0FA22032"/>
    <w:rsid w:val="10914580"/>
    <w:rsid w:val="10BC7123"/>
    <w:rsid w:val="110C3277"/>
    <w:rsid w:val="13A75E69"/>
    <w:rsid w:val="148166BA"/>
    <w:rsid w:val="1514509C"/>
    <w:rsid w:val="16E62558"/>
    <w:rsid w:val="16E86CB4"/>
    <w:rsid w:val="174A26BA"/>
    <w:rsid w:val="17683B61"/>
    <w:rsid w:val="182F01BB"/>
    <w:rsid w:val="1B0911B7"/>
    <w:rsid w:val="1C1B73F4"/>
    <w:rsid w:val="1C2B3FD9"/>
    <w:rsid w:val="1CF64F85"/>
    <w:rsid w:val="1D8D60CF"/>
    <w:rsid w:val="1F75506D"/>
    <w:rsid w:val="1FCC29C7"/>
    <w:rsid w:val="20137704"/>
    <w:rsid w:val="2025476B"/>
    <w:rsid w:val="20672C08"/>
    <w:rsid w:val="221A1EFC"/>
    <w:rsid w:val="22F4274D"/>
    <w:rsid w:val="24E011DB"/>
    <w:rsid w:val="2C55425C"/>
    <w:rsid w:val="2F4A2072"/>
    <w:rsid w:val="2FAD1FC1"/>
    <w:rsid w:val="30063D65"/>
    <w:rsid w:val="305111DE"/>
    <w:rsid w:val="30803872"/>
    <w:rsid w:val="30EC32F2"/>
    <w:rsid w:val="36F91323"/>
    <w:rsid w:val="37C83756"/>
    <w:rsid w:val="3AE32C77"/>
    <w:rsid w:val="3AE73230"/>
    <w:rsid w:val="3B421FE9"/>
    <w:rsid w:val="3BC24D10"/>
    <w:rsid w:val="3C53008C"/>
    <w:rsid w:val="3D4F21FC"/>
    <w:rsid w:val="3F2327AF"/>
    <w:rsid w:val="3FD80FD4"/>
    <w:rsid w:val="40C15F0C"/>
    <w:rsid w:val="42E6709F"/>
    <w:rsid w:val="43173748"/>
    <w:rsid w:val="43302ED5"/>
    <w:rsid w:val="43943464"/>
    <w:rsid w:val="442E38B9"/>
    <w:rsid w:val="44EB3A8A"/>
    <w:rsid w:val="46C848B0"/>
    <w:rsid w:val="46D53DA4"/>
    <w:rsid w:val="497C7E57"/>
    <w:rsid w:val="4F895E47"/>
    <w:rsid w:val="4FC60E49"/>
    <w:rsid w:val="4FFB7978"/>
    <w:rsid w:val="51D84E64"/>
    <w:rsid w:val="52D03D8D"/>
    <w:rsid w:val="52D675F5"/>
    <w:rsid w:val="52EA4E4F"/>
    <w:rsid w:val="540E2DBF"/>
    <w:rsid w:val="54B17344"/>
    <w:rsid w:val="560721BC"/>
    <w:rsid w:val="570C7D5E"/>
    <w:rsid w:val="579B3F05"/>
    <w:rsid w:val="583F79EB"/>
    <w:rsid w:val="58D26AB1"/>
    <w:rsid w:val="59B447B9"/>
    <w:rsid w:val="59E20A6C"/>
    <w:rsid w:val="5A20384C"/>
    <w:rsid w:val="5A932270"/>
    <w:rsid w:val="5ACB0EAD"/>
    <w:rsid w:val="5D49203E"/>
    <w:rsid w:val="5D96240B"/>
    <w:rsid w:val="5E990FD6"/>
    <w:rsid w:val="5F125F0A"/>
    <w:rsid w:val="5F872423"/>
    <w:rsid w:val="60732927"/>
    <w:rsid w:val="619A0F68"/>
    <w:rsid w:val="62AB37CC"/>
    <w:rsid w:val="64747F00"/>
    <w:rsid w:val="65C37EAD"/>
    <w:rsid w:val="660F66C6"/>
    <w:rsid w:val="67941473"/>
    <w:rsid w:val="67A376E5"/>
    <w:rsid w:val="67CC0B6F"/>
    <w:rsid w:val="67E81911"/>
    <w:rsid w:val="68E1064A"/>
    <w:rsid w:val="6ADA048D"/>
    <w:rsid w:val="6BA46F27"/>
    <w:rsid w:val="6BD91AAD"/>
    <w:rsid w:val="6BFD579B"/>
    <w:rsid w:val="6C97174C"/>
    <w:rsid w:val="6DD80F51"/>
    <w:rsid w:val="6F086931"/>
    <w:rsid w:val="703E6382"/>
    <w:rsid w:val="7060454A"/>
    <w:rsid w:val="70840239"/>
    <w:rsid w:val="724000ED"/>
    <w:rsid w:val="728C73A4"/>
    <w:rsid w:val="72A76461"/>
    <w:rsid w:val="72C26BB9"/>
    <w:rsid w:val="73571C35"/>
    <w:rsid w:val="73B21561"/>
    <w:rsid w:val="758E7F6F"/>
    <w:rsid w:val="77071BC4"/>
    <w:rsid w:val="776502A1"/>
    <w:rsid w:val="788E3053"/>
    <w:rsid w:val="78AC0EF3"/>
    <w:rsid w:val="797A48CF"/>
    <w:rsid w:val="7BA67A1F"/>
    <w:rsid w:val="7BB4340F"/>
    <w:rsid w:val="7C8A307B"/>
    <w:rsid w:val="7D724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0"/>
    <w:pPr>
      <w:jc w:val="left"/>
      <w:textAlignment w:val="baseline"/>
    </w:pPr>
    <w:rPr>
      <w:lang w:val="zh-CN"/>
    </w:rPr>
  </w:style>
  <w:style w:type="paragraph" w:styleId="5">
    <w:name w:val="Plain Text"/>
    <w:basedOn w:val="1"/>
    <w:qFormat/>
    <w:uiPriority w:val="0"/>
    <w:rPr>
      <w:rFonts w:ascii="宋体" w:hAnsi="Courier New" w:cs="Courier New"/>
      <w:szCs w:val="21"/>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qFormat/>
    <w:uiPriority w:val="0"/>
    <w:pP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basedOn w:val="1"/>
    <w:next w:val="1"/>
    <w:qFormat/>
    <w:uiPriority w:val="10"/>
    <w:pPr>
      <w:spacing w:before="240" w:after="60"/>
      <w:jc w:val="center"/>
      <w:outlineLvl w:val="0"/>
    </w:pPr>
    <w:rPr>
      <w:rFonts w:asciiTheme="majorHAnsi" w:hAnsiTheme="majorHAnsi" w:eastAsiaTheme="majorEastAsia" w:cstheme="majorBidi"/>
      <w:b/>
      <w:bCs/>
      <w:szCs w:val="32"/>
    </w:r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paragraph" w:customStyle="1" w:styleId="14">
    <w:name w:val="标题1"/>
    <w:basedOn w:val="9"/>
    <w:next w:val="15"/>
    <w:autoRedefine/>
    <w:qFormat/>
    <w:uiPriority w:val="0"/>
    <w:pPr>
      <w:spacing w:before="120" w:after="120"/>
    </w:pPr>
    <w:rPr>
      <w:rFonts w:ascii="方正小标宋简体" w:eastAsia="方正小标宋简体"/>
      <w:b w:val="0"/>
      <w:sz w:val="36"/>
    </w:rPr>
  </w:style>
  <w:style w:type="paragraph" w:customStyle="1" w:styleId="15">
    <w:name w:val="article"/>
    <w:basedOn w:val="1"/>
    <w:qFormat/>
    <w:uiPriority w:val="0"/>
    <w:rPr>
      <w:rFonts w:eastAsia="仿宋_GB2312"/>
    </w:rPr>
  </w:style>
  <w:style w:type="character" w:customStyle="1" w:styleId="16">
    <w:name w:val="页眉 字符"/>
    <w:basedOn w:val="11"/>
    <w:link w:val="7"/>
    <w:qFormat/>
    <w:uiPriority w:val="0"/>
    <w:rPr>
      <w:rFonts w:asciiTheme="minorHAnsi" w:hAnsiTheme="minorHAnsi" w:eastAsiaTheme="minorEastAsia" w:cstheme="minorBidi"/>
      <w:kern w:val="2"/>
      <w:sz w:val="18"/>
      <w:szCs w:val="18"/>
    </w:rPr>
  </w:style>
  <w:style w:type="character" w:customStyle="1" w:styleId="17">
    <w:name w:val="页脚 字符"/>
    <w:basedOn w:val="11"/>
    <w:link w:val="6"/>
    <w:qFormat/>
    <w:uiPriority w:val="99"/>
    <w:rPr>
      <w:rFonts w:asciiTheme="minorHAnsi" w:hAnsiTheme="minorHAnsi" w:eastAsiaTheme="minorEastAsia" w:cstheme="minorBidi"/>
      <w:kern w:val="2"/>
      <w:sz w:val="18"/>
      <w:szCs w:val="18"/>
    </w:rPr>
  </w:style>
  <w:style w:type="paragraph" w:customStyle="1" w:styleId="18">
    <w:name w:val="协会正文"/>
    <w:basedOn w:val="1"/>
    <w:next w:val="1"/>
    <w:qFormat/>
    <w:uiPriority w:val="0"/>
    <w:pPr>
      <w:keepNext/>
      <w:spacing w:line="600" w:lineRule="exact"/>
      <w:ind w:firstLine="883" w:firstLineChars="200"/>
      <w:outlineLvl w:val="0"/>
    </w:pPr>
    <w:rPr>
      <w:rFonts w:eastAsia="仿宋_GB2312"/>
      <w:kern w:val="44"/>
      <w:sz w:val="32"/>
    </w:rPr>
  </w:style>
  <w:style w:type="paragraph" w:customStyle="1" w:styleId="19">
    <w:name w:val="修订1"/>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c35c0e2c-19dc-4138-837a-7982dfff0b9a</errorID>
      <errorWord>(</errorWord>
      <group>L1_Format</group>
      <groupName>格式问题</groupName>
      <ability>L2_HalfPunc</ability>
      <abilityName>全半角检查</abilityName>
      <candidateList>
        <item>（</item>
      </candidateList>
      <explain>文本全半角错误。</explain>
      <paraID>6D054CE1</paraID>
      <start>116</start>
      <end>117</end>
      <status>modified</status>
      <modifiedWord>（</modifiedWord>
      <trackRevisions>false</trackRevisions>
    </reviewItem>
    <reviewItem>
      <errorID>c5a27965-18bc-4fbc-9a36-ca8a5d28e307</errorID>
      <errorWord>-</errorWord>
      <group>L1_Format</group>
      <groupName>格式问题</groupName>
      <ability>L2_HalfPunc</ability>
      <abilityName>全半角检查</abilityName>
      <candidateList>
        <item>－</item>
      </candidateList>
      <explain>文本全半角错误。</explain>
      <paraID>42508070</paraID>
      <start>138</start>
      <end>139</end>
      <status>ignored</status>
      <modifiedWord/>
      <trackRevisions>false</trackRevisions>
    </reviewItem>
    <reviewItem>
      <errorID>f6577cff-eff2-41fe-97ed-1b580a0606a9</errorID>
      <errorWord>-</errorWord>
      <group>L1_Format</group>
      <groupName>格式问题</groupName>
      <ability>L2_HalfPunc</ability>
      <abilityName>全半角检查</abilityName>
      <candidateList>
        <item>－</item>
      </candidateList>
      <explain>文本全半角错误。</explain>
      <paraID>42508070</paraID>
      <start>143</start>
      <end>144</end>
      <status>ignored</status>
      <modifiedWord/>
      <trackRevisions>false</trackRevisions>
    </reviewItem>
    <reviewItem>
      <errorID>fc19c901-d8c9-4148-9556-512de1b8ef18</errorID>
      <errorWord>，</errorWord>
      <group>L1_Word</group>
      <groupName>字词问题</groupName>
      <ability>L2_Typo</ability>
      <abilityName>字词错误</abilityName>
      <candidateList>
        <item>，对</item>
      </candidateList>
      <explain/>
      <paraID>2A6A15A9</paraID>
      <start>85</start>
      <end>86</end>
      <status>ignored</status>
      <modifiedWord/>
      <trackRevisions>false</trackRevisions>
    </reviewItem>
    <reviewItem>
      <errorID>aa006dac-53c7-463b-947b-17f291301a28</errorID>
      <errorWord>*</errorWord>
      <group>L1_Punc</group>
      <groupName>标点问题</groupName>
      <ability>L2_Punc</ability>
      <abilityName>标点符号检查</abilityName>
      <candidateList/>
      <explain/>
      <paraID>4866FEFF</paraID>
      <start>0</start>
      <end>1</end>
      <status>ignored</status>
      <modifiedWord/>
      <trackRevisions>false</trackRevisions>
    </reviewItem>
    <reviewItem>
      <errorID>7c23e60f-cf60-4610-976d-c7de558f49ba</errorID>
      <errorWord>*</errorWord>
      <group>L1_Punc</group>
      <groupName>标点问题</groupName>
      <ability>L2_Punc</ability>
      <abilityName>标点符号检查</abilityName>
      <candidateList/>
      <explain/>
      <paraID>32516636</paraID>
      <start>0</start>
      <end>1</end>
      <status>ignored</status>
      <modifiedWord/>
      <trackRevisions>false</trackRevisions>
    </reviewItem>
    <reviewItem>
      <errorID>5c8e9d2d-398a-44e4-9148-6c319ab8f933</errorID>
      <errorWord>著作权法</errorWord>
      <group>L1_Knowledge</group>
      <groupName>知识性问题</groupName>
      <ability>L2_Knowledge</ability>
      <abilityName>其他知识</abilityName>
      <candidateList>
        <item>中华人民共和国著作权法</item>
      </candidateList>
      <explain>当前法律法规名称使用简称，请注意是否应当使用全称。</explain>
      <paraID>13B39BF4</paraID>
      <start>16</start>
      <end>20</end>
      <status>ignored</status>
      <modifiedWord/>
      <trackRevisions>false</trackRevisions>
    </reviewItem>
    <reviewItem>
      <errorID>37aa4b07-5750-4cee-ab68-d00ba9c7335f</errorID>
      <errorWord>专利法</errorWord>
      <group>L1_Knowledge</group>
      <groupName>知识性问题</groupName>
      <ability>L2_Knowledge</ability>
      <abilityName>其他知识</abilityName>
      <candidateList>
        <item>中华人民共和国专利法</item>
      </candidateList>
      <explain>当前法律法规名称使用简称，请注意是否应当使用全称。</explain>
      <paraID>13B39BF4</paraID>
      <start>23</start>
      <end>26</end>
      <status>ignored</status>
      <modifiedWord/>
      <trackRevisions>false</trackRevisions>
    </reviewItem>
    <reviewItem>
      <errorID>bd880a18-5ddb-4a33-be6d-2c475c431379</errorID>
      <errorWord>国家通用语言文字法</errorWord>
      <group>L1_Knowledge</group>
      <groupName>知识性问题</groupName>
      <ability>L2_Knowledge</ability>
      <abilityName>其他知识</abilityName>
      <candidateList>
        <item>中华人民共和国国家通用语言文字法</item>
      </candidateList>
      <explain>当前法律法规名称使用简称，请注意是否应当使用全称。</explain>
      <paraID> BCFEAFC</paraID>
      <start>14</start>
      <end>23</end>
      <status>ignored</status>
      <modifiedWord/>
      <trackRevisions>false</trackRevisions>
    </reviewItem>
    <reviewItem>
      <errorID>a383811c-b37c-4785-80c8-c2f416f3ee70</errorID>
      <errorWord>发表</errorWord>
      <group>L1_Grammar</group>
      <groupName>语法问题</groupName>
      <ability>L2_Grammar</ability>
      <abilityName>语法错误</abilityName>
      <candidateList>
        <item>发布</item>
      </candidateList>
      <explain>“发表～信息”搭配不当，建议修改为“发布～信息”。</explain>
      <paraID>5F722E0E</paraID>
      <start>72</start>
      <end>74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f272b-73d6-4f6b-a4ee-854adec89d4b}">
  <ds:schemaRefs/>
</ds:datastoreItem>
</file>

<file path=docProps/app.xml><?xml version="1.0" encoding="utf-8"?>
<Properties xmlns="http://schemas.openxmlformats.org/officeDocument/2006/extended-properties" xmlns:vt="http://schemas.openxmlformats.org/officeDocument/2006/docPropsVTypes">
  <Template>Normal</Template>
  <Pages>3</Pages>
  <Words>5377</Words>
  <Characters>5537</Characters>
  <Lines>464</Lines>
  <Paragraphs>314</Paragraphs>
  <TotalTime>16</TotalTime>
  <ScaleCrop>false</ScaleCrop>
  <LinksUpToDate>false</LinksUpToDate>
  <CharactersWithSpaces>6020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2026-07-07T04:32:00Z</dcterms:created>
  <dc:creator>郑天坤</dc:creator>
  <cp:lastModifiedBy>刘璐</cp:lastModifiedBy>
  <cp:lastPrinted>2026-06-26T06:53:00Z</cp:lastPrinted>
  <dcterms:modified xsi:type="dcterms:W3CDTF">2026-09-12T10:30:24Z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F3F87FC1415545DC8ED9EA01918F7CF7_13</vt:lpwstr>
  </property>
  <property fmtid="{D5CDD505-2E9C-101B-9397-08002B2CF9AE}" pid="4" name="KSOTemplateDocerSaveRecord">
    <vt:lpwstr>eyJoZGlkIjoiOTdhYWUzMWUyMGQ5ZGE4NGM3ZjhiMGJhNDQwMWExZGIiLCJ1c2VySWQiOiIxNTY5MTEzODQzIn0=</vt:lpwstr>
  </property>
</Properties>
</file>