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Lines="100" w:afterAutospacing="0" w:line="560" w:lineRule="exact"/>
        <w:ind w:right="0" w:rightChars="0"/>
        <w:jc w:val="center"/>
        <w:textAlignment w:val="auto"/>
        <w:rPr>
          <w:rFonts w:hint="default" w:ascii="Times New Roman" w:hAnsi="Times New Roman" w:eastAsia="方正小标宋简体" w:cs="Times New Roman"/>
          <w:color w:val="auto"/>
          <w:sz w:val="44"/>
          <w:szCs w:val="44"/>
        </w:rPr>
      </w:pPr>
      <w:bookmarkStart w:id="0" w:name="_Toc28571"/>
      <w:bookmarkStart w:id="1" w:name="_Toc8824"/>
      <w:bookmarkStart w:id="2" w:name="_Toc24215"/>
      <w:r>
        <w:rPr>
          <w:rFonts w:hint="default" w:ascii="Times New Roman" w:hAnsi="Times New Roman" w:eastAsia="方正小标宋简体" w:cs="Times New Roman"/>
          <w:b w:val="0"/>
          <w:bCs/>
          <w:color w:val="auto"/>
          <w:sz w:val="44"/>
          <w:szCs w:val="44"/>
          <w:lang w:val="en-US" w:eastAsia="zh-CN"/>
        </w:rPr>
        <w:t>马克思主义学院教学督导办法</w:t>
      </w:r>
      <w:bookmarkEnd w:id="0"/>
      <w:bookmarkEnd w:id="1"/>
      <w:bookmarkEnd w:id="2"/>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为了加强马克思主义学院教学质量监控工作，根据</w:t>
      </w:r>
      <w:bookmarkStart w:id="3" w:name="_Toc18594"/>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新疆石河子职业技术学院</w:t>
      </w:r>
      <w:bookmarkEnd w:id="3"/>
      <w:bookmarkStart w:id="4" w:name="_Toc13702"/>
      <w:r>
        <w:rPr>
          <w:rFonts w:hint="default" w:ascii="Times New Roman" w:hAnsi="Times New Roman" w:eastAsia="仿宋_GB2312" w:cs="Times New Roman"/>
          <w:color w:val="auto"/>
          <w:sz w:val="32"/>
          <w:szCs w:val="32"/>
          <w:lang w:val="en-US" w:eastAsia="zh-CN"/>
        </w:rPr>
        <w:t>教学督导工作暂行规定</w:t>
      </w:r>
      <w:bookmarkEnd w:id="4"/>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，特制定本办法</w:t>
      </w:r>
      <w:r>
        <w:rPr>
          <w:rFonts w:hint="default"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一、教学督导的目的</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教学督导是教学管理过程的常规性工作之一，是保障教学质量必要的、有效的监控手段</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教学督导的目的是通过督导了解教师的教学态度、教学水平和教学效果，总结教师的教学经验和成绩，帮助教师分析教学中存在的问题，提出改进意见；检查教学管理情况，分析与课程建设、教风和学风等相关的共性问题，对教学改革提出建设性意见，不断促进全院教学质量和教学管理水平的提高</w:t>
      </w:r>
      <w:r>
        <w:rPr>
          <w:rFonts w:hint="default"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二、教学督导工作的组织体系</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（一）学院成立教学督导组，督导组设组长一名，成员若干，在学院领导下开展教学督导工作</w:t>
      </w:r>
      <w:r>
        <w:rPr>
          <w:rFonts w:hint="default"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（二）教学督导组成员一般应具备以下条件：</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1.掌握有关教育教学改革政策和精神，有一定的政策水平，关心学院教育教学发展；</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2.具有丰富的教学经验，熟悉教学管理过程，有较高的学术水平；</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3.能认真履行职责，身体健康</w:t>
      </w:r>
      <w:r>
        <w:rPr>
          <w:rFonts w:hint="default"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三、教学督导组工作职责和要求</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（一）深入了解教师的教学情况，帮助教师总结教学经验，改进教学效果，提高教学水平，协助学院领导做好教学质量监控和教学管理工作</w:t>
      </w:r>
      <w:r>
        <w:rPr>
          <w:rFonts w:hint="default"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（二）督导组成员有权在不通知被听课老师的情况下督导每位教师的课堂教学</w:t>
      </w:r>
      <w:r>
        <w:rPr>
          <w:rFonts w:hint="default"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（三）督导组成员必须具有高度的责任心和公平公正的意识，在督导的过程中对每位教师的教学水平和教学效果做出公正、客观的评价</w:t>
      </w:r>
      <w:r>
        <w:rPr>
          <w:rFonts w:hint="default"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（四）督导组成员应充分尊重每位教师的教学工作和意见，在督导中尽可能与教师共同探讨改进和提高的方法</w:t>
      </w:r>
      <w:r>
        <w:rPr>
          <w:rFonts w:hint="default"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（五）督导组成员可以采取开座谈会或走访调查学生的方式，了解、收集学生在教学方面的各种意见，及时反馈给学院</w:t>
      </w:r>
      <w:r>
        <w:rPr>
          <w:rFonts w:hint="default"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（六）参与学院组织的专业建设、课程建设、教学改革等专项评估工作，在学院办学指导思想、人才培养模式等方面向学院领导提供决策咨询</w:t>
      </w:r>
      <w:r>
        <w:rPr>
          <w:rFonts w:hint="default"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（七）督导工作学期初要有工作计划，学期末要有工作总结</w:t>
      </w:r>
      <w:r>
        <w:rPr>
          <w:rFonts w:hint="default"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四、教学督导组的工作条件</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学院办公室和各教研室应积极配合、支持教学督导组的工作，保证教学督导工作的顺利开展</w:t>
      </w:r>
      <w:r>
        <w:rPr>
          <w:rFonts w:hint="default"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教学督导组成员根据工作需要，可以参与学院各类教学工作会议，查阅相关文件资料</w:t>
      </w:r>
      <w:r>
        <w:rPr>
          <w:rFonts w:hint="default"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学院为督导组</w:t>
      </w:r>
      <w:r>
        <w:rPr>
          <w:rFonts w:hint="default" w:ascii="Times New Roman" w:hAnsi="Times New Roman" w:eastAsia="仿宋_GB2312" w:cs="Times New Roman"/>
          <w:color w:val="auto"/>
          <w:sz w:val="32"/>
          <w:szCs w:val="32"/>
          <w:lang w:eastAsia="zh-CN"/>
        </w:rPr>
        <w:t>认定一定的工作量，并纳入教师绩效考核体系</w:t>
      </w:r>
      <w:r>
        <w:rPr>
          <w:rFonts w:hint="default"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五、教学督导结果的反馈</w:t>
      </w:r>
    </w:p>
    <w:p>
      <w:pPr>
        <w:keepNext w:val="0"/>
        <w:keepLines w:val="0"/>
        <w:pageBreakBefore w:val="0"/>
        <w:widowControl w:val="0"/>
        <w:kinsoku/>
        <w:overflowPunct/>
        <w:topLinePunct w:val="0"/>
        <w:bidi w:val="0"/>
        <w:adjustRightIn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教学督导工作中有关教学改革与教学建设、教师教学、教学管理、教学条件等方面的情况以书面或座谈会、个别谈话等形式及时反馈给学院领导、有关教研室及教师个人，为改进教学工作提供依据</w:t>
      </w:r>
      <w:r>
        <w:rPr>
          <w:rFonts w:hint="default" w:ascii="Times New Roman" w:hAnsi="Times New Roman" w:cs="Times New Roman"/>
          <w:color w:val="auto"/>
          <w:sz w:val="32"/>
          <w:szCs w:val="32"/>
          <w:lang w:eastAsia="zh-CN"/>
        </w:rPr>
        <w:t>。</w:t>
      </w:r>
    </w:p>
    <w:p>
      <w:pPr>
        <w:keepNext w:val="0"/>
        <w:keepLines w:val="0"/>
        <w:pageBreakBefore w:val="0"/>
        <w:widowControl w:val="0"/>
        <w:kinsoku/>
        <w:overflowPunct/>
        <w:topLinePunct w:val="0"/>
        <w:bidi w:val="0"/>
        <w:adjustRightIn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教学督导工作中有关教研室管理、教师教学的情况，作为教研室考核、教师年度考核、评优评先、职称晋升、岗位聘任等的重要依据</w:t>
      </w:r>
      <w:r>
        <w:rPr>
          <w:rFonts w:hint="default" w:ascii="Times New Roman" w:hAnsi="Times New Roman" w:cs="Times New Roman"/>
          <w:color w:val="auto"/>
          <w:sz w:val="32"/>
          <w:szCs w:val="32"/>
          <w:lang w:eastAsia="zh-CN"/>
        </w:rPr>
        <w:t>。</w:t>
      </w:r>
    </w:p>
    <w:p>
      <w:pPr>
        <w:pStyle w:val="7"/>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本办法自公布之日起实施，由马克思主义学院教学办负责解释</w:t>
      </w:r>
      <w:r>
        <w:rPr>
          <w:rFonts w:hint="default"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overflowPunct/>
        <w:topLinePunct w:val="0"/>
        <w:bidi w:val="0"/>
        <w:adjustRightIn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p>
    <w:p>
      <w:pPr>
        <w:keepNext w:val="0"/>
        <w:keepLines w:val="0"/>
        <w:pageBreakBefore w:val="0"/>
        <w:widowControl w:val="0"/>
        <w:kinsoku/>
        <w:overflowPunct/>
        <w:topLinePunct w:val="0"/>
        <w:bidi w:val="0"/>
        <w:adjustRightIn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eastAsia="zh-CN"/>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马克思主义学院教学督导专家听课评价表</w:t>
      </w:r>
    </w:p>
    <w:p>
      <w:pPr>
        <w:keepNext w:val="0"/>
        <w:keepLines w:val="0"/>
        <w:pageBreakBefore w:val="0"/>
        <w:widowControl w:val="0"/>
        <w:kinsoku/>
        <w:overflowPunct/>
        <w:topLinePunct w:val="0"/>
        <w:bidi w:val="0"/>
        <w:adjustRightIn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overflowPunct/>
        <w:topLinePunct w:val="0"/>
        <w:bidi w:val="0"/>
        <w:adjustRightIn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overflowPunct/>
        <w:topLinePunct w:val="0"/>
        <w:bidi w:val="0"/>
        <w:adjustRightIn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overflowPunct/>
        <w:topLinePunct w:val="0"/>
        <w:bidi w:val="0"/>
        <w:adjustRightIn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overflowPunct/>
        <w:topLinePunct w:val="0"/>
        <w:bidi w:val="0"/>
        <w:adjustRightIn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overflowPunct/>
        <w:topLinePunct w:val="0"/>
        <w:bidi w:val="0"/>
        <w:adjustRightIn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overflowPunct/>
        <w:topLinePunct w:val="0"/>
        <w:bidi w:val="0"/>
        <w:adjustRightIn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overflowPunct/>
        <w:topLinePunct w:val="0"/>
        <w:bidi w:val="0"/>
        <w:adjustRightInd/>
        <w:spacing w:before="0" w:beforeAutospacing="0" w:after="0" w:afterAutospacing="0" w:line="560" w:lineRule="exact"/>
        <w:ind w:right="0" w:rightChars="0"/>
        <w:jc w:val="both"/>
        <w:textAlignment w:val="auto"/>
        <w:rPr>
          <w:rFonts w:hint="default" w:ascii="Times New Roman" w:hAnsi="Times New Roman" w:eastAsia="仿宋_GB2312" w:cs="Times New Roman"/>
          <w:color w:val="auto"/>
          <w:sz w:val="32"/>
          <w:szCs w:val="32"/>
          <w:lang w:eastAsia="zh-CN"/>
        </w:rPr>
        <w:sectPr>
          <w:footerReference r:id="rId5" w:type="default"/>
          <w:pgSz w:w="11900" w:h="16830"/>
          <w:pgMar w:top="2098" w:right="1531" w:bottom="1984" w:left="1531" w:header="0" w:footer="1600" w:gutter="283"/>
          <w:pgBorders>
            <w:top w:val="none" w:sz="0" w:space="0"/>
            <w:left w:val="none" w:sz="0" w:space="0"/>
            <w:bottom w:val="none" w:sz="0" w:space="0"/>
            <w:right w:val="none" w:sz="0" w:space="0"/>
          </w:pgBorders>
          <w:pgNumType w:fmt="numberInDash"/>
          <w:cols w:space="720" w:num="1"/>
          <w:rtlGutter w:val="0"/>
        </w:sectPr>
      </w:pP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right="0" w:right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420" w:lineRule="exact"/>
        <w:ind w:right="0" w:rightChars="0"/>
        <w:jc w:val="center"/>
        <w:textAlignment w:val="auto"/>
        <w:rPr>
          <w:rFonts w:hint="default" w:ascii="Times New Roman" w:hAnsi="Times New Roman" w:eastAsia="方正小标宋简体" w:cs="Times New Roman"/>
          <w:color w:val="auto"/>
          <w:sz w:val="36"/>
          <w:szCs w:val="36"/>
        </w:rPr>
      </w:pPr>
      <w:bookmarkStart w:id="5" w:name="_Toc24661"/>
      <w:r>
        <w:rPr>
          <w:rFonts w:hint="default" w:ascii="Times New Roman" w:hAnsi="Times New Roman" w:eastAsia="方正小标宋简体" w:cs="Times New Roman"/>
          <w:color w:val="auto"/>
          <w:sz w:val="36"/>
          <w:szCs w:val="36"/>
          <w:lang w:eastAsia="zh-CN"/>
        </w:rPr>
        <w:t>马克思主义学院</w:t>
      </w:r>
      <w:r>
        <w:rPr>
          <w:rFonts w:hint="default" w:ascii="Times New Roman" w:hAnsi="Times New Roman" w:eastAsia="方正小标宋简体" w:cs="Times New Roman"/>
          <w:color w:val="auto"/>
          <w:sz w:val="36"/>
          <w:szCs w:val="36"/>
        </w:rPr>
        <w:t>听课</w:t>
      </w:r>
      <w:bookmarkStart w:id="7" w:name="_GoBack"/>
      <w:bookmarkEnd w:id="7"/>
      <w:r>
        <w:rPr>
          <w:rFonts w:hint="default" w:ascii="Times New Roman" w:hAnsi="Times New Roman" w:eastAsia="方正小标宋简体" w:cs="Times New Roman"/>
          <w:color w:val="auto"/>
          <w:sz w:val="36"/>
          <w:szCs w:val="36"/>
        </w:rPr>
        <w:t>评价表</w:t>
      </w:r>
      <w:bookmarkEnd w:id="5"/>
    </w:p>
    <w:p>
      <w:pPr>
        <w:rPr>
          <w:rFonts w:hint="default"/>
        </w:rPr>
      </w:pPr>
    </w:p>
    <w:p>
      <w:pPr>
        <w:pStyle w:val="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right="0" w:rightChars="0"/>
        <w:jc w:val="center"/>
        <w:textAlignment w:val="auto"/>
        <w:rPr>
          <w:rFonts w:hint="default" w:ascii="Times New Roman" w:hAnsi="Times New Roman" w:eastAsia="仿宋_GB2312" w:cs="Times New Roman"/>
          <w:color w:val="auto"/>
          <w:sz w:val="32"/>
          <w:szCs w:val="32"/>
        </w:rPr>
      </w:pPr>
      <w:bookmarkStart w:id="6" w:name="_Toc1429"/>
      <w:r>
        <w:rPr>
          <w:rFonts w:hint="default" w:ascii="Times New Roman" w:hAnsi="Times New Roman" w:eastAsia="仿宋_GB2312" w:cs="Times New Roman"/>
          <w:color w:val="auto"/>
          <w:sz w:val="32"/>
          <w:szCs w:val="32"/>
        </w:rPr>
        <w:t xml:space="preserve">20    — 20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学年第    学期</w:t>
      </w:r>
      <w:bookmarkEnd w:id="6"/>
    </w:p>
    <w:tbl>
      <w:tblPr>
        <w:tblStyle w:val="8"/>
        <w:tblW w:w="9062" w:type="dxa"/>
        <w:tblInd w:w="-459" w:type="dxa"/>
        <w:tblLayout w:type="fixed"/>
        <w:tblCellMar>
          <w:top w:w="0" w:type="dxa"/>
          <w:left w:w="108" w:type="dxa"/>
          <w:bottom w:w="0" w:type="dxa"/>
          <w:right w:w="108" w:type="dxa"/>
        </w:tblCellMar>
      </w:tblPr>
      <w:tblGrid>
        <w:gridCol w:w="1176"/>
        <w:gridCol w:w="2550"/>
        <w:gridCol w:w="1265"/>
        <w:gridCol w:w="10"/>
        <w:gridCol w:w="1275"/>
        <w:gridCol w:w="493"/>
        <w:gridCol w:w="514"/>
        <w:gridCol w:w="386"/>
        <w:gridCol w:w="107"/>
        <w:gridCol w:w="472"/>
        <w:gridCol w:w="428"/>
        <w:gridCol w:w="386"/>
      </w:tblGrid>
      <w:tr>
        <w:tblPrEx>
          <w:tblCellMar>
            <w:top w:w="0" w:type="dxa"/>
            <w:left w:w="108" w:type="dxa"/>
            <w:bottom w:w="0" w:type="dxa"/>
            <w:right w:w="108" w:type="dxa"/>
          </w:tblCellMar>
        </w:tblPrEx>
        <w:trPr>
          <w:trHeight w:val="325" w:hRule="atLeast"/>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授课教师</w:t>
            </w:r>
          </w:p>
        </w:tc>
        <w:tc>
          <w:tcPr>
            <w:tcW w:w="38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课程名称</w:t>
            </w:r>
          </w:p>
        </w:tc>
        <w:tc>
          <w:tcPr>
            <w:tcW w:w="2786"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57" w:hRule="atLeast"/>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授课班级</w:t>
            </w:r>
          </w:p>
        </w:tc>
        <w:tc>
          <w:tcPr>
            <w:tcW w:w="38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上课地点</w:t>
            </w:r>
          </w:p>
        </w:tc>
        <w:tc>
          <w:tcPr>
            <w:tcW w:w="2786" w:type="dxa"/>
            <w:gridSpan w:val="7"/>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229" w:hRule="atLeast"/>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授课时间</w:t>
            </w:r>
          </w:p>
        </w:tc>
        <w:tc>
          <w:tcPr>
            <w:tcW w:w="7886" w:type="dxa"/>
            <w:gridSpan w:val="11"/>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    月    日 星期    第      节</w:t>
            </w:r>
          </w:p>
        </w:tc>
      </w:tr>
      <w:tr>
        <w:tblPrEx>
          <w:tblCellMar>
            <w:top w:w="0" w:type="dxa"/>
            <w:left w:w="108" w:type="dxa"/>
            <w:bottom w:w="0" w:type="dxa"/>
            <w:right w:w="108" w:type="dxa"/>
          </w:tblCellMar>
        </w:tblPrEx>
        <w:trPr>
          <w:trHeight w:val="363" w:hRule="atLeast"/>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授课内容</w:t>
            </w:r>
          </w:p>
        </w:tc>
        <w:tc>
          <w:tcPr>
            <w:tcW w:w="7886" w:type="dxa"/>
            <w:gridSpan w:val="11"/>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90" w:hRule="atLeast"/>
        </w:trPr>
        <w:tc>
          <w:tcPr>
            <w:tcW w:w="11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评价目标</w:t>
            </w:r>
          </w:p>
        </w:tc>
        <w:tc>
          <w:tcPr>
            <w:tcW w:w="5100"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评价内容</w:t>
            </w:r>
          </w:p>
        </w:tc>
        <w:tc>
          <w:tcPr>
            <w:tcW w:w="49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权重</w:t>
            </w:r>
          </w:p>
        </w:tc>
        <w:tc>
          <w:tcPr>
            <w:tcW w:w="2293"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评价结果</w:t>
            </w:r>
          </w:p>
        </w:tc>
      </w:tr>
      <w:tr>
        <w:tblPrEx>
          <w:tblCellMar>
            <w:top w:w="0" w:type="dxa"/>
            <w:left w:w="108" w:type="dxa"/>
            <w:bottom w:w="0" w:type="dxa"/>
            <w:right w:w="108" w:type="dxa"/>
          </w:tblCellMar>
        </w:tblPrEx>
        <w:trPr>
          <w:trHeight w:val="260" w:hRule="atLeast"/>
        </w:trPr>
        <w:tc>
          <w:tcPr>
            <w:tcW w:w="1176"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5100" w:type="dxa"/>
            <w:gridSpan w:val="4"/>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93"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5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w:t>
            </w:r>
          </w:p>
        </w:tc>
        <w:tc>
          <w:tcPr>
            <w:tcW w:w="4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4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4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3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r>
      <w:tr>
        <w:tblPrEx>
          <w:tblCellMar>
            <w:top w:w="0" w:type="dxa"/>
            <w:left w:w="108" w:type="dxa"/>
            <w:bottom w:w="0" w:type="dxa"/>
            <w:right w:w="108" w:type="dxa"/>
          </w:tblCellMar>
        </w:tblPrEx>
        <w:trPr>
          <w:trHeight w:val="397" w:hRule="atLeast"/>
        </w:trPr>
        <w:tc>
          <w:tcPr>
            <w:tcW w:w="1176"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基本素质</w:t>
            </w:r>
          </w:p>
        </w:tc>
        <w:tc>
          <w:tcPr>
            <w:tcW w:w="5100"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教态大方、得体，教风亲切、自然</w:t>
            </w:r>
          </w:p>
        </w:tc>
        <w:tc>
          <w:tcPr>
            <w:tcW w:w="49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5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3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97" w:hRule="atLeast"/>
        </w:trPr>
        <w:tc>
          <w:tcPr>
            <w:tcW w:w="1176"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5100"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语言标准，吐字清晰，声音洪亮，表述流畅</w:t>
            </w:r>
          </w:p>
        </w:tc>
        <w:tc>
          <w:tcPr>
            <w:tcW w:w="49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5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3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97" w:hRule="atLeast"/>
        </w:trPr>
        <w:tc>
          <w:tcPr>
            <w:tcW w:w="1176"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教学设计</w:t>
            </w:r>
          </w:p>
        </w:tc>
        <w:tc>
          <w:tcPr>
            <w:tcW w:w="5100"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教学目标清晰，教学资源使用恰当</w:t>
            </w:r>
          </w:p>
        </w:tc>
        <w:tc>
          <w:tcPr>
            <w:tcW w:w="49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5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3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97" w:hRule="atLeast"/>
        </w:trPr>
        <w:tc>
          <w:tcPr>
            <w:tcW w:w="117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5100"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教学内容逻辑清晰，重点突出，深浅适度</w:t>
            </w:r>
          </w:p>
        </w:tc>
        <w:tc>
          <w:tcPr>
            <w:tcW w:w="49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5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3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97" w:hRule="atLeast"/>
        </w:trPr>
        <w:tc>
          <w:tcPr>
            <w:tcW w:w="117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510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时间计划合理，环节衔接自然</w:t>
            </w:r>
          </w:p>
        </w:tc>
        <w:tc>
          <w:tcPr>
            <w:tcW w:w="4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5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9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3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97" w:hRule="atLeast"/>
        </w:trPr>
        <w:tc>
          <w:tcPr>
            <w:tcW w:w="117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5100"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教案、讲义完善，课件设计精美</w:t>
            </w:r>
          </w:p>
        </w:tc>
        <w:tc>
          <w:tcPr>
            <w:tcW w:w="49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5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3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454" w:hRule="atLeast"/>
        </w:trPr>
        <w:tc>
          <w:tcPr>
            <w:tcW w:w="11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教学实施</w:t>
            </w:r>
          </w:p>
        </w:tc>
        <w:tc>
          <w:tcPr>
            <w:tcW w:w="5100"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教学内容熟练，不照本宣科，能联系学生与社会实际，浅显易懂</w:t>
            </w:r>
          </w:p>
        </w:tc>
        <w:tc>
          <w:tcPr>
            <w:tcW w:w="49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5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3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454" w:hRule="atLeast"/>
        </w:trPr>
        <w:tc>
          <w:tcPr>
            <w:tcW w:w="117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5100"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运用启发性教学方法，灵活、有效</w:t>
            </w:r>
          </w:p>
        </w:tc>
        <w:tc>
          <w:tcPr>
            <w:tcW w:w="49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5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3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454" w:hRule="atLeast"/>
        </w:trPr>
        <w:tc>
          <w:tcPr>
            <w:tcW w:w="117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5100"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充分利用各种媒体，教学信息传递丰富、有效，板书合理</w:t>
            </w:r>
          </w:p>
        </w:tc>
        <w:tc>
          <w:tcPr>
            <w:tcW w:w="49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5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3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454" w:hRule="atLeast"/>
        </w:trPr>
        <w:tc>
          <w:tcPr>
            <w:tcW w:w="117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5100"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注重情境创设，师生互动良好，反馈及时、注重引导</w:t>
            </w:r>
          </w:p>
        </w:tc>
        <w:tc>
          <w:tcPr>
            <w:tcW w:w="49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5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3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454" w:hRule="atLeast"/>
        </w:trPr>
        <w:tc>
          <w:tcPr>
            <w:tcW w:w="117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5100"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课堂管理能力强，能有效处理各种突发情况</w:t>
            </w:r>
          </w:p>
        </w:tc>
        <w:tc>
          <w:tcPr>
            <w:tcW w:w="49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5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3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454" w:hRule="atLeast"/>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教学效果</w:t>
            </w:r>
          </w:p>
        </w:tc>
        <w:tc>
          <w:tcPr>
            <w:tcW w:w="5100"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学生认真听讲，课堂气氛活跃</w:t>
            </w:r>
          </w:p>
        </w:tc>
        <w:tc>
          <w:tcPr>
            <w:tcW w:w="49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5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4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3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454" w:hRule="atLeast"/>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德育教育</w:t>
            </w:r>
          </w:p>
        </w:tc>
        <w:tc>
          <w:tcPr>
            <w:tcW w:w="5100"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both"/>
              <w:textAlignment w:val="auto"/>
              <w:rPr>
                <w:rFonts w:hint="default" w:ascii="Times New Roman" w:hAnsi="Times New Roman" w:eastAsia="仿宋_GB2312" w:cs="Times New Roman"/>
                <w:color w:val="auto"/>
                <w:sz w:val="24"/>
                <w:szCs w:val="24"/>
              </w:rPr>
            </w:pP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rPr>
              <w:t>课前三分钟</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rPr>
              <w:t>德育、思想政治教育和教育教学过程育人效果良好（10分）</w:t>
            </w:r>
          </w:p>
        </w:tc>
        <w:tc>
          <w:tcPr>
            <w:tcW w:w="2786" w:type="dxa"/>
            <w:gridSpan w:val="7"/>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得分：</w:t>
            </w:r>
          </w:p>
        </w:tc>
      </w:tr>
      <w:tr>
        <w:tblPrEx>
          <w:tblCellMar>
            <w:top w:w="0" w:type="dxa"/>
            <w:left w:w="108" w:type="dxa"/>
            <w:bottom w:w="0" w:type="dxa"/>
            <w:right w:w="108" w:type="dxa"/>
          </w:tblCellMar>
        </w:tblPrEx>
        <w:trPr>
          <w:trHeight w:val="795" w:hRule="atLeast"/>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问题与</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建议</w:t>
            </w:r>
          </w:p>
        </w:tc>
        <w:tc>
          <w:tcPr>
            <w:tcW w:w="5100"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2786" w:type="dxa"/>
            <w:gridSpan w:val="7"/>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454" w:hRule="atLeast"/>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听课人</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签名</w:t>
            </w: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1275" w:type="dxa"/>
            <w:gridSpan w:val="2"/>
            <w:tcBorders>
              <w:top w:val="nil"/>
              <w:left w:val="nil"/>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kern w:val="0"/>
                <w:sz w:val="24"/>
                <w:szCs w:val="24"/>
                <w:lang w:val="en-US" w:eastAsia="zh-CN" w:bidi="ar"/>
              </w:rPr>
              <w:t>总评分</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c>
          <w:tcPr>
            <w:tcW w:w="1393" w:type="dxa"/>
            <w:gridSpan w:val="3"/>
            <w:tcBorders>
              <w:top w:val="nil"/>
              <w:left w:val="nil"/>
              <w:bottom w:val="single" w:color="auto" w:sz="4" w:space="0"/>
              <w:right w:val="single" w:color="auto" w:sz="4" w:space="0"/>
            </w:tcBorders>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等级</w:t>
            </w:r>
          </w:p>
        </w:tc>
        <w:tc>
          <w:tcPr>
            <w:tcW w:w="1393"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0" w:firstLineChars="0"/>
              <w:jc w:val="center"/>
              <w:textAlignment w:val="auto"/>
              <w:rPr>
                <w:rFonts w:hint="default" w:ascii="Times New Roman" w:hAnsi="Times New Roman" w:eastAsia="仿宋_GB2312" w:cs="Times New Roman"/>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0" w:lineRule="exact"/>
        <w:ind w:left="0" w:right="0" w:rightChars="0" w:firstLine="400" w:firstLineChars="200"/>
        <w:jc w:val="both"/>
        <w:textAlignment w:val="auto"/>
        <w:rPr>
          <w:rFonts w:hint="default" w:ascii="Times New Roman" w:hAnsi="Times New Roman" w:eastAsia="仿宋_GB2312" w:cs="Times New Roman"/>
          <w:color w:val="auto"/>
          <w:sz w:val="32"/>
          <w:szCs w:val="32"/>
        </w:rPr>
        <w:sectPr>
          <w:pgSz w:w="11900" w:h="16830"/>
          <w:pgMar w:top="2098" w:right="1531" w:bottom="1984" w:left="1531" w:header="0" w:footer="1600" w:gutter="283"/>
          <w:pgBorders>
            <w:top w:val="none" w:sz="0" w:space="0"/>
            <w:left w:val="none" w:sz="0" w:space="0"/>
            <w:bottom w:val="none" w:sz="0" w:space="0"/>
            <w:right w:val="none" w:sz="0" w:space="0"/>
          </w:pgBorders>
          <w:pgNumType w:fmt="numberInDash"/>
          <w:cols w:space="720" w:num="1"/>
          <w:rtlGutter w:val="0"/>
        </w:sectPr>
      </w:pPr>
      <w:r>
        <w:rPr>
          <w:rFonts w:hint="default" w:ascii="Times New Roman" w:hAnsi="Times New Roman" w:eastAsia="仿宋_GB2312" w:cs="Times New Roman"/>
          <w:color w:val="auto"/>
          <w:sz w:val="20"/>
          <w:szCs w:val="20"/>
        </w:rPr>
        <w:t xml:space="preserve">注： </w:t>
      </w:r>
      <w:r>
        <w:rPr>
          <w:rFonts w:hint="default" w:ascii="Times New Roman" w:hAnsi="Times New Roman" w:eastAsia="仿宋_GB2312" w:cs="Times New Roman"/>
          <w:color w:val="auto"/>
          <w:sz w:val="20"/>
          <w:szCs w:val="20"/>
          <w:lang w:val="en-US" w:eastAsia="zh-CN"/>
        </w:rPr>
        <w:t>1.</w:t>
      </w:r>
      <w:r>
        <w:rPr>
          <w:rFonts w:hint="default" w:ascii="Times New Roman" w:hAnsi="Times New Roman" w:eastAsia="仿宋_GB2312" w:cs="Times New Roman"/>
          <w:color w:val="auto"/>
          <w:sz w:val="20"/>
          <w:szCs w:val="20"/>
        </w:rPr>
        <w:t>请在</w:t>
      </w:r>
      <w:r>
        <w:rPr>
          <w:rFonts w:hint="eastAsia" w:ascii="Times New Roman" w:hAnsi="Times New Roman" w:cs="Times New Roman"/>
          <w:color w:val="auto"/>
          <w:sz w:val="20"/>
          <w:szCs w:val="20"/>
          <w:lang w:eastAsia="zh-CN"/>
        </w:rPr>
        <w:t>“</w:t>
      </w:r>
      <w:r>
        <w:rPr>
          <w:rFonts w:hint="default" w:ascii="Times New Roman" w:hAnsi="Times New Roman" w:eastAsia="仿宋_GB2312" w:cs="Times New Roman"/>
          <w:color w:val="auto"/>
          <w:sz w:val="20"/>
          <w:szCs w:val="20"/>
        </w:rPr>
        <w:t>评价内容</w:t>
      </w:r>
      <w:r>
        <w:rPr>
          <w:rFonts w:hint="eastAsia" w:ascii="Times New Roman" w:hAnsi="Times New Roman" w:cs="Times New Roman"/>
          <w:color w:val="auto"/>
          <w:sz w:val="20"/>
          <w:szCs w:val="20"/>
          <w:lang w:eastAsia="zh-CN"/>
        </w:rPr>
        <w:t>”</w:t>
      </w:r>
      <w:r>
        <w:rPr>
          <w:rFonts w:hint="default" w:ascii="Times New Roman" w:hAnsi="Times New Roman" w:eastAsia="仿宋_GB2312" w:cs="Times New Roman"/>
          <w:color w:val="auto"/>
          <w:sz w:val="20"/>
          <w:szCs w:val="20"/>
        </w:rPr>
        <w:t>对应的</w:t>
      </w:r>
      <w:r>
        <w:rPr>
          <w:rFonts w:hint="eastAsia" w:ascii="Times New Roman" w:hAnsi="Times New Roman" w:cs="Times New Roman"/>
          <w:color w:val="auto"/>
          <w:sz w:val="20"/>
          <w:szCs w:val="20"/>
          <w:lang w:eastAsia="zh-CN"/>
        </w:rPr>
        <w:t>“</w:t>
      </w:r>
      <w:r>
        <w:rPr>
          <w:rFonts w:hint="default" w:ascii="Times New Roman" w:hAnsi="Times New Roman" w:eastAsia="仿宋_GB2312" w:cs="Times New Roman"/>
          <w:color w:val="auto"/>
          <w:sz w:val="20"/>
          <w:szCs w:val="20"/>
        </w:rPr>
        <w:t>评价结果</w:t>
      </w:r>
      <w:r>
        <w:rPr>
          <w:rFonts w:hint="eastAsia" w:ascii="Times New Roman" w:hAnsi="Times New Roman" w:cs="Times New Roman"/>
          <w:color w:val="auto"/>
          <w:sz w:val="20"/>
          <w:szCs w:val="20"/>
          <w:lang w:eastAsia="zh-CN"/>
        </w:rPr>
        <w:t>”</w:t>
      </w:r>
      <w:r>
        <w:rPr>
          <w:rFonts w:hint="default" w:ascii="Times New Roman" w:hAnsi="Times New Roman" w:eastAsia="仿宋_GB2312" w:cs="Times New Roman"/>
          <w:color w:val="auto"/>
          <w:sz w:val="20"/>
          <w:szCs w:val="20"/>
        </w:rPr>
        <w:t>栏中划</w:t>
      </w:r>
      <w:r>
        <w:rPr>
          <w:rFonts w:hint="eastAsia" w:ascii="Times New Roman" w:hAnsi="Times New Roman" w:cs="Times New Roman"/>
          <w:color w:val="auto"/>
          <w:sz w:val="20"/>
          <w:szCs w:val="20"/>
          <w:lang w:eastAsia="zh-CN"/>
        </w:rPr>
        <w:t>“</w:t>
      </w:r>
      <w:r>
        <w:rPr>
          <w:rFonts w:hint="default" w:ascii="Times New Roman" w:hAnsi="Times New Roman" w:eastAsia="仿宋_GB2312" w:cs="Times New Roman"/>
          <w:color w:val="auto"/>
          <w:sz w:val="20"/>
          <w:szCs w:val="20"/>
        </w:rPr>
        <w:t xml:space="preserve">√ </w:t>
      </w:r>
      <w:r>
        <w:rPr>
          <w:rFonts w:hint="eastAsia" w:ascii="Times New Roman" w:hAnsi="Times New Roman" w:cs="Times New Roman"/>
          <w:color w:val="auto"/>
          <w:sz w:val="20"/>
          <w:szCs w:val="20"/>
          <w:lang w:eastAsia="zh-CN"/>
        </w:rPr>
        <w:t>”</w:t>
      </w:r>
      <w:r>
        <w:rPr>
          <w:rFonts w:hint="default" w:ascii="Times New Roman" w:hAnsi="Times New Roman" w:eastAsia="仿宋_GB2312" w:cs="Times New Roman"/>
          <w:color w:val="auto"/>
          <w:sz w:val="20"/>
          <w:szCs w:val="20"/>
        </w:rPr>
        <w:t>；</w:t>
      </w:r>
      <w:r>
        <w:rPr>
          <w:rFonts w:hint="default" w:ascii="Times New Roman" w:hAnsi="Times New Roman" w:eastAsia="仿宋_GB2312" w:cs="Times New Roman"/>
          <w:color w:val="auto"/>
          <w:sz w:val="20"/>
          <w:szCs w:val="20"/>
          <w:lang w:val="en-US" w:eastAsia="zh-CN"/>
        </w:rPr>
        <w:t>2.</w:t>
      </w:r>
      <w:r>
        <w:rPr>
          <w:rFonts w:hint="default" w:ascii="Times New Roman" w:hAnsi="Times New Roman" w:eastAsia="仿宋_GB2312" w:cs="Times New Roman"/>
          <w:color w:val="auto"/>
          <w:sz w:val="20"/>
          <w:szCs w:val="20"/>
        </w:rPr>
        <w:t>总分=∑权重 * 评价结果；</w:t>
      </w:r>
      <w:r>
        <w:rPr>
          <w:rFonts w:hint="default" w:ascii="Times New Roman" w:hAnsi="Times New Roman" w:eastAsia="仿宋_GB2312" w:cs="Times New Roman"/>
          <w:color w:val="auto"/>
          <w:sz w:val="20"/>
          <w:szCs w:val="20"/>
          <w:lang w:val="en-US" w:eastAsia="zh-CN"/>
        </w:rPr>
        <w:t>3.</w:t>
      </w:r>
      <w:r>
        <w:rPr>
          <w:rFonts w:hint="default" w:ascii="Times New Roman" w:hAnsi="Times New Roman" w:eastAsia="仿宋_GB2312" w:cs="Times New Roman"/>
          <w:color w:val="auto"/>
          <w:sz w:val="20"/>
          <w:szCs w:val="20"/>
        </w:rPr>
        <w:t>评价等级：优秀（</w:t>
      </w:r>
      <w:r>
        <w:rPr>
          <w:rFonts w:hint="eastAsia" w:ascii="Times New Roman" w:hAnsi="Times New Roman" w:cs="Times New Roman"/>
          <w:color w:val="auto"/>
          <w:sz w:val="20"/>
          <w:szCs w:val="20"/>
          <w:lang w:eastAsia="zh-CN"/>
        </w:rPr>
        <w:t>“</w:t>
      </w:r>
      <w:r>
        <w:rPr>
          <w:rFonts w:hint="default" w:ascii="Times New Roman" w:hAnsi="Times New Roman" w:eastAsia="仿宋_GB2312" w:cs="Times New Roman"/>
          <w:color w:val="auto"/>
          <w:sz w:val="20"/>
          <w:szCs w:val="20"/>
        </w:rPr>
        <w:t>总评分</w:t>
      </w:r>
      <w:r>
        <w:rPr>
          <w:rFonts w:hint="eastAsia" w:ascii="Times New Roman" w:hAnsi="Times New Roman" w:cs="Times New Roman"/>
          <w:color w:val="auto"/>
          <w:sz w:val="20"/>
          <w:szCs w:val="20"/>
          <w:lang w:eastAsia="zh-CN"/>
        </w:rPr>
        <w:t>”</w:t>
      </w:r>
      <w:r>
        <w:rPr>
          <w:rFonts w:hint="default" w:ascii="Times New Roman" w:hAnsi="Times New Roman" w:eastAsia="仿宋_GB2312" w:cs="Times New Roman"/>
          <w:color w:val="auto"/>
          <w:sz w:val="20"/>
          <w:szCs w:val="20"/>
        </w:rPr>
        <w:t>≥ 90分）、良好（90分＞</w:t>
      </w:r>
      <w:r>
        <w:rPr>
          <w:rFonts w:hint="eastAsia" w:ascii="Times New Roman" w:hAnsi="Times New Roman" w:cs="Times New Roman"/>
          <w:color w:val="auto"/>
          <w:sz w:val="20"/>
          <w:szCs w:val="20"/>
          <w:lang w:eastAsia="zh-CN"/>
        </w:rPr>
        <w:t>“</w:t>
      </w:r>
      <w:r>
        <w:rPr>
          <w:rFonts w:hint="default" w:ascii="Times New Roman" w:hAnsi="Times New Roman" w:eastAsia="仿宋_GB2312" w:cs="Times New Roman"/>
          <w:color w:val="auto"/>
          <w:sz w:val="20"/>
          <w:szCs w:val="20"/>
        </w:rPr>
        <w:t>总评分</w:t>
      </w:r>
      <w:r>
        <w:rPr>
          <w:rFonts w:hint="eastAsia" w:ascii="Times New Roman" w:hAnsi="Times New Roman" w:cs="Times New Roman"/>
          <w:color w:val="auto"/>
          <w:sz w:val="20"/>
          <w:szCs w:val="20"/>
          <w:lang w:eastAsia="zh-CN"/>
        </w:rPr>
        <w:t>”</w:t>
      </w:r>
      <w:r>
        <w:rPr>
          <w:rFonts w:hint="default" w:ascii="Times New Roman" w:hAnsi="Times New Roman" w:eastAsia="仿宋_GB2312" w:cs="Times New Roman"/>
          <w:color w:val="auto"/>
          <w:sz w:val="20"/>
          <w:szCs w:val="20"/>
        </w:rPr>
        <w:t>≥80分）、一般（80分＞</w:t>
      </w:r>
      <w:r>
        <w:rPr>
          <w:rFonts w:hint="eastAsia" w:ascii="Times New Roman" w:hAnsi="Times New Roman" w:cs="Times New Roman"/>
          <w:color w:val="auto"/>
          <w:sz w:val="20"/>
          <w:szCs w:val="20"/>
          <w:lang w:eastAsia="zh-CN"/>
        </w:rPr>
        <w:t>“</w:t>
      </w:r>
      <w:r>
        <w:rPr>
          <w:rFonts w:hint="default" w:ascii="Times New Roman" w:hAnsi="Times New Roman" w:eastAsia="仿宋_GB2312" w:cs="Times New Roman"/>
          <w:color w:val="auto"/>
          <w:sz w:val="20"/>
          <w:szCs w:val="20"/>
        </w:rPr>
        <w:t>总评分</w:t>
      </w:r>
      <w:r>
        <w:rPr>
          <w:rFonts w:hint="eastAsia" w:ascii="Times New Roman" w:hAnsi="Times New Roman" w:cs="Times New Roman"/>
          <w:color w:val="auto"/>
          <w:sz w:val="20"/>
          <w:szCs w:val="20"/>
          <w:lang w:eastAsia="zh-CN"/>
        </w:rPr>
        <w:t>”</w:t>
      </w:r>
      <w:r>
        <w:rPr>
          <w:rFonts w:hint="default" w:ascii="Times New Roman" w:hAnsi="Times New Roman" w:eastAsia="仿宋_GB2312" w:cs="Times New Roman"/>
          <w:color w:val="auto"/>
          <w:sz w:val="20"/>
          <w:szCs w:val="20"/>
        </w:rPr>
        <w:t>≥70分）、不合格（</w:t>
      </w:r>
      <w:r>
        <w:rPr>
          <w:rFonts w:hint="eastAsia" w:ascii="Times New Roman" w:hAnsi="Times New Roman" w:cs="Times New Roman"/>
          <w:color w:val="auto"/>
          <w:sz w:val="20"/>
          <w:szCs w:val="20"/>
          <w:lang w:eastAsia="zh-CN"/>
        </w:rPr>
        <w:t>“</w:t>
      </w:r>
      <w:r>
        <w:rPr>
          <w:rFonts w:hint="default" w:ascii="Times New Roman" w:hAnsi="Times New Roman" w:eastAsia="仿宋_GB2312" w:cs="Times New Roman"/>
          <w:color w:val="auto"/>
          <w:sz w:val="20"/>
          <w:szCs w:val="20"/>
        </w:rPr>
        <w:t>总评分</w:t>
      </w:r>
      <w:r>
        <w:rPr>
          <w:rFonts w:hint="eastAsia" w:ascii="Times New Roman" w:hAnsi="Times New Roman" w:cs="Times New Roman"/>
          <w:color w:val="auto"/>
          <w:sz w:val="20"/>
          <w:szCs w:val="20"/>
          <w:lang w:eastAsia="zh-CN"/>
        </w:rPr>
        <w:t>”</w:t>
      </w:r>
      <w:r>
        <w:rPr>
          <w:rFonts w:hint="default" w:ascii="Times New Roman" w:hAnsi="Times New Roman" w:eastAsia="仿宋_GB2312" w:cs="Times New Roman"/>
          <w:color w:val="auto"/>
          <w:sz w:val="20"/>
          <w:szCs w:val="20"/>
        </w:rPr>
        <w:t>＜70分）四个等级</w:t>
      </w:r>
    </w:p>
    <w:p>
      <w:pPr>
        <w:keepNext w:val="0"/>
        <w:keepLines w:val="0"/>
        <w:pageBreakBefore w:val="0"/>
        <w:widowControl w:val="0"/>
        <w:kinsoku/>
        <w:overflowPunct/>
        <w:topLinePunct w:val="0"/>
        <w:bidi w:val="0"/>
        <w:adjustRightIn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07C215-9272-4F2F-A5EF-90633E3660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2C920E9-7EC8-4B43-A91C-31ABE5DFF793}"/>
  </w:font>
  <w:font w:name="仿宋_GB2312">
    <w:altName w:val="仿宋"/>
    <w:panose1 w:val="02010609030101010101"/>
    <w:charset w:val="86"/>
    <w:family w:val="auto"/>
    <w:pitch w:val="default"/>
    <w:sig w:usb0="00000000" w:usb1="00000000" w:usb2="00000000" w:usb3="00000000" w:csb0="00040000" w:csb1="00000000"/>
    <w:embedRegular r:id="rId3" w:fontKey="{90AE8202-6C40-4375-A73B-2544155A3F1B}"/>
  </w:font>
  <w:font w:name="方正小标宋简体">
    <w:panose1 w:val="02000000000000000000"/>
    <w:charset w:val="86"/>
    <w:family w:val="auto"/>
    <w:pitch w:val="default"/>
    <w:sig w:usb0="00000001" w:usb1="08000000" w:usb2="00000000" w:usb3="00000000" w:csb0="00040000" w:csb1="00000000"/>
    <w:embedRegular r:id="rId4" w:fontKey="{24B14CFC-D895-4342-B9A2-06D5317106C0}"/>
  </w:font>
  <w:font w:name="仿宋">
    <w:panose1 w:val="02010609060101010101"/>
    <w:charset w:val="86"/>
    <w:family w:val="auto"/>
    <w:pitch w:val="default"/>
    <w:sig w:usb0="800002BF" w:usb1="38CF7CFA" w:usb2="00000016" w:usb3="00000000" w:csb0="00040001" w:csb1="00000000"/>
    <w:embedRegular r:id="rId5" w:fontKey="{A2FCA56B-4FF1-4EF0-905C-F8CC021F64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16" w:lineRule="exact"/>
      <w:ind w:firstLine="7739"/>
      <w:jc w:val="left"/>
      <w:textAlignment w:val="baseline"/>
      <w:rPr>
        <w:rFonts w:ascii="仿宋" w:hAnsi="仿宋" w:eastAsia="仿宋" w:cs="仿宋"/>
        <w:snapToGrid w:val="0"/>
        <w:color w:val="000000"/>
        <w:kern w:val="0"/>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- 59 -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- 59 -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YWJmYjk1ODhiNTNkNDY2YjJlYTk2OTIzNzE5NDQifQ=="/>
  </w:docVars>
  <w:rsids>
    <w:rsidRoot w:val="70804D33"/>
    <w:rsid w:val="1A18361C"/>
    <w:rsid w:val="471E1E95"/>
    <w:rsid w:val="530C1159"/>
    <w:rsid w:val="55773C9A"/>
    <w:rsid w:val="70804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autoRedefine/>
    <w:qFormat/>
    <w:uiPriority w:val="1"/>
    <w:pPr>
      <w:spacing w:line="717" w:lineRule="exact"/>
      <w:ind w:right="322"/>
      <w:jc w:val="center"/>
      <w:outlineLvl w:val="1"/>
    </w:pPr>
    <w:rPr>
      <w:rFonts w:ascii="方正小标宋简体" w:hAnsi="方正小标宋简体" w:eastAsia="方正小标宋简体" w:cs="方正小标宋简体"/>
      <w:sz w:val="44"/>
      <w:szCs w:val="44"/>
      <w:lang w:val="zh-CN" w:eastAsia="zh-CN" w:bidi="zh-CN"/>
    </w:rPr>
  </w:style>
  <w:style w:type="paragraph" w:styleId="4">
    <w:name w:val="heading 4"/>
    <w:basedOn w:val="1"/>
    <w:next w:val="1"/>
    <w:autoRedefine/>
    <w:qFormat/>
    <w:uiPriority w:val="0"/>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HTML Address"/>
    <w:basedOn w:val="1"/>
    <w:autoRedefine/>
    <w:qFormat/>
    <w:uiPriority w:val="0"/>
    <w:rPr>
      <w:i/>
      <w:iCs/>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2024-01-17T10:29:00Z</dcterms:created>
  <dc:creator>谢宁</dc:creator>
  <cp:lastModifiedBy>ALiYa</cp:lastModifiedBy>
  <dcterms:modified xsi:type="dcterms:W3CDTF">2024-01-17T10:58:54Z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BFAA78BC99DA4C1BBB7355214C4EF077_11</vt:lpwstr>
  </property>
</Properties>
</file>