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b/>
          <w:bCs/>
          <w:color w:val="000000" w:themeColor="text1"/>
          <w:spacing w:val="1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1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马克思主义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12"/>
          <w:sz w:val="44"/>
          <w:szCs w:val="44"/>
          <w14:textFill>
            <w14:solidFill>
              <w14:schemeClr w14:val="tx1"/>
            </w14:solidFill>
          </w14:textFill>
        </w:rPr>
        <w:t>学院学术规范管理制度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b/>
          <w:bCs/>
          <w:color w:val="000000" w:themeColor="text1"/>
          <w:spacing w:val="12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-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b/>
          <w:bCs/>
          <w:color w:val="000000" w:themeColor="text1"/>
          <w:spacing w:val="-45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/>
          <w:bCs/>
          <w:color w:val="000000" w:themeColor="text1"/>
          <w:spacing w:val="-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b/>
          <w:bCs/>
          <w:color w:val="000000" w:themeColor="text1"/>
          <w:spacing w:val="-51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/>
          <w:bCs/>
          <w:color w:val="000000" w:themeColor="text1"/>
          <w:spacing w:val="-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章</w:t>
      </w:r>
      <w:r>
        <w:rPr>
          <w:rFonts w:hint="eastAsia" w:ascii="黑体" w:hAnsi="黑体" w:eastAsia="黑体" w:cs="黑体"/>
          <w:b/>
          <w:bCs/>
          <w:color w:val="000000" w:themeColor="text1"/>
          <w:spacing w:val="12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000000" w:themeColor="text1"/>
          <w:spacing w:val="-24"/>
          <w:position w:val="-1"/>
          <w:sz w:val="32"/>
          <w:szCs w:val="32"/>
          <w14:textFill>
            <w14:solidFill>
              <w14:schemeClr w14:val="tx1"/>
            </w14:solidFill>
          </w14:textFill>
        </w:rPr>
        <w:t>总则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72" w:firstLine="676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第一条 为进一步推动我院学术道德和学风建设，弘扬敬业、诚信、笃学、创新的精神，强化学术诚信和学术自律意识，规范学术行为，促进学术繁荣，按照《教育部关于切实加强和改进高等学校学风建设的实施意见》(教技〔2011〕1号)以及相关部门文件精神，特制定本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72" w:firstLine="676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第二条 本制度适用于所有教职工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,以下简称“教学科研人员”。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pacing w:val="-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b/>
          <w:bCs/>
          <w:color w:val="000000" w:themeColor="text1"/>
          <w:spacing w:val="-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pacing w:val="-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第二章   基本学术规范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72" w:firstLine="684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第三条 教学科研人员应自觉遵守《中华人民共和国宪法》、《中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华人民共和国民法通则》、《中华人民共和国著作权法》、《中华人民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1"/>
          <w:sz w:val="32"/>
          <w:szCs w:val="32"/>
          <w14:textFill>
            <w14:solidFill>
              <w14:schemeClr w14:val="tx1"/>
            </w14:solidFill>
          </w14:textFill>
        </w:rPr>
        <w:t>共和国专利法》等有关法律法规、学术道德以及下述基本学术规范：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6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30"/>
          <w:sz w:val="32"/>
          <w:szCs w:val="32"/>
          <w14:textFill>
            <w14:solidFill>
              <w14:schemeClr w14:val="tx1"/>
            </w14:solidFill>
          </w14:textFill>
        </w:rPr>
        <w:t>(一)学术活动要尊重他人的知识产权，遵循学术界和出版界关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1"/>
          <w:sz w:val="32"/>
          <w:szCs w:val="32"/>
          <w14:textFill>
            <w14:solidFill>
              <w14:schemeClr w14:val="tx1"/>
            </w14:solidFill>
          </w14:textFill>
        </w:rPr>
        <w:t>于引证的公认准则。在作品中引用他人的成果，必须注明原始出处；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4"/>
          <w:sz w:val="32"/>
          <w:szCs w:val="32"/>
          <w14:textFill>
            <w14:solidFill>
              <w14:schemeClr w14:val="tx1"/>
            </w14:solidFill>
          </w14:textFill>
        </w:rPr>
        <w:t>所引用部分不能构成引用人作品的主要部分或实质部分。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72" w:firstLine="78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35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(二)合作作品应按照当事人对科学研究成果所作贡献大小依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次署名，或由作者共同约定署名。任何合作作品在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发表前须经过所有署名人审阅，所有署名人均应对作品承担相应责任，第一作者承担主要责任。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72" w:firstLine="676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(三)在对自己或他人的作品进行介绍、评价时，或在参与各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9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种推荐、评审、认证、鉴定、答辩和评奖等活动中，要坚持客观公正的评价标准，正确行使学术评价权力并承担相应的责任。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72" w:firstLine="676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9"/>
          <w:sz w:val="32"/>
          <w:szCs w:val="32"/>
          <w14:textFill>
            <w14:solidFill>
              <w14:schemeClr w14:val="tx1"/>
            </w14:solidFill>
          </w14:textFill>
        </w:rPr>
        <w:t>(四)重大科研成果必须经过学术界科学论证或权威部门鉴定后，方可向新闻媒体公布。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7" w:firstLine="752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14:textFill>
            <w14:solidFill>
              <w14:schemeClr w14:val="tx1"/>
            </w14:solidFill>
          </w14:textFill>
        </w:rPr>
        <w:t>(五)严格遵守国家有关保密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法律法规或学院有关的保密规定。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7" w:firstLine="752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第四条 学术不端行为是指违背学术道德的行为，主要包括：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7" w:firstLine="752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(一)抄袭、剽窃、侵吞他人学术成果；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7" w:firstLine="752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(二)篡改他人学术成果；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7" w:firstLine="752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(三)伪造或者篡改数据、文献，捏造事实；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7" w:firstLine="752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(四)伪造注释；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7" w:firstLine="752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(五)未参加研究，在他人学术成果上署名；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7" w:firstLine="752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(六)未经他人许可，不当使用他人署名；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7" w:firstLine="752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(七)由他人代写学位论文或学术论文；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7" w:firstLine="752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(八)伪造学术经历、学术成果、及其他虚假证明材料；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7" w:firstLine="752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(九)重复发表研究成果；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7" w:firstLine="752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2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(十)其他学术不端行为。</w:t>
      </w:r>
      <w:bookmarkStart w:id="0" w:name="_GoBack"/>
      <w:bookmarkEnd w:id="0"/>
    </w:p>
    <w:sectPr>
      <w:footerReference r:id="rId5" w:type="default"/>
      <w:pgSz w:w="12120" w:h="16800"/>
      <w:pgMar w:top="2098" w:right="1474" w:bottom="1984" w:left="1587" w:header="0" w:footer="923" w:gutter="0"/>
      <w:pgNumType w:fmt="numberInDash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B78ABA4-4DA2-4CF4-8430-B3D69A55123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0FC3C47-99DA-493A-A07F-760D5B0716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C00FFEC-0C45-4F83-912F-A072A048CB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36D768F-E6DC-492E-B205-445010CFC1B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3"/>
        <w:szCs w:val="23"/>
      </w:rPr>
    </w:pPr>
    <w:r>
      <w:rPr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liYzMxZGVhNTM2Njg1Mzg4OTZiYTgyODlkNjgwZjUifQ=="/>
  </w:docVars>
  <w:rsids>
    <w:rsidRoot w:val="00000000"/>
    <w:rsid w:val="04C335CE"/>
    <w:rsid w:val="0F6F3800"/>
    <w:rsid w:val="1E475A6F"/>
    <w:rsid w:val="2270718B"/>
    <w:rsid w:val="2AB83C2F"/>
    <w:rsid w:val="397A64DA"/>
    <w:rsid w:val="400D69A7"/>
    <w:rsid w:val="5E99597B"/>
    <w:rsid w:val="7ABF4A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113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2024-01-18T10:58:00Z</dcterms:created>
  <dc:creator>Kingsoft-PDF</dc:creator>
  <cp:lastModifiedBy>张金红</cp:lastModifiedBy>
  <dcterms:modified xsi:type="dcterms:W3CDTF">2024-01-22T09:07:59Z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2024-01-18T10:58:54Z</vt:filetime>
  </property>
  <property fmtid="{D5CDD505-2E9C-101B-9397-08002B2CF9AE}" pid="4" name="UsrData">
    <vt:lpwstr>65a893e972a3fa001f37744dwl</vt:lpwstr>
  </property>
  <property fmtid="{D5CDD505-2E9C-101B-9397-08002B2CF9AE}" pid="5" name="KSOProductBuildVer">
    <vt:lpwstr>2052-12.1.0.15374</vt:lpwstr>
  </property>
  <property fmtid="{D5CDD505-2E9C-101B-9397-08002B2CF9AE}" pid="6" name="ICV">
    <vt:lpwstr>E28AA4355CE543DDA709AF31DB06F986_13</vt:lpwstr>
  </property>
</Properties>
</file>