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46" w:line="560" w:lineRule="exact"/>
        <w:ind w:left="126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Toc2335"/>
      <w:bookmarkStart w:id="1" w:name="_Toc24112"/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</w:rPr>
        <w:t>马克思主义学院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  <w:lang w:val="en-US" w:eastAsia="zh-CN"/>
        </w:rPr>
        <w:t>中青年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  <w:lang w:val="en-US" w:eastAsia="zh-CN"/>
        </w:rPr>
        <w:t>科研激励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</w:rPr>
        <w:t>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kern w:val="44"/>
          <w:sz w:val="32"/>
          <w:szCs w:val="32"/>
          <w:lang w:val="en-US" w:eastAsia="zh-CN" w:bidi="ar-SA"/>
        </w:rPr>
        <w:t>为深入贯彻落实教育部《普通高等学校马克思主义学院建设标准（</w:t>
      </w:r>
      <w:r>
        <w:rPr>
          <w:rFonts w:hint="default" w:ascii="Times New Roman" w:hAnsi="Times New Roman" w:eastAsia="方正仿宋_GB2312" w:cs="Times New Roman"/>
          <w:bCs/>
          <w:color w:val="auto"/>
          <w:kern w:val="44"/>
          <w:sz w:val="32"/>
          <w:szCs w:val="32"/>
          <w:lang w:val="en-US" w:eastAsia="zh-CN" w:bidi="ar-SA"/>
        </w:rPr>
        <w:t>2023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44"/>
          <w:sz w:val="32"/>
          <w:szCs w:val="32"/>
          <w:lang w:val="en-US" w:eastAsia="zh-CN" w:bidi="ar-SA"/>
        </w:rPr>
        <w:t>年版）》文件精神，全面推进新时代马克思主义学院建设，鼓励中青年教师积极参与各级各类科研项目，以教促研，提升科研技能、科研水平和科研质量，开展科研成果评优奖励，加大对中青年教师的科研支持力度。结合学院实际，制定本办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  <w:t>一、激励对象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kern w:val="44"/>
          <w:sz w:val="32"/>
          <w:szCs w:val="32"/>
          <w:lang w:val="en-US" w:eastAsia="zh-CN" w:bidi="ar-SA"/>
        </w:rPr>
        <w:t>本院所有中青年教师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  <w:t>二、激励方式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3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（一）组建校内科研导师团队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学院组织推荐德才兼备的教师担任“传帮带”科研导师，以“导师+新人”模式手把手进行指导，促使青年教师教科研能力的成长。按照新疆石河子职业技术学院“青蓝工程”管理办法（暂行）执行。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3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（二）搭建平台积极研修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学院将教科研培训纳入校本研修，同时积极借助自治区、师市等各级平台对青年教师开展培训，加大对青年教师教科研的培训力度。按照石职院发〔</w:t>
      </w:r>
      <w:r>
        <w:rPr>
          <w:rFonts w:hint="eastAsia" w:ascii="Times New Roman" w:hAnsi="Times New Roman" w:eastAsia="方正仿宋_GB2312" w:cs="Times New Roman"/>
          <w:bCs/>
          <w:color w:val="auto"/>
          <w:kern w:val="44"/>
          <w:sz w:val="32"/>
          <w:szCs w:val="32"/>
          <w:lang w:val="en-US" w:eastAsia="zh-CN" w:bidi="ar-SA"/>
        </w:rPr>
        <w:t>2021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2312" w:cs="Times New Roman"/>
          <w:bCs/>
          <w:color w:val="auto"/>
          <w:kern w:val="44"/>
          <w:sz w:val="32"/>
          <w:szCs w:val="32"/>
          <w:lang w:val="en-US" w:eastAsia="zh-CN" w:bidi="ar-SA"/>
        </w:rPr>
        <w:t>77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号《新疆石河子职业技术学院学院教职工学习及培训管理办法（试行）》执行。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3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（三）奖励机制保障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将青年教师的科研获奖情况纳入教师业绩考核，并给予科研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奖励，资助办法按照石职院发（</w:t>
      </w:r>
      <w:r>
        <w:rPr>
          <w:rFonts w:hint="eastAsia" w:ascii="Times New Roman" w:hAnsi="Times New Roman" w:eastAsia="方正仿宋_GB2312" w:cs="Times New Roman"/>
          <w:bCs/>
          <w:color w:val="auto"/>
          <w:kern w:val="44"/>
          <w:sz w:val="32"/>
          <w:szCs w:val="32"/>
          <w:lang w:val="en-US" w:eastAsia="zh-CN" w:bidi="ar-SA"/>
        </w:rPr>
        <w:t>2010）26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号 《科研</w:t>
      </w:r>
      <w:r>
        <w:rPr>
          <w:rFonts w:hint="eastAsia" w:ascii="Times New Roman" w:hAnsi="Times New Roman" w:eastAsia="方正仿宋_GB2312" w:cs="Times New Roman"/>
          <w:bCs/>
          <w:color w:val="auto"/>
          <w:kern w:val="44"/>
          <w:sz w:val="32"/>
          <w:szCs w:val="32"/>
          <w:lang w:val="en-US" w:eastAsia="zh-CN" w:bidi="ar-SA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个管理办法通知》和石职院发〔</w:t>
      </w:r>
      <w:r>
        <w:rPr>
          <w:rFonts w:hint="eastAsia" w:ascii="Times New Roman" w:hAnsi="Times New Roman" w:eastAsia="方正仿宋_GB2312" w:cs="Times New Roman"/>
          <w:bCs/>
          <w:color w:val="auto"/>
          <w:kern w:val="44"/>
          <w:sz w:val="32"/>
          <w:szCs w:val="32"/>
          <w:lang w:val="en-US" w:eastAsia="zh-CN" w:bidi="ar-SA"/>
        </w:rPr>
        <w:t>2021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2312" w:cs="Times New Roman"/>
          <w:bCs/>
          <w:color w:val="auto"/>
          <w:kern w:val="44"/>
          <w:sz w:val="32"/>
          <w:szCs w:val="32"/>
          <w:lang w:val="en-US" w:eastAsia="zh-CN" w:bidi="ar-SA"/>
        </w:rPr>
        <w:t>70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号 《新疆石河子职业技术学院科研经费使用和经费资助管理办法》执行。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将科研成果与职称评定相挂钩，极大提升青年教师教科研积极性。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  <w:t xml:space="preserve">三 、激励程序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3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（一）参加比赛前事先报学院教务秘书知悉；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3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（二）参加比赛后将相应获奖材料复印件报学院教务秘书留存；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3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（三）符合以上</w:t>
      </w:r>
      <w:r>
        <w:rPr>
          <w:rFonts w:hint="eastAsia" w:ascii="Times New Roman" w:hAnsi="Times New Roman" w:eastAsia="方正仿宋_GB2312" w:cs="Times New Roman"/>
          <w:bCs/>
          <w:color w:val="auto"/>
          <w:kern w:val="44"/>
          <w:sz w:val="32"/>
          <w:szCs w:val="32"/>
          <w:lang w:val="en-US" w:eastAsia="zh-CN" w:bidi="ar-SA"/>
        </w:rPr>
        <w:t>2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项条件，随到随办，及时兑现。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  <w:t>四、其它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3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（一）本办法自发布之日起执行。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08" w:line="560" w:lineRule="exact"/>
        <w:ind w:left="0" w:leftChars="0" w:firstLine="643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auto"/>
          <w:kern w:val="44"/>
          <w:sz w:val="32"/>
          <w:szCs w:val="32"/>
          <w:lang w:val="en-US" w:eastAsia="zh-CN" w:bidi="ar-SA"/>
        </w:rPr>
        <w:t>（二）本办法由学院教学委员会负责解释。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bookmarkEnd w:id="0"/>
    <w:bookmarkEnd w:id="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2" w:name="_GoBack"/>
      <w:bookmarkEnd w:id="2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C17FE1-695F-4254-8FB3-0D202DC573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DE5AF51-AB4A-4B58-92B5-2EDA60A74E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7E06AEB-F488-44A9-8617-FC05A623776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57CCC96-480C-4602-B399-E6E7DC62F51A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F19F5599-DC5E-4949-8A13-CE5894BFFE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DhiNmZiYzk0ZWRiZTg4ODZhYWNlYzhlODk1OTUifQ=="/>
  </w:docVars>
  <w:rsids>
    <w:rsidRoot w:val="621B311F"/>
    <w:rsid w:val="0D6451D2"/>
    <w:rsid w:val="0E4939C5"/>
    <w:rsid w:val="20AC4143"/>
    <w:rsid w:val="2EEB3421"/>
    <w:rsid w:val="5CF75E0A"/>
    <w:rsid w:val="621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118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HTML Address"/>
    <w:basedOn w:val="1"/>
    <w:autoRedefine/>
    <w:qFormat/>
    <w:uiPriority w:val="0"/>
    <w:rPr>
      <w:i/>
      <w:iCs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1"/>
    <w:pPr>
      <w:ind w:left="118" w:firstLine="64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2024-01-17T11:15:00Z</dcterms:created>
  <dc:creator>吴鹏</dc:creator>
  <cp:lastModifiedBy>殷三皮</cp:lastModifiedBy>
  <dcterms:modified xsi:type="dcterms:W3CDTF">2024-01-19T09:08:08Z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8FF2FB89A98F4F858014550F16A7A65A_11</vt:lpwstr>
  </property>
</Properties>
</file>