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</w:p>
    <w:bookmarkEnd w:id="0"/>
    <w:p>
      <w:pPr>
        <w:jc w:val="center"/>
        <w:rPr>
          <w:rFonts w:hint="eastAsia"/>
          <w:color w:val="0000FF"/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高校思政课教师队伍</w:t>
      </w:r>
      <w:r>
        <w:rPr>
          <w:rFonts w:hint="eastAsia"/>
          <w:b/>
          <w:bCs/>
          <w:sz w:val="36"/>
          <w:szCs w:val="36"/>
        </w:rPr>
        <w:t>培养</w:t>
      </w:r>
      <w:r>
        <w:rPr>
          <w:rFonts w:hint="eastAsia"/>
          <w:b/>
          <w:bCs/>
          <w:sz w:val="36"/>
          <w:szCs w:val="36"/>
          <w:lang w:val="en-US" w:eastAsia="zh-CN"/>
        </w:rPr>
        <w:t>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加强学校思政课教师队伍后备人才培养，注重选拔高素质人才从事马克思主义理论学习研究和教育教学，加强思政课教师队伍后备人才思想政治工作。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9" w:firstLineChars="232"/>
        <w:jc w:val="lef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第</w:t>
      </w:r>
      <w:r>
        <w:rPr>
          <w:rFonts w:hint="eastAsia"/>
          <w:color w:val="auto"/>
          <w:sz w:val="28"/>
          <w:szCs w:val="28"/>
          <w:lang w:val="en-US" w:eastAsia="zh-CN"/>
        </w:rPr>
        <w:t>二</w:t>
      </w:r>
      <w:r>
        <w:rPr>
          <w:rFonts w:hint="eastAsia"/>
          <w:color w:val="auto"/>
          <w:sz w:val="28"/>
          <w:szCs w:val="28"/>
        </w:rPr>
        <w:t>条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充分利用国家和省级相关部门组织的学习班、思政课教学研修等开展专项培训；建立校院两级思政课教师培训体系，建立健全思政课教师专业发展体系，定期组织开展教学研讨，保证思政课专职教师每三年至少接受1次专业培训；做好新入职教师岗前培训和教学“实习”，建立课程组集体备课机制，用好教育部高校思政课资源平台和网络集体备课平台，促进教师教学水平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第</w:t>
      </w:r>
      <w:r>
        <w:rPr>
          <w:rFonts w:hint="eastAsia"/>
          <w:color w:val="auto"/>
          <w:sz w:val="28"/>
          <w:szCs w:val="28"/>
          <w:lang w:val="en-US" w:eastAsia="zh-CN"/>
        </w:rPr>
        <w:t>三</w:t>
      </w:r>
      <w:r>
        <w:rPr>
          <w:rFonts w:hint="eastAsia"/>
          <w:color w:val="auto"/>
          <w:sz w:val="28"/>
          <w:szCs w:val="28"/>
        </w:rPr>
        <w:t>条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定期组织思政课教师实地了解中国改革发展成果、实地考察和比较分析国内外经济社会发展状况；每年支持2~3名思政课教师到国内高水平大学、研究机构进修或海外开展学术访问，进一步提升思政课教师专业素养和业务能力。按照在校生总数每生每年不低于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0 元的标准安排专项经费，用于思政课教师的学术交流、实践研修等，并根据学校实际情况逐步加大支持力度。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23"/>
        <w:jc w:val="lef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第</w:t>
      </w:r>
      <w:r>
        <w:rPr>
          <w:rFonts w:hint="eastAsia"/>
          <w:color w:val="auto"/>
          <w:sz w:val="28"/>
          <w:szCs w:val="28"/>
          <w:lang w:val="en-US" w:eastAsia="zh-CN"/>
        </w:rPr>
        <w:t>四</w:t>
      </w:r>
      <w:r>
        <w:rPr>
          <w:rFonts w:hint="eastAsia"/>
          <w:color w:val="auto"/>
          <w:sz w:val="28"/>
          <w:szCs w:val="28"/>
        </w:rPr>
        <w:t>条  加大对思政课教师科学研究的支持力度，倡导以思政课教学为核心的科研导向，提升思政课教师教学科研能力。加大思政课教改资助的力度和额度，在校级教改项目、教学成果奖申报中给予倾斜支持。定期组织开展全校思政课教师课堂教学大赛，获奖教师按照校级教学竞赛奖给予认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36F56"/>
    <w:multiLevelType w:val="singleLevel"/>
    <w:tmpl w:val="85636F56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jE5NGZjMDJjYzk1OTBjYmM1ZDQzMjk2YTRiZDQifQ=="/>
  </w:docVars>
  <w:rsids>
    <w:rsidRoot w:val="6B3A314F"/>
    <w:rsid w:val="2801351C"/>
    <w:rsid w:val="6B3A314F"/>
    <w:rsid w:val="78DB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2024-01-18T02:52:00Z</dcterms:created>
  <dc:creator></dc:creator>
  <cp:lastModifiedBy>梁  灯</cp:lastModifiedBy>
  <dcterms:modified xsi:type="dcterms:W3CDTF">2024-03-18T01:57:44Z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45D694F8652249CDAAE4208F3AA60C9D_11</vt:lpwstr>
  </property>
</Properties>
</file>