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ascii="宋体" w:hAnsi="宋体"/>
          <w:sz w:val="30"/>
          <w:szCs w:val="30"/>
        </w:rPr>
      </w:pPr>
      <w:bookmarkStart w:id="0" w:name="_Toc438027897"/>
      <w:r>
        <w:rPr>
          <w:rFonts w:hint="eastAsia" w:ascii="宋体" w:hAnsi="宋体"/>
          <w:sz w:val="30"/>
          <w:szCs w:val="30"/>
        </w:rPr>
        <w:t>应用化工技术专业人才培养</w:t>
      </w:r>
      <w:bookmarkEnd w:id="0"/>
      <w:r>
        <w:rPr>
          <w:rFonts w:hint="eastAsia" w:ascii="宋体" w:hAnsi="宋体"/>
          <w:sz w:val="30"/>
          <w:szCs w:val="30"/>
        </w:rPr>
        <w:t>方案</w:t>
      </w:r>
    </w:p>
    <w:p>
      <w:pPr>
        <w:pStyle w:val="2"/>
        <w:spacing w:afterLines="0" w:line="240" w:lineRule="auto"/>
        <w:ind w:firstLine="482" w:firstLineChars="200"/>
        <w:jc w:val="both"/>
        <w:rPr>
          <w:rFonts w:ascii="宋体" w:hAnsi="宋体"/>
          <w:sz w:val="24"/>
          <w:szCs w:val="24"/>
        </w:rPr>
      </w:pPr>
      <w:r>
        <w:rPr>
          <w:rFonts w:ascii="宋体" w:hAnsi="宋体"/>
          <w:sz w:val="24"/>
          <w:szCs w:val="24"/>
        </w:rPr>
        <w:t>一、专业名称及代码</w:t>
      </w:r>
    </w:p>
    <w:p>
      <w:pPr>
        <w:overflowPunct w:val="0"/>
        <w:adjustRightInd w:val="0"/>
        <w:ind w:firstLine="480" w:firstLineChars="200"/>
        <w:rPr>
          <w:rFonts w:ascii="宋体" w:hAnsi="宋体"/>
          <w:kern w:val="50"/>
          <w:sz w:val="24"/>
        </w:rPr>
      </w:pPr>
      <w:r>
        <w:rPr>
          <w:rFonts w:hint="eastAsia" w:ascii="宋体" w:hAnsi="宋体"/>
          <w:kern w:val="50"/>
          <w:sz w:val="24"/>
        </w:rPr>
        <w:t>应用化工技术（470201）</w:t>
      </w:r>
    </w:p>
    <w:p>
      <w:pPr>
        <w:overflowPunct w:val="0"/>
        <w:adjustRightInd w:val="0"/>
        <w:ind w:firstLine="482" w:firstLineChars="200"/>
        <w:outlineLvl w:val="0"/>
        <w:rPr>
          <w:rFonts w:ascii="宋体" w:hAnsi="宋体"/>
          <w:b/>
          <w:bCs/>
          <w:sz w:val="24"/>
          <w:szCs w:val="24"/>
        </w:rPr>
      </w:pPr>
      <w:r>
        <w:rPr>
          <w:rFonts w:ascii="宋体" w:hAnsi="宋体"/>
          <w:b/>
          <w:bCs/>
          <w:sz w:val="24"/>
          <w:szCs w:val="24"/>
        </w:rPr>
        <w:t>二、入学要求</w:t>
      </w:r>
    </w:p>
    <w:p>
      <w:pPr>
        <w:ind w:firstLine="480" w:firstLineChars="200"/>
        <w:rPr>
          <w:rFonts w:ascii="宋体" w:hAnsi="宋体"/>
          <w:kern w:val="50"/>
          <w:sz w:val="24"/>
        </w:rPr>
      </w:pPr>
      <w:r>
        <w:rPr>
          <w:rFonts w:hint="eastAsia" w:ascii="宋体" w:hAnsi="宋体"/>
          <w:kern w:val="50"/>
          <w:sz w:val="24"/>
        </w:rPr>
        <w:t>高中阶段教育毕业生或具有同等学力者。</w:t>
      </w:r>
    </w:p>
    <w:p>
      <w:pPr>
        <w:overflowPunct w:val="0"/>
        <w:adjustRightInd w:val="0"/>
        <w:ind w:firstLine="482" w:firstLineChars="200"/>
        <w:outlineLvl w:val="0"/>
        <w:rPr>
          <w:rFonts w:ascii="宋体" w:hAnsi="宋体"/>
          <w:b/>
          <w:bCs/>
          <w:sz w:val="24"/>
          <w:szCs w:val="24"/>
        </w:rPr>
      </w:pPr>
      <w:r>
        <w:rPr>
          <w:rFonts w:ascii="宋体" w:hAnsi="宋体"/>
          <w:b/>
          <w:bCs/>
          <w:sz w:val="24"/>
          <w:szCs w:val="24"/>
        </w:rPr>
        <w:t>三、修业年限</w:t>
      </w:r>
    </w:p>
    <w:p>
      <w:pPr>
        <w:ind w:firstLine="480" w:firstLineChars="200"/>
        <w:rPr>
          <w:rFonts w:ascii="宋体" w:hAnsi="宋体"/>
          <w:sz w:val="24"/>
        </w:rPr>
      </w:pPr>
      <w:r>
        <w:rPr>
          <w:rFonts w:hint="eastAsia" w:ascii="宋体" w:hAnsi="宋体"/>
          <w:sz w:val="24"/>
        </w:rPr>
        <w:t>叁年</w:t>
      </w:r>
    </w:p>
    <w:p>
      <w:pPr>
        <w:overflowPunct w:val="0"/>
        <w:adjustRightInd w:val="0"/>
        <w:ind w:firstLine="482" w:firstLineChars="200"/>
        <w:outlineLvl w:val="0"/>
        <w:rPr>
          <w:rFonts w:ascii="宋体" w:hAnsi="宋体"/>
          <w:b/>
          <w:bCs/>
          <w:sz w:val="24"/>
          <w:szCs w:val="24"/>
        </w:rPr>
      </w:pPr>
      <w:r>
        <w:rPr>
          <w:rFonts w:ascii="宋体" w:hAnsi="宋体"/>
          <w:b/>
          <w:bCs/>
          <w:sz w:val="24"/>
          <w:szCs w:val="24"/>
        </w:rPr>
        <w:t>四、职业面向</w:t>
      </w:r>
    </w:p>
    <w:p>
      <w:pPr>
        <w:ind w:firstLine="480" w:firstLineChars="200"/>
        <w:rPr>
          <w:rFonts w:ascii="宋体" w:hAnsi="宋体"/>
          <w:color w:val="FF0000"/>
          <w:sz w:val="24"/>
        </w:rPr>
      </w:pPr>
      <w:r>
        <w:rPr>
          <w:rFonts w:hint="eastAsia" w:ascii="宋体" w:hAnsi="宋体"/>
          <w:sz w:val="24"/>
        </w:rPr>
        <w:t>应用化工技术专业主要职业面向如下表一所示。</w:t>
      </w:r>
    </w:p>
    <w:p>
      <w:pPr>
        <w:jc w:val="center"/>
        <w:rPr>
          <w:rFonts w:ascii="宋体" w:hAnsi="宋体"/>
          <w:b/>
          <w:bCs/>
          <w:sz w:val="24"/>
        </w:rPr>
      </w:pPr>
      <w:r>
        <w:rPr>
          <w:rFonts w:hint="eastAsia" w:ascii="宋体" w:hAnsi="宋体"/>
          <w:b/>
          <w:bCs/>
          <w:sz w:val="24"/>
        </w:rPr>
        <w:t>表一</w:t>
      </w:r>
      <w:r>
        <w:rPr>
          <w:rFonts w:ascii="宋体" w:hAnsi="宋体"/>
          <w:b/>
          <w:bCs/>
          <w:sz w:val="24"/>
        </w:rPr>
        <w:t xml:space="preserve"> </w:t>
      </w:r>
      <w:r>
        <w:rPr>
          <w:rFonts w:hint="eastAsia" w:ascii="宋体" w:hAnsi="宋体"/>
          <w:b/>
          <w:bCs/>
          <w:sz w:val="24"/>
        </w:rPr>
        <w:t>应用化工技术专业主要职业面向一览表</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275"/>
        <w:gridCol w:w="283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auto"/>
            <w:vAlign w:val="center"/>
          </w:tcPr>
          <w:p>
            <w:pPr>
              <w:jc w:val="center"/>
              <w:rPr>
                <w:rFonts w:ascii="宋体" w:hAnsi="宋体"/>
                <w:b/>
                <w:bCs/>
                <w:sz w:val="24"/>
              </w:rPr>
            </w:pPr>
            <w:r>
              <w:rPr>
                <w:rFonts w:hint="eastAsia" w:ascii="宋体" w:hAnsi="宋体"/>
                <w:b/>
                <w:bCs/>
                <w:sz w:val="24"/>
              </w:rPr>
              <w:t>所属专业大类（代码）</w:t>
            </w:r>
          </w:p>
        </w:tc>
        <w:tc>
          <w:tcPr>
            <w:tcW w:w="1134" w:type="dxa"/>
            <w:shd w:val="clear" w:color="auto" w:fill="auto"/>
            <w:vAlign w:val="center"/>
          </w:tcPr>
          <w:p>
            <w:pPr>
              <w:jc w:val="center"/>
              <w:rPr>
                <w:rFonts w:ascii="宋体" w:hAnsi="宋体"/>
                <w:b/>
                <w:bCs/>
                <w:sz w:val="24"/>
              </w:rPr>
            </w:pPr>
            <w:r>
              <w:rPr>
                <w:rFonts w:hint="eastAsia" w:ascii="宋体" w:hAnsi="宋体"/>
                <w:b/>
                <w:bCs/>
                <w:sz w:val="24"/>
              </w:rPr>
              <w:t>所属专业类</w:t>
            </w:r>
          </w:p>
          <w:p>
            <w:pPr>
              <w:jc w:val="center"/>
              <w:rPr>
                <w:rFonts w:ascii="宋体" w:hAnsi="宋体"/>
                <w:b/>
                <w:bCs/>
                <w:sz w:val="24"/>
              </w:rPr>
            </w:pPr>
            <w:r>
              <w:rPr>
                <w:rFonts w:hint="eastAsia" w:ascii="宋体" w:hAnsi="宋体"/>
                <w:b/>
                <w:bCs/>
                <w:sz w:val="24"/>
              </w:rPr>
              <w:t>（代码）</w:t>
            </w:r>
          </w:p>
        </w:tc>
        <w:tc>
          <w:tcPr>
            <w:tcW w:w="1275" w:type="dxa"/>
            <w:shd w:val="clear" w:color="auto" w:fill="auto"/>
            <w:vAlign w:val="center"/>
          </w:tcPr>
          <w:p>
            <w:pPr>
              <w:jc w:val="center"/>
              <w:rPr>
                <w:rFonts w:ascii="宋体" w:hAnsi="宋体"/>
                <w:b/>
                <w:bCs/>
                <w:sz w:val="24"/>
              </w:rPr>
            </w:pPr>
            <w:r>
              <w:rPr>
                <w:rFonts w:hint="eastAsia" w:ascii="宋体" w:hAnsi="宋体"/>
                <w:b/>
                <w:bCs/>
                <w:sz w:val="24"/>
              </w:rPr>
              <w:t>对应行业</w:t>
            </w:r>
          </w:p>
          <w:p>
            <w:pPr>
              <w:jc w:val="center"/>
              <w:rPr>
                <w:rFonts w:ascii="宋体" w:hAnsi="宋体"/>
                <w:b/>
                <w:bCs/>
                <w:sz w:val="24"/>
              </w:rPr>
            </w:pPr>
            <w:r>
              <w:rPr>
                <w:rFonts w:hint="eastAsia" w:ascii="宋体" w:hAnsi="宋体"/>
                <w:b/>
                <w:bCs/>
                <w:sz w:val="24"/>
              </w:rPr>
              <w:t>（代码）</w:t>
            </w:r>
          </w:p>
        </w:tc>
        <w:tc>
          <w:tcPr>
            <w:tcW w:w="2835" w:type="dxa"/>
            <w:shd w:val="clear" w:color="auto" w:fill="auto"/>
            <w:vAlign w:val="center"/>
          </w:tcPr>
          <w:p>
            <w:pPr>
              <w:jc w:val="center"/>
              <w:rPr>
                <w:rFonts w:ascii="宋体" w:hAnsi="宋体"/>
                <w:b/>
                <w:bCs/>
                <w:sz w:val="24"/>
              </w:rPr>
            </w:pPr>
            <w:r>
              <w:rPr>
                <w:rFonts w:hint="eastAsia" w:ascii="宋体" w:hAnsi="宋体"/>
                <w:b/>
                <w:bCs/>
                <w:sz w:val="24"/>
              </w:rPr>
              <w:t>主要职业类别</w:t>
            </w:r>
          </w:p>
        </w:tc>
        <w:tc>
          <w:tcPr>
            <w:tcW w:w="2127" w:type="dxa"/>
            <w:shd w:val="clear" w:color="auto" w:fill="auto"/>
            <w:vAlign w:val="center"/>
          </w:tcPr>
          <w:p>
            <w:pPr>
              <w:jc w:val="center"/>
              <w:rPr>
                <w:rFonts w:ascii="宋体" w:hAnsi="宋体"/>
                <w:b/>
                <w:bCs/>
                <w:sz w:val="24"/>
              </w:rPr>
            </w:pPr>
            <w:r>
              <w:rPr>
                <w:rFonts w:hint="eastAsia" w:ascii="宋体" w:hAnsi="宋体"/>
                <w:b/>
                <w:bCs/>
                <w:sz w:val="24"/>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宋体" w:hAnsi="宋体"/>
                <w:sz w:val="24"/>
              </w:rPr>
            </w:pPr>
            <w:r>
              <w:rPr>
                <w:rFonts w:hint="eastAsia" w:ascii="宋体" w:hAnsi="宋体"/>
                <w:sz w:val="24"/>
              </w:rPr>
              <w:t>生物</w:t>
            </w:r>
          </w:p>
          <w:p>
            <w:pPr>
              <w:jc w:val="center"/>
              <w:rPr>
                <w:rFonts w:ascii="宋体" w:hAnsi="宋体"/>
                <w:sz w:val="24"/>
              </w:rPr>
            </w:pPr>
            <w:r>
              <w:rPr>
                <w:rFonts w:hint="eastAsia" w:ascii="宋体" w:hAnsi="宋体"/>
                <w:sz w:val="24"/>
              </w:rPr>
              <w:t>与化工大类</w:t>
            </w:r>
          </w:p>
          <w:p>
            <w:pPr>
              <w:jc w:val="center"/>
              <w:rPr>
                <w:rFonts w:ascii="宋体" w:hAnsi="宋体"/>
                <w:sz w:val="24"/>
              </w:rPr>
            </w:pPr>
            <w:r>
              <w:rPr>
                <w:rFonts w:hint="eastAsia" w:ascii="宋体" w:hAnsi="宋体"/>
                <w:sz w:val="24"/>
              </w:rPr>
              <w:t>（</w:t>
            </w:r>
            <w:r>
              <w:rPr>
                <w:rFonts w:hint="eastAsia" w:ascii="宋体" w:hAnsi="宋体"/>
                <w:sz w:val="24"/>
                <w:lang w:val="en-US" w:eastAsia="zh-CN"/>
              </w:rPr>
              <w:t>4</w:t>
            </w:r>
            <w:r>
              <w:rPr>
                <w:rFonts w:ascii="宋体" w:hAnsi="宋体"/>
                <w:sz w:val="24"/>
              </w:rPr>
              <w:t>7</w:t>
            </w:r>
            <w:r>
              <w:rPr>
                <w:rFonts w:hint="eastAsia" w:ascii="宋体" w:hAnsi="宋体"/>
                <w:sz w:val="24"/>
              </w:rPr>
              <w:t>）</w:t>
            </w:r>
          </w:p>
        </w:tc>
        <w:tc>
          <w:tcPr>
            <w:tcW w:w="1134" w:type="dxa"/>
            <w:shd w:val="clear" w:color="auto" w:fill="auto"/>
            <w:vAlign w:val="center"/>
          </w:tcPr>
          <w:p>
            <w:pPr>
              <w:jc w:val="center"/>
              <w:rPr>
                <w:rFonts w:ascii="宋体" w:hAnsi="宋体"/>
                <w:sz w:val="24"/>
              </w:rPr>
            </w:pPr>
            <w:r>
              <w:rPr>
                <w:rFonts w:hint="eastAsia" w:ascii="宋体" w:hAnsi="宋体"/>
                <w:sz w:val="24"/>
              </w:rPr>
              <w:t>化工技术类</w:t>
            </w:r>
          </w:p>
          <w:p>
            <w:pPr>
              <w:jc w:val="center"/>
              <w:rPr>
                <w:rFonts w:ascii="宋体" w:hAnsi="宋体"/>
                <w:sz w:val="24"/>
              </w:rPr>
            </w:pPr>
            <w:r>
              <w:rPr>
                <w:rFonts w:hint="eastAsia" w:ascii="宋体" w:hAnsi="宋体"/>
                <w:sz w:val="24"/>
              </w:rPr>
              <w:t>（</w:t>
            </w:r>
            <w:r>
              <w:rPr>
                <w:rFonts w:hint="eastAsia" w:ascii="宋体" w:hAnsi="宋体"/>
                <w:sz w:val="24"/>
                <w:lang w:val="en-US" w:eastAsia="zh-CN"/>
              </w:rPr>
              <w:t>4</w:t>
            </w:r>
            <w:r>
              <w:rPr>
                <w:rFonts w:ascii="宋体" w:hAnsi="宋体"/>
                <w:sz w:val="24"/>
              </w:rPr>
              <w:t>702</w:t>
            </w:r>
            <w:r>
              <w:rPr>
                <w:rFonts w:hint="eastAsia" w:ascii="宋体" w:hAnsi="宋体"/>
                <w:sz w:val="24"/>
              </w:rPr>
              <w:t>）</w:t>
            </w:r>
          </w:p>
        </w:tc>
        <w:tc>
          <w:tcPr>
            <w:tcW w:w="1275" w:type="dxa"/>
            <w:shd w:val="clear" w:color="auto" w:fill="auto"/>
            <w:vAlign w:val="center"/>
          </w:tcPr>
          <w:p>
            <w:pPr>
              <w:jc w:val="center"/>
              <w:rPr>
                <w:rFonts w:ascii="宋体" w:hAnsi="宋体"/>
                <w:sz w:val="24"/>
              </w:rPr>
            </w:pPr>
            <w:r>
              <w:rPr>
                <w:rFonts w:hint="eastAsia" w:ascii="宋体" w:hAnsi="宋体"/>
                <w:sz w:val="24"/>
              </w:rPr>
              <w:t>化学原料及化学制品制造业</w:t>
            </w:r>
          </w:p>
          <w:p>
            <w:pPr>
              <w:jc w:val="center"/>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w:t>
            </w:r>
          </w:p>
        </w:tc>
        <w:tc>
          <w:tcPr>
            <w:tcW w:w="2835" w:type="dxa"/>
            <w:shd w:val="clear" w:color="auto" w:fill="auto"/>
          </w:tcPr>
          <w:p>
            <w:pPr>
              <w:rPr>
                <w:rFonts w:ascii="宋体" w:hAnsi="宋体"/>
                <w:sz w:val="24"/>
              </w:rPr>
            </w:pPr>
            <w:r>
              <w:rPr>
                <w:rFonts w:hint="eastAsia" w:ascii="宋体" w:hAnsi="宋体"/>
                <w:sz w:val="24"/>
              </w:rPr>
              <w:t>化工生产技术工程技术人员（2</w:t>
            </w:r>
            <w:r>
              <w:rPr>
                <w:rFonts w:ascii="宋体" w:hAnsi="宋体"/>
                <w:sz w:val="24"/>
              </w:rPr>
              <w:t>-02-06-03</w:t>
            </w:r>
            <w:r>
              <w:rPr>
                <w:rFonts w:hint="eastAsia" w:ascii="宋体" w:hAnsi="宋体"/>
                <w:sz w:val="24"/>
              </w:rPr>
              <w:t>）</w:t>
            </w:r>
          </w:p>
          <w:p>
            <w:pPr>
              <w:rPr>
                <w:rFonts w:ascii="宋体" w:hAnsi="宋体"/>
                <w:sz w:val="24"/>
              </w:rPr>
            </w:pPr>
            <w:r>
              <w:rPr>
                <w:rFonts w:hint="eastAsia" w:ascii="宋体" w:hAnsi="宋体"/>
                <w:sz w:val="24"/>
              </w:rPr>
              <w:t>化工产品生产通用工艺人员（6</w:t>
            </w:r>
            <w:r>
              <w:rPr>
                <w:rFonts w:ascii="宋体" w:hAnsi="宋体"/>
                <w:sz w:val="24"/>
              </w:rPr>
              <w:t>-11-01</w:t>
            </w:r>
            <w:r>
              <w:rPr>
                <w:rFonts w:hint="eastAsia" w:ascii="宋体" w:hAnsi="宋体"/>
                <w:sz w:val="24"/>
              </w:rPr>
              <w:t>）</w:t>
            </w:r>
          </w:p>
          <w:p>
            <w:pPr>
              <w:rPr>
                <w:rFonts w:ascii="宋体" w:hAnsi="宋体"/>
                <w:sz w:val="24"/>
              </w:rPr>
            </w:pPr>
            <w:r>
              <w:rPr>
                <w:rFonts w:hint="eastAsia" w:ascii="宋体" w:hAnsi="宋体"/>
                <w:sz w:val="24"/>
              </w:rPr>
              <w:t>基础化学原料制造人员（6</w:t>
            </w:r>
            <w:r>
              <w:rPr>
                <w:rFonts w:ascii="宋体" w:hAnsi="宋体"/>
                <w:sz w:val="24"/>
              </w:rPr>
              <w:t>-11-02</w:t>
            </w:r>
            <w:r>
              <w:rPr>
                <w:rFonts w:hint="eastAsia" w:ascii="宋体" w:hAnsi="宋体"/>
                <w:sz w:val="24"/>
              </w:rPr>
              <w:t>）</w:t>
            </w:r>
          </w:p>
          <w:p>
            <w:pPr>
              <w:rPr>
                <w:rFonts w:ascii="宋体" w:hAnsi="宋体"/>
                <w:sz w:val="24"/>
              </w:rPr>
            </w:pPr>
            <w:r>
              <w:rPr>
                <w:rFonts w:hint="eastAsia" w:ascii="宋体" w:hAnsi="宋体"/>
                <w:sz w:val="24"/>
              </w:rPr>
              <w:t>化学肥料生产人员（6</w:t>
            </w:r>
            <w:r>
              <w:rPr>
                <w:rFonts w:ascii="宋体" w:hAnsi="宋体"/>
                <w:sz w:val="24"/>
              </w:rPr>
              <w:t>-11-03</w:t>
            </w:r>
            <w:r>
              <w:rPr>
                <w:rFonts w:hint="eastAsia" w:ascii="宋体" w:hAnsi="宋体"/>
                <w:sz w:val="24"/>
              </w:rPr>
              <w:t>）</w:t>
            </w:r>
          </w:p>
        </w:tc>
        <w:tc>
          <w:tcPr>
            <w:tcW w:w="2127" w:type="dxa"/>
            <w:shd w:val="clear" w:color="auto" w:fill="auto"/>
          </w:tcPr>
          <w:p>
            <w:pPr>
              <w:rPr>
                <w:rFonts w:ascii="宋体" w:hAnsi="宋体"/>
                <w:sz w:val="24"/>
              </w:rPr>
            </w:pPr>
            <w:r>
              <w:rPr>
                <w:rFonts w:hint="eastAsia" w:ascii="宋体" w:hAnsi="宋体"/>
                <w:sz w:val="24"/>
              </w:rPr>
              <w:t>化工工艺管理；</w:t>
            </w:r>
          </w:p>
          <w:p>
            <w:pPr>
              <w:rPr>
                <w:rFonts w:ascii="宋体" w:hAnsi="宋体"/>
                <w:sz w:val="24"/>
              </w:rPr>
            </w:pPr>
            <w:r>
              <w:rPr>
                <w:rFonts w:hint="eastAsia" w:ascii="宋体" w:hAnsi="宋体"/>
                <w:sz w:val="24"/>
              </w:rPr>
              <w:t>化工生产现场操作；</w:t>
            </w:r>
          </w:p>
          <w:p>
            <w:pPr>
              <w:rPr>
                <w:rFonts w:ascii="宋体" w:hAnsi="宋体"/>
                <w:sz w:val="24"/>
              </w:rPr>
            </w:pPr>
            <w:r>
              <w:rPr>
                <w:rFonts w:hint="eastAsia" w:ascii="宋体" w:hAnsi="宋体"/>
                <w:sz w:val="24"/>
              </w:rPr>
              <w:t>化工生产中控操作；</w:t>
            </w:r>
          </w:p>
          <w:p>
            <w:pPr>
              <w:rPr>
                <w:rFonts w:ascii="宋体" w:hAnsi="宋体"/>
                <w:sz w:val="24"/>
              </w:rPr>
            </w:pPr>
            <w:r>
              <w:rPr>
                <w:rFonts w:hint="eastAsia" w:ascii="宋体" w:hAnsi="宋体"/>
                <w:sz w:val="24"/>
              </w:rPr>
              <w:t>化工生产班组长；</w:t>
            </w:r>
          </w:p>
        </w:tc>
      </w:tr>
    </w:tbl>
    <w:p>
      <w:pPr>
        <w:ind w:firstLine="480" w:firstLineChars="200"/>
        <w:rPr>
          <w:rFonts w:ascii="宋体" w:hAnsi="宋体"/>
          <w:color w:val="FF0000"/>
          <w:sz w:val="24"/>
        </w:rPr>
      </w:pPr>
      <w:r>
        <w:rPr>
          <w:rFonts w:hint="eastAsia" w:ascii="宋体" w:hAnsi="宋体"/>
          <w:sz w:val="24"/>
        </w:rPr>
        <w:t>注：化学原料及化学制品制造业各相关职业岗位。</w:t>
      </w:r>
    </w:p>
    <w:p>
      <w:pPr>
        <w:overflowPunct w:val="0"/>
        <w:adjustRightInd w:val="0"/>
        <w:ind w:firstLine="482" w:firstLineChars="200"/>
        <w:outlineLvl w:val="0"/>
        <w:rPr>
          <w:rFonts w:ascii="宋体" w:hAnsi="宋体"/>
          <w:b/>
          <w:bCs/>
          <w:sz w:val="24"/>
          <w:szCs w:val="24"/>
        </w:rPr>
      </w:pPr>
      <w:r>
        <w:rPr>
          <w:rFonts w:ascii="宋体" w:hAnsi="宋体"/>
          <w:b/>
          <w:bCs/>
          <w:sz w:val="24"/>
          <w:szCs w:val="24"/>
        </w:rPr>
        <w:t>五、培养目标与培养规格</w:t>
      </w:r>
    </w:p>
    <w:p>
      <w:pPr>
        <w:overflowPunct w:val="0"/>
        <w:adjustRightInd w:val="0"/>
        <w:ind w:firstLine="480" w:firstLineChars="200"/>
        <w:outlineLvl w:val="0"/>
        <w:rPr>
          <w:rFonts w:ascii="宋体" w:hAnsi="宋体"/>
          <w:sz w:val="24"/>
          <w:szCs w:val="24"/>
        </w:rPr>
      </w:pPr>
      <w:r>
        <w:rPr>
          <w:rFonts w:hint="eastAsia" w:ascii="宋体" w:hAnsi="宋体"/>
          <w:sz w:val="24"/>
          <w:szCs w:val="24"/>
        </w:rPr>
        <w:t>（一）</w:t>
      </w:r>
      <w:r>
        <w:rPr>
          <w:rFonts w:ascii="宋体" w:hAnsi="宋体"/>
          <w:sz w:val="24"/>
          <w:szCs w:val="24"/>
        </w:rPr>
        <w:t>培养目标</w:t>
      </w:r>
    </w:p>
    <w:p>
      <w:pPr>
        <w:overflowPunct w:val="0"/>
        <w:adjustRightInd w:val="0"/>
        <w:ind w:firstLine="480" w:firstLineChars="200"/>
        <w:outlineLvl w:val="0"/>
        <w:rPr>
          <w:rFonts w:ascii="宋体" w:hAnsi="宋体"/>
          <w:sz w:val="24"/>
        </w:rPr>
      </w:pPr>
      <w:r>
        <w:rPr>
          <w:rFonts w:hint="eastAsia" w:ascii="宋体" w:hAnsi="宋体"/>
          <w:sz w:val="24"/>
        </w:rPr>
        <w:t>本专业培养理想信念坚定，德、智、体、美、劳全面发展，具有一定的科学文化水平，良好的人文素养、职业道德和创新意识，精益求精的工匠精神，较强的就业能力和可持续发展的能力；掌握本专业知识和技术技能，面向化学原料及化学制品制造行业的化工生产工程技术人员、化工产品生产通用工艺人员、基础化学原料制造人员、化学肥料生产人员职业群，能够从事化工工艺管理、化工生产现场操作、化工生产中控操作、化工生产班组长等工作的复合型技术技能人才。</w:t>
      </w:r>
    </w:p>
    <w:p>
      <w:pPr>
        <w:overflowPunct w:val="0"/>
        <w:adjustRightInd w:val="0"/>
        <w:ind w:firstLine="480" w:firstLineChars="200"/>
        <w:outlineLvl w:val="0"/>
        <w:rPr>
          <w:rFonts w:ascii="宋体" w:hAnsi="宋体"/>
          <w:sz w:val="24"/>
          <w:szCs w:val="24"/>
        </w:rPr>
      </w:pPr>
      <w:r>
        <w:rPr>
          <w:rFonts w:hint="eastAsia" w:ascii="宋体" w:hAnsi="宋体"/>
          <w:sz w:val="24"/>
          <w:szCs w:val="24"/>
        </w:rPr>
        <w:t>（二）培养规格</w:t>
      </w:r>
    </w:p>
    <w:p>
      <w:pPr>
        <w:overflowPunct w:val="0"/>
        <w:adjustRightInd w:val="0"/>
        <w:ind w:firstLine="480" w:firstLineChars="200"/>
        <w:outlineLvl w:val="0"/>
        <w:rPr>
          <w:rFonts w:ascii="宋体" w:hAnsi="宋体"/>
          <w:sz w:val="24"/>
          <w:szCs w:val="24"/>
        </w:rPr>
      </w:pPr>
      <w:r>
        <w:rPr>
          <w:rFonts w:hint="eastAsia" w:ascii="宋体" w:hAnsi="宋体"/>
          <w:sz w:val="24"/>
        </w:rPr>
        <w:t>本专业毕业生应在素质、知识和能力等方面达到以下要求：</w:t>
      </w:r>
    </w:p>
    <w:p>
      <w:pPr>
        <w:overflowPunct w:val="0"/>
        <w:adjustRightInd w:val="0"/>
        <w:ind w:firstLine="482" w:firstLineChars="200"/>
        <w:outlineLvl w:val="0"/>
        <w:rPr>
          <w:rFonts w:ascii="宋体" w:hAnsi="宋体"/>
          <w:b/>
          <w:bCs/>
          <w:sz w:val="24"/>
        </w:rPr>
      </w:pPr>
      <w:r>
        <w:rPr>
          <w:rFonts w:hint="eastAsia" w:ascii="宋体" w:hAnsi="宋体"/>
          <w:b/>
          <w:bCs/>
          <w:sz w:val="24"/>
        </w:rPr>
        <w:t>1</w:t>
      </w:r>
      <w:r>
        <w:rPr>
          <w:rFonts w:ascii="宋体" w:hAnsi="宋体"/>
          <w:b/>
          <w:bCs/>
          <w:sz w:val="24"/>
        </w:rPr>
        <w:t>.</w:t>
      </w:r>
      <w:r>
        <w:rPr>
          <w:rFonts w:hint="eastAsia" w:ascii="宋体" w:hAnsi="宋体"/>
          <w:b/>
          <w:bCs/>
          <w:sz w:val="24"/>
        </w:rPr>
        <w:t>素质</w:t>
      </w:r>
    </w:p>
    <w:p>
      <w:pPr>
        <w:overflowPunct w:val="0"/>
        <w:adjustRightInd w:val="0"/>
        <w:ind w:firstLine="480" w:firstLineChars="200"/>
        <w:outlineLvl w:val="0"/>
        <w:rPr>
          <w:rFonts w:ascii="宋体" w:hAnsi="宋体"/>
          <w:sz w:val="24"/>
        </w:rPr>
      </w:pPr>
      <w:r>
        <w:rPr>
          <w:rFonts w:hint="eastAsia" w:ascii="宋体" w:hAnsi="宋体"/>
          <w:sz w:val="24"/>
        </w:rPr>
        <w:t xml:space="preserve"> （1）坚定拥护中国共产党领导和我国社会主义制度在习近平新时代中国特色社会主义思想指引下践行社会主义核心价值观具有深厚的爱国情感和中华民族自豪感。</w:t>
      </w:r>
    </w:p>
    <w:p>
      <w:pPr>
        <w:overflowPunct w:val="0"/>
        <w:adjustRightInd w:val="0"/>
        <w:ind w:firstLine="480" w:firstLineChars="200"/>
        <w:outlineLvl w:val="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（2）崇尚宪法遵法守纪崇德向善、诚实守信、尊重生命、热爱劳动履行道德准则和行为规范具有社会责任感和社会参与意识。</w:t>
      </w:r>
    </w:p>
    <w:p>
      <w:pPr>
        <w:overflowPunct w:val="0"/>
        <w:adjustRightInd w:val="0"/>
        <w:ind w:firstLine="480" w:firstLineChars="200"/>
        <w:outlineLvl w:val="0"/>
        <w:rPr>
          <w:rFonts w:ascii="宋体" w:hAnsi="宋体"/>
          <w:sz w:val="24"/>
        </w:rPr>
      </w:pPr>
      <w:r>
        <w:rPr>
          <w:rFonts w:hint="eastAsia" w:ascii="宋体" w:hAnsi="宋体"/>
          <w:sz w:val="24"/>
        </w:rPr>
        <w:t>（3）具有质量意识、环保意识、安全意识、信息素养、工匠精神、创新思维。</w:t>
      </w:r>
    </w:p>
    <w:p>
      <w:pPr>
        <w:overflowPunct w:val="0"/>
        <w:adjustRightInd w:val="0"/>
        <w:ind w:firstLine="480" w:firstLineChars="200"/>
        <w:outlineLvl w:val="0"/>
        <w:rPr>
          <w:rFonts w:ascii="宋体" w:hAnsi="宋体"/>
          <w:sz w:val="24"/>
        </w:rPr>
      </w:pPr>
      <w:r>
        <w:rPr>
          <w:rFonts w:hint="eastAsia" w:ascii="宋体" w:hAnsi="宋体"/>
          <w:sz w:val="24"/>
        </w:rPr>
        <w:t>（4）勇于奋斗乐观向上具有自我管理能力职业生涯规划的意识有较强的集体和团队合作精神。</w:t>
      </w:r>
    </w:p>
    <w:p>
      <w:pPr>
        <w:overflowPunct w:val="0"/>
        <w:adjustRightInd w:val="0"/>
        <w:ind w:firstLine="480" w:firstLineChars="200"/>
        <w:outlineLvl w:val="0"/>
        <w:rPr>
          <w:rFonts w:ascii="宋体" w:hAnsi="宋体"/>
          <w:sz w:val="24"/>
        </w:rPr>
      </w:pPr>
      <w:r>
        <w:rPr>
          <w:rFonts w:hint="eastAsia" w:ascii="宋体" w:hAnsi="宋体"/>
          <w:sz w:val="24"/>
        </w:rPr>
        <w:t>（5）具有健康的体魄、心理和健全的人格掌握基本运动知识和1-2项运动技能养成良好的健身与卫生习惯以及良好的行为习惯。</w:t>
      </w:r>
    </w:p>
    <w:p>
      <w:pPr>
        <w:overflowPunct w:val="0"/>
        <w:adjustRightInd w:val="0"/>
        <w:ind w:firstLine="480" w:firstLineChars="200"/>
        <w:outlineLvl w:val="0"/>
        <w:rPr>
          <w:rFonts w:ascii="宋体" w:hAnsi="宋体"/>
          <w:sz w:val="24"/>
        </w:rPr>
      </w:pPr>
      <w:r>
        <w:rPr>
          <w:rFonts w:hint="eastAsia" w:ascii="宋体" w:hAnsi="宋体"/>
          <w:sz w:val="24"/>
        </w:rPr>
        <w:t>（6）具有一定的审美和人文素养能够形成1-2项艺术特长或爱好。</w:t>
      </w:r>
    </w:p>
    <w:p>
      <w:pPr>
        <w:overflowPunct w:val="0"/>
        <w:adjustRightInd w:val="0"/>
        <w:ind w:firstLine="482" w:firstLineChars="200"/>
        <w:outlineLvl w:val="0"/>
        <w:rPr>
          <w:rFonts w:ascii="宋体" w:hAnsi="宋体"/>
          <w:b/>
          <w:bCs/>
          <w:sz w:val="24"/>
        </w:rPr>
      </w:pPr>
      <w:r>
        <w:rPr>
          <w:rFonts w:hint="eastAsia" w:ascii="宋体" w:hAnsi="宋体"/>
          <w:b/>
          <w:bCs/>
          <w:sz w:val="24"/>
        </w:rPr>
        <w:t>2</w:t>
      </w:r>
      <w:r>
        <w:rPr>
          <w:rFonts w:ascii="宋体" w:hAnsi="宋体"/>
          <w:b/>
          <w:bCs/>
          <w:sz w:val="24"/>
        </w:rPr>
        <w:t>.</w:t>
      </w:r>
      <w:r>
        <w:rPr>
          <w:rFonts w:hint="eastAsia" w:ascii="宋体" w:hAnsi="宋体"/>
          <w:b/>
          <w:bCs/>
          <w:sz w:val="24"/>
        </w:rPr>
        <w:t>知识</w:t>
      </w:r>
    </w:p>
    <w:p>
      <w:pPr>
        <w:overflowPunct w:val="0"/>
        <w:adjustRightInd w:val="0"/>
        <w:ind w:firstLine="480" w:firstLineChars="200"/>
        <w:outlineLvl w:val="0"/>
        <w:rPr>
          <w:rFonts w:ascii="宋体" w:hAnsi="宋体"/>
          <w:sz w:val="24"/>
        </w:rPr>
      </w:pPr>
      <w:r>
        <w:rPr>
          <w:rFonts w:hint="eastAsia" w:ascii="宋体" w:hAnsi="宋体"/>
          <w:sz w:val="24"/>
        </w:rPr>
        <w:t>（1）掌握握必备的思想政治理论科学文化基础知识和中华优秀传统文化知识。</w:t>
      </w:r>
    </w:p>
    <w:p>
      <w:pPr>
        <w:overflowPunct w:val="0"/>
        <w:adjustRightInd w:val="0"/>
        <w:ind w:firstLine="480" w:firstLineChars="200"/>
        <w:outlineLvl w:val="0"/>
        <w:rPr>
          <w:rFonts w:ascii="宋体" w:hAnsi="宋体"/>
          <w:sz w:val="24"/>
        </w:rPr>
      </w:pPr>
      <w:r>
        <w:rPr>
          <w:rFonts w:hint="eastAsia" w:ascii="宋体" w:hAnsi="宋体"/>
          <w:sz w:val="24"/>
        </w:rPr>
        <w:t>（2）熟悉与本专业相关的法律法规以及环境保护、安全消防文明生产等知识。</w:t>
      </w:r>
    </w:p>
    <w:p>
      <w:pPr>
        <w:overflowPunct w:val="0"/>
        <w:adjustRightInd w:val="0"/>
        <w:ind w:firstLine="480" w:firstLineChars="200"/>
        <w:outlineLvl w:val="0"/>
        <w:rPr>
          <w:rFonts w:ascii="宋体" w:hAnsi="宋体"/>
          <w:sz w:val="24"/>
        </w:rPr>
      </w:pPr>
      <w:r>
        <w:rPr>
          <w:rFonts w:hint="eastAsia" w:ascii="宋体" w:hAnsi="宋体"/>
          <w:sz w:val="24"/>
        </w:rPr>
        <w:t>（3）掌握与本专业相关的基础化学、识图与制图等基础知识。</w:t>
      </w:r>
    </w:p>
    <w:p>
      <w:pPr>
        <w:overflowPunct w:val="0"/>
        <w:adjustRightInd w:val="0"/>
        <w:ind w:firstLine="480" w:firstLineChars="200"/>
        <w:outlineLvl w:val="0"/>
        <w:rPr>
          <w:rFonts w:ascii="宋体" w:hAnsi="宋体"/>
          <w:sz w:val="24"/>
        </w:rPr>
      </w:pPr>
      <w:r>
        <w:rPr>
          <w:rFonts w:hint="eastAsia" w:ascii="宋体" w:hAnsi="宋体"/>
          <w:sz w:val="24"/>
        </w:rPr>
        <w:t>（4）掌握与本专业相关的化工单元操作、化学反应过程及设备典型化工生产工艺运行的基本知识。</w:t>
      </w:r>
    </w:p>
    <w:p>
      <w:pPr>
        <w:overflowPunct w:val="0"/>
        <w:adjustRightInd w:val="0"/>
        <w:ind w:firstLine="480" w:firstLineChars="200"/>
        <w:outlineLvl w:val="0"/>
        <w:rPr>
          <w:rFonts w:ascii="宋体" w:hAnsi="宋体"/>
          <w:sz w:val="24"/>
        </w:rPr>
      </w:pPr>
      <w:r>
        <w:rPr>
          <w:rFonts w:hint="eastAsia" w:ascii="宋体" w:hAnsi="宋体"/>
          <w:sz w:val="24"/>
        </w:rPr>
        <w:t>（5）了解化工生产仪表自动化控制等相关知识。</w:t>
      </w:r>
    </w:p>
    <w:p>
      <w:pPr>
        <w:overflowPunct w:val="0"/>
        <w:adjustRightInd w:val="0"/>
        <w:ind w:firstLine="480" w:firstLineChars="200"/>
        <w:outlineLvl w:val="0"/>
        <w:rPr>
          <w:rFonts w:ascii="宋体" w:hAnsi="宋体"/>
          <w:sz w:val="24"/>
        </w:rPr>
      </w:pPr>
      <w:r>
        <w:rPr>
          <w:rFonts w:hint="eastAsia" w:ascii="宋体" w:hAnsi="宋体"/>
          <w:sz w:val="24"/>
        </w:rPr>
        <w:t>（6）学握化工安全技术化工H</w:t>
      </w:r>
      <w:r>
        <w:rPr>
          <w:rFonts w:ascii="宋体" w:hAnsi="宋体"/>
          <w:sz w:val="24"/>
        </w:rPr>
        <w:t>S</w:t>
      </w:r>
      <w:r>
        <w:rPr>
          <w:rFonts w:hint="eastAsia" w:ascii="宋体" w:hAnsi="宋体"/>
          <w:sz w:val="24"/>
        </w:rPr>
        <w:t>E与清洁生产等知识。</w:t>
      </w:r>
    </w:p>
    <w:p>
      <w:pPr>
        <w:overflowPunct w:val="0"/>
        <w:adjustRightInd w:val="0"/>
        <w:ind w:firstLine="480" w:firstLineChars="200"/>
        <w:outlineLvl w:val="0"/>
        <w:rPr>
          <w:rFonts w:ascii="宋体" w:hAnsi="宋体"/>
          <w:sz w:val="24"/>
        </w:rPr>
      </w:pPr>
      <w:r>
        <w:rPr>
          <w:rFonts w:hint="eastAsia" w:ascii="宋体" w:hAnsi="宋体"/>
          <w:sz w:val="24"/>
        </w:rPr>
        <w:t>（7）掌握化工生产装置运行及基本维护的操作和方法。</w:t>
      </w:r>
    </w:p>
    <w:p>
      <w:pPr>
        <w:overflowPunct w:val="0"/>
        <w:adjustRightInd w:val="0"/>
        <w:ind w:firstLine="480" w:firstLineChars="200"/>
        <w:outlineLvl w:val="0"/>
        <w:rPr>
          <w:rFonts w:ascii="宋体" w:hAnsi="宋体"/>
          <w:sz w:val="24"/>
        </w:rPr>
      </w:pPr>
      <w:r>
        <w:rPr>
          <w:rFonts w:hint="eastAsia" w:ascii="宋体" w:hAnsi="宋体"/>
          <w:sz w:val="24"/>
        </w:rPr>
        <w:t>（8）了解化工企业管理和市场营销知识。</w:t>
      </w:r>
    </w:p>
    <w:p>
      <w:pPr>
        <w:overflowPunct w:val="0"/>
        <w:adjustRightInd w:val="0"/>
        <w:ind w:firstLine="480" w:firstLineChars="200"/>
        <w:outlineLvl w:val="0"/>
        <w:rPr>
          <w:rFonts w:ascii="宋体" w:hAnsi="宋体"/>
          <w:sz w:val="24"/>
        </w:rPr>
      </w:pPr>
      <w:r>
        <w:rPr>
          <w:rFonts w:hint="eastAsia" w:ascii="宋体" w:hAnsi="宋体"/>
          <w:sz w:val="24"/>
        </w:rPr>
        <w:t>（9）了解现代化工生产技术的前沿理论最新成果及发展动态。</w:t>
      </w:r>
    </w:p>
    <w:p>
      <w:pPr>
        <w:overflowPunct w:val="0"/>
        <w:adjustRightInd w:val="0"/>
        <w:ind w:firstLine="480" w:firstLineChars="200"/>
        <w:outlineLvl w:val="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）了解最新发布的与化工生产相关的国家标准和国际标准。</w:t>
      </w:r>
    </w:p>
    <w:p>
      <w:pPr>
        <w:overflowPunct w:val="0"/>
        <w:adjustRightInd w:val="0"/>
        <w:ind w:firstLine="482" w:firstLineChars="200"/>
        <w:outlineLvl w:val="0"/>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能力</w:t>
      </w:r>
    </w:p>
    <w:p>
      <w:pPr>
        <w:overflowPunct w:val="0"/>
        <w:adjustRightInd w:val="0"/>
        <w:ind w:firstLine="480" w:firstLineChars="200"/>
        <w:outlineLvl w:val="0"/>
        <w:rPr>
          <w:rFonts w:ascii="宋体" w:hAnsi="宋体"/>
          <w:sz w:val="24"/>
        </w:rPr>
      </w:pPr>
      <w:r>
        <w:rPr>
          <w:rFonts w:hint="eastAsia" w:ascii="宋体" w:hAnsi="宋体"/>
          <w:sz w:val="24"/>
        </w:rPr>
        <w:t>（1）具有探究学习、终身学习、分析问题和解决问题的能力。</w:t>
      </w:r>
    </w:p>
    <w:p>
      <w:pPr>
        <w:overflowPunct w:val="0"/>
        <w:adjustRightInd w:val="0"/>
        <w:ind w:firstLine="480" w:firstLineChars="200"/>
        <w:outlineLvl w:val="0"/>
        <w:rPr>
          <w:rFonts w:ascii="宋体" w:hAnsi="宋体"/>
          <w:sz w:val="24"/>
        </w:rPr>
      </w:pPr>
      <w:r>
        <w:rPr>
          <w:rFonts w:hint="eastAsia" w:ascii="宋体" w:hAnsi="宋体"/>
          <w:sz w:val="24"/>
        </w:rPr>
        <w:t>（2）具有良好的语言、文字表达能力和沟通能力。</w:t>
      </w:r>
    </w:p>
    <w:p>
      <w:pPr>
        <w:overflowPunct w:val="0"/>
        <w:adjustRightInd w:val="0"/>
        <w:ind w:firstLine="480" w:firstLineChars="200"/>
        <w:outlineLvl w:val="0"/>
        <w:rPr>
          <w:rFonts w:ascii="宋体" w:hAnsi="宋体"/>
          <w:sz w:val="24"/>
        </w:rPr>
      </w:pPr>
      <w:r>
        <w:rPr>
          <w:rFonts w:hint="eastAsia" w:ascii="宋体" w:hAnsi="宋体"/>
          <w:sz w:val="24"/>
        </w:rPr>
        <w:t>（3）能够依据M</w:t>
      </w:r>
      <w:r>
        <w:rPr>
          <w:rFonts w:ascii="宋体" w:hAnsi="宋体"/>
          <w:sz w:val="24"/>
        </w:rPr>
        <w:t>SDC</w:t>
      </w:r>
      <w:r>
        <w:rPr>
          <w:rFonts w:hint="eastAsia" w:ascii="宋体" w:hAnsi="宋体"/>
          <w:sz w:val="24"/>
        </w:rPr>
        <w:t>要求，对有毒有害化学品进行使用与处置。</w:t>
      </w:r>
    </w:p>
    <w:p>
      <w:pPr>
        <w:overflowPunct w:val="0"/>
        <w:adjustRightInd w:val="0"/>
        <w:ind w:firstLine="480" w:firstLineChars="200"/>
        <w:outlineLvl w:val="0"/>
        <w:rPr>
          <w:rFonts w:ascii="宋体" w:hAnsi="宋体"/>
          <w:sz w:val="24"/>
        </w:rPr>
      </w:pPr>
      <w:r>
        <w:rPr>
          <w:rFonts w:hint="eastAsia" w:ascii="宋体" w:hAnsi="宋体"/>
          <w:sz w:val="24"/>
        </w:rPr>
        <w:t>（4）能够识读带控制点的工艺流程图等技术图纸。</w:t>
      </w:r>
    </w:p>
    <w:p>
      <w:pPr>
        <w:overflowPunct w:val="0"/>
        <w:adjustRightInd w:val="0"/>
        <w:ind w:firstLine="480" w:firstLineChars="200"/>
        <w:outlineLvl w:val="0"/>
        <w:rPr>
          <w:rFonts w:ascii="宋体" w:hAnsi="宋体"/>
          <w:sz w:val="24"/>
        </w:rPr>
      </w:pPr>
      <w:r>
        <w:rPr>
          <w:rFonts w:hint="eastAsia" w:ascii="宋体" w:hAnsi="宋体"/>
          <w:sz w:val="24"/>
        </w:rPr>
        <w:t>（5）能够查验典型化工岗位设备、电气、仪表运行情况对化工常用的生产设备电气和仪表进行简单维护保养。</w:t>
      </w:r>
    </w:p>
    <w:p>
      <w:pPr>
        <w:overflowPunct w:val="0"/>
        <w:adjustRightInd w:val="0"/>
        <w:ind w:firstLine="480" w:firstLineChars="200"/>
        <w:outlineLvl w:val="0"/>
        <w:rPr>
          <w:rFonts w:ascii="宋体" w:hAnsi="宋体"/>
          <w:sz w:val="24"/>
        </w:rPr>
      </w:pPr>
      <w:r>
        <w:rPr>
          <w:rFonts w:hint="eastAsia" w:ascii="宋体" w:hAnsi="宋体"/>
          <w:sz w:val="24"/>
        </w:rPr>
        <w:t>（6）能够按操作规程进行试车、开车、停车、置换等操作记录并保存生产数据。</w:t>
      </w:r>
    </w:p>
    <w:p>
      <w:pPr>
        <w:overflowPunct w:val="0"/>
        <w:adjustRightInd w:val="0"/>
        <w:ind w:firstLine="480" w:firstLineChars="200"/>
        <w:outlineLvl w:val="0"/>
        <w:rPr>
          <w:rFonts w:ascii="宋体" w:hAnsi="宋体"/>
          <w:sz w:val="24"/>
        </w:rPr>
      </w:pPr>
      <w:r>
        <w:rPr>
          <w:rFonts w:hint="eastAsia" w:ascii="宋体" w:hAnsi="宋体"/>
          <w:sz w:val="24"/>
        </w:rPr>
        <w:t>（7）具有仪表或自控系统的操作能力实施对生产岗位全部工艺参数的跟踪监控和调节并能根据中控分折结果和质量要求调节岗位操作。</w:t>
      </w:r>
    </w:p>
    <w:p>
      <w:pPr>
        <w:overflowPunct w:val="0"/>
        <w:adjustRightInd w:val="0"/>
        <w:ind w:firstLine="480" w:firstLineChars="200"/>
        <w:outlineLvl w:val="0"/>
        <w:rPr>
          <w:rFonts w:ascii="宋体" w:hAnsi="宋体"/>
          <w:sz w:val="24"/>
        </w:rPr>
      </w:pPr>
      <w:r>
        <w:rPr>
          <w:rFonts w:hint="eastAsia" w:ascii="宋体" w:hAnsi="宋体"/>
          <w:sz w:val="24"/>
        </w:rPr>
        <w:t>（8）能够分折、判断和处理不正常生产工况发热。</w:t>
      </w:r>
    </w:p>
    <w:p>
      <w:pPr>
        <w:overflowPunct w:val="0"/>
        <w:adjustRightInd w:val="0"/>
        <w:ind w:firstLine="480" w:firstLineChars="200"/>
        <w:outlineLvl w:val="0"/>
        <w:rPr>
          <w:rFonts w:ascii="宋体" w:hAnsi="宋体"/>
          <w:sz w:val="24"/>
        </w:rPr>
      </w:pPr>
      <w:r>
        <w:rPr>
          <w:rFonts w:hint="eastAsia" w:ascii="宋体" w:hAnsi="宋体"/>
          <w:sz w:val="24"/>
        </w:rPr>
        <w:t>（9）能够核定装置的物料平衡产品收率及消耗定额；进行班组管理与经济核算。</w:t>
      </w:r>
    </w:p>
    <w:p>
      <w:pPr>
        <w:overflowPunct w:val="0"/>
        <w:adjustRightInd w:val="0"/>
        <w:ind w:firstLine="482" w:firstLineChars="200"/>
        <w:outlineLvl w:val="0"/>
        <w:rPr>
          <w:rFonts w:ascii="宋体" w:hAnsi="宋体"/>
          <w:b/>
          <w:bCs/>
          <w:sz w:val="24"/>
          <w:szCs w:val="24"/>
        </w:rPr>
      </w:pPr>
      <w:r>
        <w:rPr>
          <w:rFonts w:ascii="宋体" w:hAnsi="宋体"/>
          <w:b/>
          <w:bCs/>
          <w:sz w:val="24"/>
          <w:szCs w:val="24"/>
        </w:rPr>
        <w:t>六、课程设置及要求</w:t>
      </w:r>
    </w:p>
    <w:p>
      <w:pPr>
        <w:overflowPunct w:val="0"/>
        <w:adjustRightInd w:val="0"/>
        <w:ind w:firstLine="480" w:firstLineChars="200"/>
        <w:rPr>
          <w:rFonts w:ascii="宋体" w:hAnsi="宋体"/>
          <w:sz w:val="24"/>
        </w:rPr>
      </w:pPr>
      <w:r>
        <w:rPr>
          <w:rFonts w:hint="eastAsia" w:ascii="宋体" w:hAnsi="宋体"/>
          <w:sz w:val="24"/>
        </w:rPr>
        <w:t>本专业课程</w:t>
      </w:r>
      <w:r>
        <w:rPr>
          <w:rFonts w:ascii="宋体" w:hAnsi="宋体"/>
          <w:sz w:val="24"/>
        </w:rPr>
        <w:t>主要包括公共基础课程和专业（技能）课程。</w:t>
      </w:r>
    </w:p>
    <w:p>
      <w:pPr>
        <w:overflowPunct w:val="0"/>
        <w:adjustRightInd w:val="0"/>
        <w:ind w:firstLine="482" w:firstLineChars="200"/>
        <w:outlineLvl w:val="0"/>
        <w:rPr>
          <w:rFonts w:ascii="宋体" w:hAnsi="宋体"/>
          <w:b/>
          <w:sz w:val="24"/>
          <w:szCs w:val="24"/>
        </w:rPr>
      </w:pPr>
      <w:r>
        <w:rPr>
          <w:rFonts w:ascii="宋体" w:hAnsi="宋体"/>
          <w:b/>
          <w:sz w:val="24"/>
          <w:szCs w:val="24"/>
        </w:rPr>
        <w:t>（一）公共基础课程</w:t>
      </w:r>
    </w:p>
    <w:p>
      <w:pPr>
        <w:overflowPunct w:val="0"/>
        <w:adjustRightInd w:val="0"/>
        <w:ind w:firstLine="480" w:firstLineChars="200"/>
        <w:rPr>
          <w:rFonts w:ascii="宋体" w:hAnsi="宋体"/>
          <w:sz w:val="24"/>
        </w:rPr>
      </w:pPr>
      <w:r>
        <w:rPr>
          <w:rFonts w:hint="eastAsia" w:ascii="宋体" w:hAnsi="宋体"/>
          <w:sz w:val="24"/>
        </w:rPr>
        <w:t>根据党和国家有关文件规定，将思想政治理论、中华优秀传统文化、体育、军事理论与军训、大学生职业发展与就业指导、心理健康教育等列入公共基础必修课；并将党史国史、劳动教育、创新创业教育、大学语文、高等数学、公共外语、信息技术健康教育、美育、职业素养等列入必修课或选修课。具体课程教学内容及要求见表二。</w:t>
      </w:r>
    </w:p>
    <w:p>
      <w:pPr>
        <w:overflowPunct w:val="0"/>
        <w:adjustRightInd w:val="0"/>
        <w:ind w:firstLine="480" w:firstLineChars="200"/>
        <w:rPr>
          <w:rFonts w:ascii="宋体" w:hAnsi="宋体"/>
          <w:sz w:val="24"/>
        </w:rPr>
      </w:pPr>
    </w:p>
    <w:p>
      <w:pPr>
        <w:overflowPunct w:val="0"/>
        <w:adjustRightInd w:val="0"/>
        <w:ind w:firstLine="480" w:firstLineChars="200"/>
        <w:rPr>
          <w:rFonts w:ascii="宋体" w:hAnsi="宋体"/>
          <w:sz w:val="24"/>
        </w:rPr>
      </w:pPr>
    </w:p>
    <w:p>
      <w:pPr>
        <w:overflowPunct w:val="0"/>
        <w:adjustRightInd w:val="0"/>
        <w:ind w:firstLine="480" w:firstLineChars="200"/>
        <w:rPr>
          <w:rFonts w:ascii="宋体" w:hAnsi="宋体"/>
          <w:sz w:val="24"/>
        </w:rPr>
      </w:pPr>
    </w:p>
    <w:p>
      <w:pPr>
        <w:overflowPunct w:val="0"/>
        <w:adjustRightInd w:val="0"/>
        <w:ind w:firstLine="480" w:firstLineChars="200"/>
        <w:rPr>
          <w:rFonts w:ascii="宋体" w:hAnsi="宋体"/>
          <w:sz w:val="24"/>
        </w:rPr>
      </w:pPr>
    </w:p>
    <w:p>
      <w:pPr>
        <w:overflowPunct w:val="0"/>
        <w:adjustRightInd w:val="0"/>
        <w:ind w:firstLine="480" w:firstLineChars="200"/>
        <w:rPr>
          <w:rFonts w:ascii="宋体" w:hAnsi="宋体"/>
          <w:sz w:val="24"/>
        </w:rPr>
      </w:pPr>
    </w:p>
    <w:p>
      <w:pPr>
        <w:overflowPunct w:val="0"/>
        <w:adjustRightInd w:val="0"/>
        <w:ind w:firstLine="480" w:firstLineChars="200"/>
        <w:rPr>
          <w:rFonts w:ascii="宋体" w:hAnsi="宋体"/>
          <w:sz w:val="24"/>
        </w:rPr>
      </w:pPr>
    </w:p>
    <w:p>
      <w:pPr>
        <w:overflowPunct w:val="0"/>
        <w:adjustRightInd w:val="0"/>
        <w:ind w:firstLine="482" w:firstLineChars="200"/>
        <w:jc w:val="center"/>
        <w:rPr>
          <w:rFonts w:ascii="宋体" w:hAnsi="宋体"/>
          <w:b/>
          <w:bCs/>
          <w:sz w:val="24"/>
        </w:rPr>
      </w:pPr>
      <w:r>
        <w:rPr>
          <w:rFonts w:hint="eastAsia" w:ascii="宋体" w:hAnsi="宋体"/>
          <w:b/>
          <w:bCs/>
          <w:sz w:val="24"/>
        </w:rPr>
        <w:t>表二 公共基础课程教学内容及要求</w:t>
      </w:r>
    </w:p>
    <w:tbl>
      <w:tblPr>
        <w:tblStyle w:val="14"/>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675" w:type="dxa"/>
            <w:shd w:val="clear" w:color="auto" w:fill="auto"/>
            <w:vAlign w:val="center"/>
          </w:tcPr>
          <w:p>
            <w:pPr>
              <w:overflowPunct w:val="0"/>
              <w:adjustRightInd w:val="0"/>
              <w:jc w:val="center"/>
              <w:rPr>
                <w:rFonts w:ascii="宋体" w:hAnsi="宋体"/>
                <w:b/>
                <w:bCs/>
                <w:sz w:val="24"/>
              </w:rPr>
            </w:pPr>
            <w:r>
              <w:rPr>
                <w:rFonts w:hint="eastAsia" w:ascii="宋体" w:hAnsi="宋体"/>
                <w:b/>
                <w:bCs/>
                <w:sz w:val="24"/>
              </w:rPr>
              <w:t>序号</w:t>
            </w:r>
          </w:p>
        </w:tc>
        <w:tc>
          <w:tcPr>
            <w:tcW w:w="1276" w:type="dxa"/>
            <w:shd w:val="clear" w:color="auto" w:fill="auto"/>
            <w:vAlign w:val="center"/>
          </w:tcPr>
          <w:p>
            <w:pPr>
              <w:overflowPunct w:val="0"/>
              <w:adjustRightInd w:val="0"/>
              <w:jc w:val="center"/>
              <w:rPr>
                <w:rFonts w:ascii="宋体" w:hAnsi="宋体"/>
                <w:b/>
                <w:bCs/>
                <w:sz w:val="24"/>
              </w:rPr>
            </w:pPr>
            <w:r>
              <w:rPr>
                <w:rFonts w:hint="eastAsia" w:ascii="宋体" w:hAnsi="宋体"/>
                <w:b/>
                <w:bCs/>
                <w:sz w:val="24"/>
              </w:rPr>
              <w:t>课程</w:t>
            </w:r>
          </w:p>
          <w:p>
            <w:pPr>
              <w:overflowPunct w:val="0"/>
              <w:adjustRightInd w:val="0"/>
              <w:jc w:val="center"/>
              <w:rPr>
                <w:rFonts w:ascii="宋体" w:hAnsi="宋体"/>
                <w:b/>
                <w:bCs/>
                <w:sz w:val="24"/>
              </w:rPr>
            </w:pPr>
            <w:r>
              <w:rPr>
                <w:rFonts w:hint="eastAsia" w:ascii="宋体" w:hAnsi="宋体"/>
                <w:b/>
                <w:bCs/>
                <w:sz w:val="24"/>
              </w:rPr>
              <w:t>名称</w:t>
            </w:r>
          </w:p>
        </w:tc>
        <w:tc>
          <w:tcPr>
            <w:tcW w:w="7377" w:type="dxa"/>
            <w:shd w:val="clear" w:color="auto" w:fill="auto"/>
            <w:vAlign w:val="center"/>
          </w:tcPr>
          <w:p>
            <w:pPr>
              <w:overflowPunct w:val="0"/>
              <w:adjustRightInd w:val="0"/>
              <w:jc w:val="center"/>
              <w:rPr>
                <w:rFonts w:ascii="宋体" w:hAnsi="宋体"/>
                <w:b/>
                <w:bCs/>
                <w:sz w:val="24"/>
              </w:rPr>
            </w:pPr>
            <w:r>
              <w:rPr>
                <w:rFonts w:hint="eastAsia" w:ascii="宋体" w:hAnsi="宋体"/>
                <w:b/>
                <w:bCs/>
                <w:sz w:val="24"/>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1</w:t>
            </w:r>
          </w:p>
        </w:tc>
        <w:tc>
          <w:tcPr>
            <w:tcW w:w="1276" w:type="dxa"/>
            <w:shd w:val="clear" w:color="auto" w:fill="auto"/>
            <w:vAlign w:val="center"/>
          </w:tcPr>
          <w:p>
            <w:pPr>
              <w:overflowPunct w:val="0"/>
              <w:adjustRightInd w:val="0"/>
              <w:jc w:val="center"/>
              <w:rPr>
                <w:rFonts w:ascii="宋体" w:hAnsi="宋体"/>
                <w:sz w:val="24"/>
              </w:rPr>
            </w:pPr>
            <w:r>
              <w:rPr>
                <w:rFonts w:ascii="宋体" w:hAnsi="宋体"/>
                <w:sz w:val="24"/>
              </w:rPr>
              <w:t>思想道德修养与法律基础</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2</w:t>
            </w:r>
          </w:p>
        </w:tc>
        <w:tc>
          <w:tcPr>
            <w:tcW w:w="1276" w:type="dxa"/>
            <w:shd w:val="clear" w:color="auto" w:fill="auto"/>
            <w:vAlign w:val="center"/>
          </w:tcPr>
          <w:p>
            <w:pPr>
              <w:overflowPunct w:val="0"/>
              <w:adjustRightInd w:val="0"/>
              <w:jc w:val="center"/>
              <w:rPr>
                <w:rFonts w:ascii="宋体" w:hAnsi="宋体"/>
                <w:sz w:val="24"/>
              </w:rPr>
            </w:pPr>
            <w:r>
              <w:rPr>
                <w:rFonts w:hint="eastAsia" w:ascii="宋体" w:hAnsi="宋体"/>
                <w:sz w:val="24"/>
              </w:rPr>
              <w:t>毛泽东思想和中国特色社会主义理论体系概论</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宋体" w:hAnsi="宋体"/>
                <w:sz w:val="24"/>
              </w:rPr>
              <w:t>课程学习，</w:t>
            </w:r>
            <w:r>
              <w:rPr>
                <w:rFonts w:hint="eastAsia" w:ascii="宋体" w:hAnsi="宋体"/>
                <w:sz w:val="24"/>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3</w:t>
            </w:r>
          </w:p>
        </w:tc>
        <w:tc>
          <w:tcPr>
            <w:tcW w:w="1276" w:type="dxa"/>
            <w:shd w:val="clear" w:color="auto" w:fill="auto"/>
            <w:vAlign w:val="center"/>
          </w:tcPr>
          <w:p>
            <w:pPr>
              <w:overflowPunct w:val="0"/>
              <w:adjustRightInd w:val="0"/>
              <w:jc w:val="center"/>
              <w:rPr>
                <w:rFonts w:ascii="宋体" w:hAnsi="宋体"/>
                <w:sz w:val="24"/>
              </w:rPr>
            </w:pPr>
            <w:r>
              <w:rPr>
                <w:rFonts w:ascii="宋体" w:hAnsi="宋体"/>
                <w:sz w:val="24"/>
              </w:rPr>
              <w:t>英语</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4</w:t>
            </w:r>
          </w:p>
        </w:tc>
        <w:tc>
          <w:tcPr>
            <w:tcW w:w="1276" w:type="dxa"/>
            <w:shd w:val="clear" w:color="auto" w:fill="auto"/>
            <w:vAlign w:val="center"/>
          </w:tcPr>
          <w:p>
            <w:pPr>
              <w:overflowPunct w:val="0"/>
              <w:adjustRightInd w:val="0"/>
              <w:jc w:val="center"/>
              <w:rPr>
                <w:rFonts w:ascii="宋体" w:hAnsi="宋体"/>
                <w:sz w:val="24"/>
              </w:rPr>
            </w:pPr>
            <w:r>
              <w:rPr>
                <w:rFonts w:ascii="宋体" w:hAnsi="宋体"/>
                <w:sz w:val="24"/>
              </w:rPr>
              <w:t>高等</w:t>
            </w:r>
          </w:p>
          <w:p>
            <w:pPr>
              <w:overflowPunct w:val="0"/>
              <w:adjustRightInd w:val="0"/>
              <w:jc w:val="center"/>
              <w:rPr>
                <w:rFonts w:ascii="宋体" w:hAnsi="宋体"/>
                <w:sz w:val="24"/>
              </w:rPr>
            </w:pPr>
            <w:r>
              <w:rPr>
                <w:rFonts w:ascii="宋体" w:hAnsi="宋体"/>
                <w:sz w:val="24"/>
              </w:rPr>
              <w:t>数学</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5</w:t>
            </w:r>
          </w:p>
        </w:tc>
        <w:tc>
          <w:tcPr>
            <w:tcW w:w="1276" w:type="dxa"/>
            <w:shd w:val="clear" w:color="auto" w:fill="auto"/>
            <w:vAlign w:val="center"/>
          </w:tcPr>
          <w:p>
            <w:pPr>
              <w:overflowPunct w:val="0"/>
              <w:adjustRightInd w:val="0"/>
              <w:jc w:val="center"/>
              <w:rPr>
                <w:rFonts w:ascii="宋体" w:hAnsi="宋体"/>
                <w:sz w:val="24"/>
              </w:rPr>
            </w:pPr>
            <w:bookmarkStart w:id="1" w:name="_Hlk16100762"/>
            <w:r>
              <w:rPr>
                <w:rFonts w:ascii="宋体" w:hAnsi="宋体"/>
                <w:sz w:val="24"/>
              </w:rPr>
              <w:t>大学生心理健康教育</w:t>
            </w:r>
            <w:bookmarkEnd w:id="1"/>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6</w:t>
            </w:r>
          </w:p>
        </w:tc>
        <w:tc>
          <w:tcPr>
            <w:tcW w:w="1276" w:type="dxa"/>
            <w:shd w:val="clear" w:color="auto" w:fill="auto"/>
            <w:vAlign w:val="center"/>
          </w:tcPr>
          <w:p>
            <w:pPr>
              <w:overflowPunct w:val="0"/>
              <w:adjustRightInd w:val="0"/>
              <w:jc w:val="center"/>
              <w:rPr>
                <w:rFonts w:ascii="宋体" w:hAnsi="宋体"/>
                <w:sz w:val="24"/>
              </w:rPr>
            </w:pPr>
            <w:r>
              <w:rPr>
                <w:rFonts w:hint="eastAsia" w:ascii="宋体" w:hAnsi="宋体"/>
                <w:sz w:val="24"/>
              </w:rPr>
              <w:t>体育</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《体育》课程</w:t>
            </w:r>
            <w:r>
              <w:rPr>
                <w:rFonts w:ascii="宋体" w:hAnsi="宋体"/>
                <w:sz w:val="24"/>
              </w:rPr>
              <w:t>中</w:t>
            </w:r>
            <w:r>
              <w:rPr>
                <w:rFonts w:hint="eastAsia" w:ascii="宋体" w:hAnsi="宋体"/>
                <w:sz w:val="24"/>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7</w:t>
            </w:r>
          </w:p>
        </w:tc>
        <w:tc>
          <w:tcPr>
            <w:tcW w:w="1276" w:type="dxa"/>
            <w:shd w:val="clear" w:color="auto" w:fill="auto"/>
            <w:vAlign w:val="center"/>
          </w:tcPr>
          <w:p>
            <w:pPr>
              <w:overflowPunct w:val="0"/>
              <w:adjustRightInd w:val="0"/>
              <w:jc w:val="center"/>
              <w:rPr>
                <w:rFonts w:ascii="宋体" w:hAnsi="宋体"/>
                <w:sz w:val="24"/>
              </w:rPr>
            </w:pPr>
            <w:r>
              <w:rPr>
                <w:rFonts w:ascii="宋体" w:hAnsi="宋体"/>
                <w:sz w:val="24"/>
              </w:rPr>
              <w:t>创业教育与就业指导</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8</w:t>
            </w:r>
          </w:p>
        </w:tc>
        <w:tc>
          <w:tcPr>
            <w:tcW w:w="1276" w:type="dxa"/>
            <w:shd w:val="clear" w:color="auto" w:fill="auto"/>
            <w:vAlign w:val="center"/>
          </w:tcPr>
          <w:p>
            <w:pPr>
              <w:overflowPunct w:val="0"/>
              <w:adjustRightInd w:val="0"/>
              <w:jc w:val="center"/>
              <w:rPr>
                <w:rFonts w:ascii="宋体" w:hAnsi="宋体"/>
                <w:sz w:val="24"/>
              </w:rPr>
            </w:pPr>
            <w:r>
              <w:rPr>
                <w:rFonts w:hint="eastAsia" w:ascii="宋体" w:hAnsi="宋体"/>
                <w:sz w:val="24"/>
              </w:rPr>
              <w:t>军事教育与训练</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《军事教育与训练》课程提高学生的思想政治觉悟，通过军事训练，使学生接受国防教育，激发爱国热情，树立革命英雄主义精神，增强国防观念和组织性、纪律性，掌握基本的军事知识和技能。主要内容</w:t>
            </w:r>
            <w:r>
              <w:rPr>
                <w:rFonts w:ascii="宋体" w:hAnsi="宋体"/>
                <w:sz w:val="24"/>
              </w:rPr>
              <w:t>为：</w:t>
            </w:r>
            <w:r>
              <w:rPr>
                <w:rFonts w:hint="eastAsia" w:ascii="宋体" w:hAnsi="宋体"/>
                <w:sz w:val="24"/>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9</w:t>
            </w:r>
          </w:p>
        </w:tc>
        <w:tc>
          <w:tcPr>
            <w:tcW w:w="1276" w:type="dxa"/>
            <w:shd w:val="clear" w:color="auto" w:fill="auto"/>
            <w:vAlign w:val="center"/>
          </w:tcPr>
          <w:p>
            <w:pPr>
              <w:overflowPunct w:val="0"/>
              <w:adjustRightInd w:val="0"/>
              <w:jc w:val="center"/>
              <w:rPr>
                <w:rFonts w:ascii="宋体" w:hAnsi="宋体"/>
                <w:sz w:val="24"/>
              </w:rPr>
            </w:pPr>
            <w:r>
              <w:rPr>
                <w:rFonts w:hint="eastAsia" w:ascii="宋体" w:hAnsi="宋体"/>
                <w:sz w:val="24"/>
              </w:rPr>
              <w:t>计算机办公软件应用</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675" w:type="dxa"/>
            <w:shd w:val="clear" w:color="auto" w:fill="auto"/>
            <w:vAlign w:val="center"/>
          </w:tcPr>
          <w:p>
            <w:pPr>
              <w:overflowPunct w:val="0"/>
              <w:adjustRightInd w:val="0"/>
              <w:jc w:val="center"/>
              <w:rPr>
                <w:rFonts w:ascii="宋体" w:hAnsi="宋体"/>
                <w:sz w:val="24"/>
              </w:rPr>
            </w:pPr>
            <w:r>
              <w:rPr>
                <w:rFonts w:hint="eastAsia" w:ascii="宋体" w:hAnsi="宋体"/>
                <w:sz w:val="24"/>
              </w:rPr>
              <w:t>10</w:t>
            </w:r>
          </w:p>
        </w:tc>
        <w:tc>
          <w:tcPr>
            <w:tcW w:w="1276" w:type="dxa"/>
            <w:shd w:val="clear" w:color="auto" w:fill="auto"/>
            <w:vAlign w:val="center"/>
          </w:tcPr>
          <w:p>
            <w:pPr>
              <w:overflowPunct w:val="0"/>
              <w:adjustRightInd w:val="0"/>
              <w:jc w:val="center"/>
              <w:rPr>
                <w:rFonts w:ascii="宋体" w:hAnsi="宋体"/>
                <w:sz w:val="24"/>
              </w:rPr>
            </w:pPr>
            <w:r>
              <w:rPr>
                <w:rFonts w:hint="eastAsia" w:ascii="宋体" w:hAnsi="宋体"/>
                <w:sz w:val="24"/>
              </w:rPr>
              <w:t>中华优秀传统文化</w:t>
            </w:r>
          </w:p>
        </w:tc>
        <w:tc>
          <w:tcPr>
            <w:tcW w:w="7377" w:type="dxa"/>
            <w:shd w:val="clear" w:color="auto" w:fill="auto"/>
            <w:vAlign w:val="center"/>
          </w:tcPr>
          <w:p>
            <w:pPr>
              <w:overflowPunct w:val="0"/>
              <w:adjustRightInd w:val="0"/>
              <w:ind w:firstLine="480" w:firstLineChars="200"/>
              <w:jc w:val="left"/>
              <w:rPr>
                <w:rFonts w:ascii="宋体" w:hAnsi="宋体"/>
                <w:sz w:val="24"/>
              </w:rPr>
            </w:pPr>
            <w:r>
              <w:rPr>
                <w:rFonts w:hint="eastAsia" w:ascii="宋体" w:hAnsi="宋体"/>
                <w:sz w:val="24"/>
              </w:rPr>
              <w:t>《中华优秀传统文化》课程</w:t>
            </w:r>
            <w:r>
              <w:rPr>
                <w:rFonts w:ascii="宋体" w:hAnsi="宋体"/>
                <w:sz w:val="24"/>
              </w:rPr>
              <w:t>教学</w:t>
            </w:r>
            <w:r>
              <w:rPr>
                <w:rFonts w:hint="eastAsia" w:ascii="宋体" w:hAnsi="宋体"/>
                <w:sz w:val="24"/>
              </w:rPr>
              <w:t>全面贯彻素质教育方针和立德树人的根本任务，以提高职业</w:t>
            </w:r>
            <w:r>
              <w:rPr>
                <w:rFonts w:ascii="宋体" w:hAnsi="宋体"/>
                <w:sz w:val="24"/>
              </w:rPr>
              <w:t>院校</w:t>
            </w:r>
            <w:r>
              <w:rPr>
                <w:rFonts w:hint="eastAsia" w:ascii="宋体" w:hAnsi="宋体"/>
                <w:sz w:val="24"/>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ind w:firstLine="482" w:firstLineChars="200"/>
        <w:outlineLvl w:val="0"/>
        <w:rPr>
          <w:rFonts w:ascii="宋体" w:hAnsi="宋体"/>
          <w:b/>
          <w:sz w:val="24"/>
          <w:szCs w:val="24"/>
        </w:rPr>
      </w:pPr>
      <w:r>
        <w:rPr>
          <w:rFonts w:ascii="宋体" w:hAnsi="宋体"/>
          <w:b/>
          <w:sz w:val="24"/>
          <w:szCs w:val="24"/>
        </w:rPr>
        <w:t>（二）专业（技能）课程</w:t>
      </w:r>
    </w:p>
    <w:p>
      <w:pPr>
        <w:overflowPunct w:val="0"/>
        <w:adjustRightInd w:val="0"/>
        <w:ind w:firstLine="482" w:firstLineChars="200"/>
        <w:outlineLvl w:val="0"/>
        <w:rPr>
          <w:rFonts w:ascii="宋体" w:hAnsi="宋体"/>
          <w:b/>
          <w:bCs/>
          <w:sz w:val="24"/>
        </w:rPr>
      </w:pPr>
      <w:r>
        <w:rPr>
          <w:rFonts w:hint="eastAsia" w:ascii="宋体" w:hAnsi="宋体"/>
          <w:b/>
          <w:bCs/>
          <w:sz w:val="24"/>
        </w:rPr>
        <w:t>1</w:t>
      </w:r>
      <w:r>
        <w:rPr>
          <w:rFonts w:ascii="宋体" w:hAnsi="宋体"/>
          <w:b/>
          <w:bCs/>
          <w:sz w:val="24"/>
        </w:rPr>
        <w:t>.</w:t>
      </w:r>
      <w:r>
        <w:rPr>
          <w:rFonts w:hint="eastAsia" w:ascii="宋体" w:hAnsi="宋体"/>
          <w:b/>
          <w:bCs/>
          <w:sz w:val="24"/>
        </w:rPr>
        <w:t>专业课程</w:t>
      </w:r>
    </w:p>
    <w:p>
      <w:pPr>
        <w:overflowPunct w:val="0"/>
        <w:adjustRightInd w:val="0"/>
        <w:ind w:firstLine="480" w:firstLineChars="200"/>
        <w:outlineLvl w:val="0"/>
        <w:rPr>
          <w:rFonts w:ascii="宋体" w:hAnsi="宋体"/>
          <w:sz w:val="24"/>
        </w:rPr>
      </w:pPr>
      <w:r>
        <w:rPr>
          <w:rFonts w:hint="eastAsia" w:ascii="宋体" w:hAnsi="宋体"/>
          <w:sz w:val="24"/>
        </w:rPr>
        <w:t>专业课程一般位括专业基础课程、专业核心课程专业拓展课程并涵有关实践性教学环节，主要包括以下主要教学内容：</w:t>
      </w:r>
    </w:p>
    <w:p>
      <w:pPr>
        <w:overflowPunct w:val="0"/>
        <w:adjustRightInd w:val="0"/>
        <w:ind w:firstLine="480" w:firstLineChars="200"/>
        <w:outlineLvl w:val="0"/>
        <w:rPr>
          <w:rFonts w:ascii="宋体" w:hAnsi="宋体"/>
          <w:sz w:val="24"/>
        </w:rPr>
      </w:pPr>
      <w:r>
        <w:rPr>
          <w:rFonts w:hint="eastAsia" w:ascii="宋体" w:hAnsi="宋体"/>
          <w:sz w:val="24"/>
        </w:rPr>
        <w:t>(1)专业基础课程</w:t>
      </w:r>
    </w:p>
    <w:p>
      <w:pPr>
        <w:overflowPunct w:val="0"/>
        <w:adjustRightInd w:val="0"/>
        <w:ind w:firstLine="480" w:firstLineChars="200"/>
        <w:outlineLvl w:val="0"/>
        <w:rPr>
          <w:rFonts w:ascii="宋体" w:hAnsi="宋体"/>
          <w:sz w:val="24"/>
        </w:rPr>
      </w:pPr>
      <w:r>
        <w:rPr>
          <w:rFonts w:hint="eastAsia" w:ascii="宋体" w:hAnsi="宋体"/>
          <w:sz w:val="24"/>
        </w:rPr>
        <w:t>无机及分析化学、有机化学、化工制图、A</w:t>
      </w:r>
      <w:r>
        <w:rPr>
          <w:rFonts w:ascii="宋体" w:hAnsi="宋体"/>
          <w:sz w:val="24"/>
        </w:rPr>
        <w:t xml:space="preserve">UTO </w:t>
      </w:r>
      <w:r>
        <w:rPr>
          <w:rFonts w:hint="eastAsia" w:ascii="宋体" w:hAnsi="宋体"/>
          <w:sz w:val="24"/>
        </w:rPr>
        <w:t>CAD、化工仪表及自动化、化工文献检索与处理、工业分析、化工H</w:t>
      </w:r>
      <w:r>
        <w:rPr>
          <w:rFonts w:ascii="宋体" w:hAnsi="宋体"/>
          <w:sz w:val="24"/>
        </w:rPr>
        <w:t>S</w:t>
      </w:r>
      <w:r>
        <w:rPr>
          <w:rFonts w:hint="eastAsia" w:ascii="宋体" w:hAnsi="宋体"/>
          <w:sz w:val="24"/>
        </w:rPr>
        <w:t>E与清洁生产、化工专业英语等</w:t>
      </w:r>
    </w:p>
    <w:p>
      <w:pPr>
        <w:overflowPunct w:val="0"/>
        <w:adjustRightInd w:val="0"/>
        <w:ind w:firstLine="480" w:firstLineChars="200"/>
        <w:outlineLvl w:val="0"/>
        <w:rPr>
          <w:rFonts w:ascii="宋体" w:hAnsi="宋体"/>
          <w:sz w:val="24"/>
        </w:rPr>
      </w:pPr>
      <w:r>
        <w:rPr>
          <w:rFonts w:hint="eastAsia" w:ascii="宋体" w:hAnsi="宋体"/>
          <w:sz w:val="24"/>
        </w:rPr>
        <w:t>(2)专业核心课程</w:t>
      </w:r>
    </w:p>
    <w:p>
      <w:pPr>
        <w:overflowPunct w:val="0"/>
        <w:adjustRightInd w:val="0"/>
        <w:ind w:firstLine="480" w:firstLineChars="200"/>
        <w:outlineLvl w:val="0"/>
        <w:rPr>
          <w:rFonts w:ascii="宋体" w:hAnsi="宋体"/>
          <w:sz w:val="24"/>
        </w:rPr>
      </w:pPr>
      <w:r>
        <w:rPr>
          <w:rFonts w:hint="eastAsia" w:ascii="宋体" w:hAnsi="宋体"/>
          <w:sz w:val="24"/>
        </w:rPr>
        <w:t>化工单元操作技术反应过程与技术、化工设备机械基础、化工安全技术无机化工生产技术有机化工生产技术、高聚物生产技术、化工腐蚀与防护、仪器分析、化工用泵检修与维护、化工环境保护概论等。</w:t>
      </w:r>
    </w:p>
    <w:p>
      <w:pPr>
        <w:overflowPunct w:val="0"/>
        <w:adjustRightInd w:val="0"/>
        <w:ind w:firstLine="480" w:firstLineChars="200"/>
        <w:outlineLvl w:val="0"/>
        <w:rPr>
          <w:rFonts w:ascii="宋体" w:hAnsi="宋体"/>
          <w:sz w:val="24"/>
        </w:rPr>
      </w:pPr>
      <w:r>
        <w:rPr>
          <w:rFonts w:hint="eastAsia" w:ascii="宋体" w:hAnsi="宋体"/>
          <w:sz w:val="24"/>
        </w:rPr>
        <w:t>(3)专业拓展课程</w:t>
      </w:r>
    </w:p>
    <w:p>
      <w:pPr>
        <w:overflowPunct w:val="0"/>
        <w:adjustRightInd w:val="0"/>
        <w:ind w:firstLine="480" w:firstLineChars="200"/>
        <w:outlineLvl w:val="0"/>
        <w:rPr>
          <w:rFonts w:ascii="宋体" w:hAnsi="宋体"/>
          <w:sz w:val="24"/>
        </w:rPr>
      </w:pPr>
      <w:r>
        <w:rPr>
          <w:rFonts w:hint="eastAsia" w:ascii="宋体" w:hAnsi="宋体"/>
          <w:sz w:val="24"/>
        </w:rPr>
        <w:t>专业拓展课程包括:现代煤化工生产技术、化工公用工程绿色化工技术精细化工概论化工企业管理与技术经济，企业质量认证与管理等。</w:t>
      </w:r>
    </w:p>
    <w:p>
      <w:pPr>
        <w:overflowPunct w:val="0"/>
        <w:adjustRightInd w:val="0"/>
        <w:ind w:firstLine="482" w:firstLineChars="200"/>
        <w:outlineLvl w:val="0"/>
        <w:rPr>
          <w:rFonts w:ascii="宋体" w:hAnsi="宋体"/>
          <w:b/>
          <w:bCs/>
          <w:sz w:val="24"/>
        </w:rPr>
      </w:pPr>
      <w:r>
        <w:rPr>
          <w:rFonts w:hint="eastAsia" w:ascii="宋体" w:hAnsi="宋体"/>
          <w:b/>
          <w:bCs/>
          <w:sz w:val="24"/>
        </w:rPr>
        <w:t>2</w:t>
      </w:r>
      <w:r>
        <w:rPr>
          <w:rFonts w:ascii="宋体" w:hAnsi="宋体"/>
          <w:b/>
          <w:bCs/>
          <w:sz w:val="24"/>
        </w:rPr>
        <w:t>.</w:t>
      </w:r>
      <w:r>
        <w:rPr>
          <w:rFonts w:hint="eastAsia" w:ascii="宋体" w:hAnsi="宋体"/>
          <w:b/>
          <w:bCs/>
          <w:sz w:val="24"/>
        </w:rPr>
        <w:t>专业主要课程课程目标与内容</w:t>
      </w:r>
    </w:p>
    <w:p>
      <w:pPr>
        <w:overflowPunct w:val="0"/>
        <w:adjustRightInd w:val="0"/>
        <w:ind w:firstLine="480" w:firstLineChars="200"/>
        <w:outlineLvl w:val="0"/>
        <w:rPr>
          <w:rFonts w:ascii="宋体" w:hAnsi="宋体"/>
          <w:sz w:val="24"/>
        </w:rPr>
      </w:pPr>
      <w:r>
        <w:rPr>
          <w:rFonts w:hint="eastAsia" w:ascii="宋体" w:hAnsi="宋体"/>
          <w:sz w:val="24"/>
        </w:rPr>
        <w:t>应用化工技术专业主要课程及实训课程教学内容及要求见表三、表四。</w:t>
      </w:r>
    </w:p>
    <w:p>
      <w:pPr>
        <w:overflowPunct w:val="0"/>
        <w:adjustRightInd w:val="0"/>
        <w:jc w:val="center"/>
        <w:outlineLvl w:val="0"/>
        <w:rPr>
          <w:rFonts w:ascii="宋体" w:hAnsi="宋体"/>
          <w:b/>
          <w:bCs/>
          <w:sz w:val="24"/>
        </w:rPr>
      </w:pPr>
      <w:r>
        <w:rPr>
          <w:rFonts w:hint="eastAsia" w:ascii="宋体" w:hAnsi="宋体"/>
          <w:b/>
          <w:bCs/>
          <w:sz w:val="24"/>
        </w:rPr>
        <w:t>表三</w:t>
      </w:r>
      <w:r>
        <w:rPr>
          <w:rFonts w:ascii="宋体" w:hAnsi="宋体"/>
          <w:b/>
          <w:bCs/>
          <w:sz w:val="24"/>
        </w:rPr>
        <w:t xml:space="preserve"> </w:t>
      </w:r>
      <w:r>
        <w:rPr>
          <w:rFonts w:hint="eastAsia" w:ascii="宋体" w:hAnsi="宋体"/>
          <w:b/>
          <w:bCs/>
          <w:sz w:val="24"/>
        </w:rPr>
        <w:t>应用化工技术专业主要课程教学内容及要求</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b/>
                <w:bCs/>
                <w:sz w:val="24"/>
              </w:rPr>
            </w:pPr>
            <w:r>
              <w:rPr>
                <w:rFonts w:hint="eastAsia" w:ascii="宋体" w:hAnsi="宋体"/>
                <w:b/>
                <w:bCs/>
                <w:sz w:val="24"/>
              </w:rPr>
              <w:t>序号</w:t>
            </w:r>
          </w:p>
        </w:tc>
        <w:tc>
          <w:tcPr>
            <w:tcW w:w="1276" w:type="dxa"/>
            <w:shd w:val="clear" w:color="auto" w:fill="auto"/>
            <w:vAlign w:val="center"/>
          </w:tcPr>
          <w:p>
            <w:pPr>
              <w:overflowPunct w:val="0"/>
              <w:adjustRightInd w:val="0"/>
              <w:jc w:val="center"/>
              <w:outlineLvl w:val="0"/>
              <w:rPr>
                <w:rFonts w:ascii="宋体" w:hAnsi="宋体"/>
                <w:b/>
                <w:bCs/>
                <w:sz w:val="24"/>
              </w:rPr>
            </w:pPr>
            <w:r>
              <w:rPr>
                <w:rFonts w:hint="eastAsia" w:ascii="宋体" w:hAnsi="宋体"/>
                <w:b/>
                <w:bCs/>
                <w:sz w:val="24"/>
              </w:rPr>
              <w:t>课程</w:t>
            </w:r>
          </w:p>
          <w:p>
            <w:pPr>
              <w:overflowPunct w:val="0"/>
              <w:adjustRightInd w:val="0"/>
              <w:jc w:val="center"/>
              <w:outlineLvl w:val="0"/>
              <w:rPr>
                <w:rFonts w:ascii="宋体" w:hAnsi="宋体"/>
                <w:b/>
                <w:bCs/>
                <w:sz w:val="24"/>
              </w:rPr>
            </w:pPr>
            <w:r>
              <w:rPr>
                <w:rFonts w:hint="eastAsia" w:ascii="宋体" w:hAnsi="宋体"/>
                <w:b/>
                <w:bCs/>
                <w:sz w:val="24"/>
              </w:rPr>
              <w:t>名称</w:t>
            </w:r>
          </w:p>
        </w:tc>
        <w:tc>
          <w:tcPr>
            <w:tcW w:w="7371" w:type="dxa"/>
            <w:shd w:val="clear" w:color="auto" w:fill="auto"/>
            <w:vAlign w:val="center"/>
          </w:tcPr>
          <w:p>
            <w:pPr>
              <w:overflowPunct w:val="0"/>
              <w:adjustRightInd w:val="0"/>
              <w:ind w:firstLine="482" w:firstLineChars="200"/>
              <w:jc w:val="center"/>
              <w:outlineLvl w:val="0"/>
              <w:rPr>
                <w:rFonts w:ascii="宋体" w:hAnsi="宋体"/>
                <w:b/>
                <w:bCs/>
                <w:sz w:val="24"/>
              </w:rPr>
            </w:pPr>
            <w:r>
              <w:rPr>
                <w:rFonts w:hint="eastAsia" w:ascii="宋体" w:hAnsi="宋体"/>
                <w:b/>
                <w:bCs/>
                <w:sz w:val="24"/>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1</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无机及分析化学</w:t>
            </w:r>
          </w:p>
        </w:tc>
        <w:tc>
          <w:tcPr>
            <w:tcW w:w="7371" w:type="dxa"/>
            <w:shd w:val="clear" w:color="auto" w:fill="auto"/>
          </w:tcPr>
          <w:p>
            <w:pPr>
              <w:overflowPunct w:val="0"/>
              <w:adjustRightInd w:val="0"/>
              <w:ind w:firstLine="600" w:firstLineChars="250"/>
              <w:outlineLvl w:val="0"/>
              <w:rPr>
                <w:rFonts w:ascii="宋体" w:hAnsi="宋体"/>
                <w:sz w:val="24"/>
              </w:rPr>
            </w:pPr>
            <w:r>
              <w:rPr>
                <w:rFonts w:hint="eastAsia" w:ascii="宋体" w:hAnsi="宋体"/>
                <w:sz w:val="24"/>
              </w:rPr>
              <w:t>通过本课程的学习，要求学生不仅掌握无机化学与分析化学的基本原理，掌握四大平衡及四大滴定分析方法和实际应用，熟悉仪器分析测试的基本原理和适用范围，了解元素化学的性质与应用，并且能熟练运用基本原理，结合相关知识解决实际问题，正确理解和掌握基本的化学分析方法，针对当前各专业岗位群的技能要求状况，授课中坚持理论联系实际的原则，注意介绍学科发展的前沿与最新成果，拓宽学生的思路和视野，注意培养学生的科学精神和探究能力，培养学生的自学能力以及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2</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化工</w:t>
            </w:r>
          </w:p>
          <w:p>
            <w:pPr>
              <w:overflowPunct w:val="0"/>
              <w:adjustRightInd w:val="0"/>
              <w:jc w:val="center"/>
              <w:outlineLvl w:val="0"/>
              <w:rPr>
                <w:rFonts w:ascii="宋体" w:hAnsi="宋体"/>
                <w:sz w:val="24"/>
              </w:rPr>
            </w:pPr>
            <w:r>
              <w:rPr>
                <w:rFonts w:hint="eastAsia" w:ascii="宋体" w:hAnsi="宋体"/>
                <w:sz w:val="24"/>
              </w:rPr>
              <w:t>制图</w:t>
            </w:r>
          </w:p>
        </w:tc>
        <w:tc>
          <w:tcPr>
            <w:tcW w:w="7371" w:type="dxa"/>
            <w:shd w:val="clear" w:color="auto" w:fill="auto"/>
          </w:tcPr>
          <w:p>
            <w:pPr>
              <w:ind w:firstLine="480" w:firstLineChars="200"/>
              <w:rPr>
                <w:rFonts w:ascii="宋体" w:hAnsi="宋体"/>
                <w:sz w:val="24"/>
              </w:rPr>
            </w:pPr>
            <w:r>
              <w:rPr>
                <w:rFonts w:hint="eastAsia" w:ascii="宋体" w:hAnsi="宋体"/>
                <w:sz w:val="24"/>
              </w:rPr>
              <w:t>学生学会基本绘图工具的使用以及工程制图中常用的作图方法，了解工程图样规格和徒手画技术草图的技巧，具备绘制和识读机械图样和化工工艺图样的基本知识，初步具备职业技能和职业道德观念。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3</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化工单元操作技术</w:t>
            </w:r>
          </w:p>
        </w:tc>
        <w:tc>
          <w:tcPr>
            <w:tcW w:w="7371" w:type="dxa"/>
            <w:shd w:val="clear" w:color="auto" w:fill="auto"/>
          </w:tcPr>
          <w:p>
            <w:pPr>
              <w:overflowPunct w:val="0"/>
              <w:adjustRightInd w:val="0"/>
              <w:ind w:firstLine="480" w:firstLineChars="200"/>
              <w:outlineLvl w:val="0"/>
              <w:rPr>
                <w:rFonts w:ascii="宋体" w:hAnsi="宋体"/>
                <w:sz w:val="24"/>
              </w:rPr>
            </w:pPr>
            <w:r>
              <w:rPr>
                <w:rFonts w:ascii="宋体" w:hAnsi="宋体"/>
                <w:sz w:val="24"/>
              </w:rPr>
              <w:t>通过本课程的学习，学生能根据</w:t>
            </w:r>
            <w:r>
              <w:rPr>
                <w:rFonts w:hint="eastAsia" w:ascii="宋体" w:hAnsi="宋体"/>
                <w:sz w:val="24"/>
              </w:rPr>
              <w:t>正确</w:t>
            </w:r>
            <w:r>
              <w:rPr>
                <w:rFonts w:ascii="宋体" w:hAnsi="宋体"/>
                <w:sz w:val="24"/>
              </w:rPr>
              <w:t>进行流体输送、传热、精馏、吸收-解吸、干燥、</w:t>
            </w:r>
            <w:r>
              <w:rPr>
                <w:rFonts w:hint="eastAsia" w:ascii="宋体" w:hAnsi="宋体"/>
                <w:sz w:val="24"/>
              </w:rPr>
              <w:t>分离</w:t>
            </w:r>
            <w:r>
              <w:rPr>
                <w:rFonts w:ascii="宋体" w:hAnsi="宋体"/>
                <w:sz w:val="24"/>
              </w:rPr>
              <w:t>等单元操作系统的</w:t>
            </w:r>
            <w:r>
              <w:rPr>
                <w:rFonts w:hint="eastAsia" w:ascii="宋体" w:hAnsi="宋体"/>
                <w:sz w:val="24"/>
              </w:rPr>
              <w:t>开停车操作、正常运行、事故判断和事故处理</w:t>
            </w:r>
            <w:r>
              <w:rPr>
                <w:rFonts w:ascii="宋体" w:hAnsi="宋体"/>
                <w:sz w:val="24"/>
              </w:rPr>
              <w:t>。通过各单元操作仿真和实训操作培养学生独立设计操作规程和独立自主学习的能力，培养学生运用所学知识分析问题、解决问题的技能，培养学生初步具备化工安全防护和清洁生产的能力。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4</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化工设备机械基础</w:t>
            </w:r>
          </w:p>
        </w:tc>
        <w:tc>
          <w:tcPr>
            <w:tcW w:w="7371" w:type="dxa"/>
            <w:shd w:val="clear" w:color="auto" w:fill="auto"/>
          </w:tcPr>
          <w:p>
            <w:pPr>
              <w:overflowPunct w:val="0"/>
              <w:adjustRightInd w:val="0"/>
              <w:ind w:firstLine="480" w:firstLineChars="200"/>
              <w:outlineLvl w:val="0"/>
              <w:rPr>
                <w:rFonts w:ascii="宋体" w:hAnsi="宋体"/>
                <w:sz w:val="24"/>
              </w:rPr>
            </w:pPr>
            <w:r>
              <w:rPr>
                <w:rFonts w:hint="eastAsia" w:ascii="宋体" w:hAnsi="宋体"/>
                <w:sz w:val="24"/>
              </w:rPr>
              <w:t>使学生掌握化工设备材料选择的基本内容和方法，具有合理选择设备材料的能力；掌握压力容器应力分析的基本理论知识，具有一定的压力容器应力安全与否的判断能力；掌握中低压容器的常规设计方法，具有根据容器的承压状况选择设计方法并开展设计的初步能力；了解和掌握典型化工设备的结构特点，具有一般化工设备机械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5</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化工仪表及自动化</w:t>
            </w:r>
          </w:p>
        </w:tc>
        <w:tc>
          <w:tcPr>
            <w:tcW w:w="7371" w:type="dxa"/>
            <w:shd w:val="clear" w:color="auto" w:fill="auto"/>
          </w:tcPr>
          <w:p>
            <w:pPr>
              <w:overflowPunct w:val="0"/>
              <w:adjustRightInd w:val="0"/>
              <w:ind w:firstLine="480" w:firstLineChars="200"/>
              <w:outlineLvl w:val="0"/>
              <w:rPr>
                <w:rFonts w:ascii="宋体" w:hAnsi="宋体"/>
                <w:sz w:val="24"/>
              </w:rPr>
            </w:pPr>
            <w:r>
              <w:rPr>
                <w:rFonts w:ascii="宋体" w:hAnsi="宋体"/>
                <w:sz w:val="24"/>
              </w:rPr>
              <w:t>通过本课程的学习，使学生掌握主要工艺参数（温度、压力、流量及物位）的基本测量方法和仪表的工作原理及其特点，能够正确</w:t>
            </w:r>
            <w:r>
              <w:rPr>
                <w:rFonts w:hint="eastAsia" w:ascii="宋体" w:hAnsi="宋体"/>
                <w:sz w:val="24"/>
              </w:rPr>
              <w:t>选择、</w:t>
            </w:r>
            <w:r>
              <w:rPr>
                <w:rFonts w:ascii="宋体" w:hAnsi="宋体"/>
                <w:sz w:val="24"/>
              </w:rPr>
              <w:t>安装、维护仪表；掌握化工自动化的基本知识，能够根据工艺需要提出合理的自动控制方案。通过现场教学和仿真项目实训，培养学生</w:t>
            </w:r>
            <w:r>
              <w:rPr>
                <w:rFonts w:hint="eastAsia" w:ascii="宋体" w:hAnsi="宋体"/>
                <w:sz w:val="24"/>
              </w:rPr>
              <w:t>的</w:t>
            </w:r>
            <w:r>
              <w:rPr>
                <w:rFonts w:ascii="宋体" w:hAnsi="宋体"/>
                <w:sz w:val="24"/>
              </w:rPr>
              <w:t>安全意识和敬业爱岗、谨慎操作、严格遵守操作规程等职业素养。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ascii="宋体" w:hAnsi="宋体"/>
                <w:sz w:val="24"/>
              </w:rPr>
              <w:t>6</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反应过程与技术</w:t>
            </w:r>
          </w:p>
        </w:tc>
        <w:tc>
          <w:tcPr>
            <w:tcW w:w="7371" w:type="dxa"/>
            <w:shd w:val="clear" w:color="auto" w:fill="auto"/>
          </w:tcPr>
          <w:p>
            <w:pPr>
              <w:overflowPunct w:val="0"/>
              <w:adjustRightInd w:val="0"/>
              <w:ind w:firstLine="480" w:firstLineChars="200"/>
              <w:outlineLvl w:val="0"/>
              <w:rPr>
                <w:rFonts w:ascii="宋体" w:hAnsi="宋体"/>
                <w:sz w:val="24"/>
              </w:rPr>
            </w:pPr>
            <w:r>
              <w:rPr>
                <w:rFonts w:hint="eastAsia" w:ascii="宋体" w:hAnsi="宋体"/>
                <w:sz w:val="24"/>
              </w:rPr>
              <w:t>通过本课程的学习，使学生能根据反应特点和工艺要求选择反应器类型；能进行反应器的开停车操作、参数控制、故障判断和事故处理；能维护保养反应器及控制仪表。通过仿真项目实训，培养学生独立设计操作规程和理论联系实际的能力及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7</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无机化工生产技术</w:t>
            </w:r>
          </w:p>
        </w:tc>
        <w:tc>
          <w:tcPr>
            <w:tcW w:w="7371" w:type="dxa"/>
            <w:shd w:val="clear" w:color="auto" w:fill="auto"/>
          </w:tcPr>
          <w:p>
            <w:pPr>
              <w:overflowPunct w:val="0"/>
              <w:adjustRightInd w:val="0"/>
              <w:ind w:firstLine="480" w:firstLineChars="200"/>
              <w:outlineLvl w:val="0"/>
              <w:rPr>
                <w:rFonts w:ascii="宋体" w:hAnsi="宋体"/>
                <w:sz w:val="24"/>
              </w:rPr>
            </w:pPr>
            <w:r>
              <w:rPr>
                <w:rFonts w:hint="eastAsia" w:ascii="宋体" w:hAnsi="宋体"/>
                <w:sz w:val="24"/>
              </w:rPr>
              <w:t>通过本课程学习，使学生掌握无机化工生产的基本原理，典型产品性能、工艺过程方法、原理、流程及工艺条件；了解化工生产典型操作技术以及化工生产中的设备材质、安全生产、三废治理等问题；树立工业大生产的基本概念，以便尽快适应工作岗位，并将有关知识灵活应用于生产一线的技术与管理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8</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有机化工生产技术</w:t>
            </w:r>
          </w:p>
        </w:tc>
        <w:tc>
          <w:tcPr>
            <w:tcW w:w="7371" w:type="dxa"/>
            <w:shd w:val="clear" w:color="auto" w:fill="auto"/>
          </w:tcPr>
          <w:p>
            <w:pPr>
              <w:overflowPunct w:val="0"/>
              <w:adjustRightInd w:val="0"/>
              <w:ind w:firstLine="480" w:firstLineChars="200"/>
              <w:outlineLvl w:val="0"/>
              <w:rPr>
                <w:rFonts w:ascii="宋体" w:hAnsi="宋体"/>
                <w:sz w:val="24"/>
              </w:rPr>
            </w:pPr>
            <w:r>
              <w:rPr>
                <w:rFonts w:hint="eastAsia" w:ascii="宋体" w:hAnsi="宋体"/>
                <w:sz w:val="24"/>
              </w:rPr>
              <w:t>通过本课程学习，使学生掌握有机化工生产的基本原理，典型产品性能、工艺过程方法、原理、流程及工艺条件；了解化工生产典型操作技术以及化工生产中的设备材质、安全生产、三废治理等问题。以便学生树立起工业大生产的基本概念，以后尽快适应工作岗位，并将有关知识灵活应用于生产一线的技术与管理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9</w:t>
            </w:r>
          </w:p>
        </w:tc>
        <w:tc>
          <w:tcPr>
            <w:tcW w:w="1276" w:type="dxa"/>
            <w:shd w:val="clear" w:color="auto" w:fill="auto"/>
            <w:vAlign w:val="center"/>
          </w:tcPr>
          <w:p>
            <w:pPr>
              <w:overflowPunct w:val="0"/>
              <w:adjustRightInd w:val="0"/>
              <w:jc w:val="center"/>
              <w:outlineLvl w:val="0"/>
              <w:rPr>
                <w:rFonts w:ascii="宋体" w:hAnsi="宋体"/>
                <w:sz w:val="24"/>
              </w:rPr>
            </w:pPr>
            <w:r>
              <w:rPr>
                <w:rFonts w:hint="eastAsia" w:ascii="宋体" w:hAnsi="宋体"/>
                <w:sz w:val="24"/>
              </w:rPr>
              <w:t>化工安全技术</w:t>
            </w:r>
          </w:p>
        </w:tc>
        <w:tc>
          <w:tcPr>
            <w:tcW w:w="7371" w:type="dxa"/>
            <w:shd w:val="clear" w:color="auto" w:fill="auto"/>
          </w:tcPr>
          <w:p>
            <w:pPr>
              <w:overflowPunct w:val="0"/>
              <w:adjustRightInd w:val="0"/>
              <w:ind w:firstLine="480" w:firstLineChars="200"/>
              <w:outlineLvl w:val="0"/>
              <w:rPr>
                <w:rFonts w:ascii="宋体" w:hAnsi="宋体"/>
                <w:sz w:val="24"/>
              </w:rPr>
            </w:pPr>
            <w:r>
              <w:rPr>
                <w:rFonts w:hint="eastAsia" w:ascii="宋体" w:hAnsi="宋体"/>
                <w:sz w:val="24"/>
              </w:rPr>
              <w:t>通过本门课程的学习及对各类事故的剖析使学生了解在类似的环境下存在的安全隐患，以及采取何种措施才是合适的保证安全生产的方法。培养学生运用所学知识研究生产系统中存在的安全问题以及解决问题的能力，为将来所从事的工作岗位发挥专业技能打下基础。</w:t>
            </w:r>
          </w:p>
        </w:tc>
      </w:tr>
    </w:tbl>
    <w:p>
      <w:pPr>
        <w:overflowPunct w:val="0"/>
        <w:adjustRightInd w:val="0"/>
        <w:spacing w:before="156" w:beforeLines="50" w:after="156" w:afterLines="50"/>
        <w:jc w:val="center"/>
        <w:outlineLvl w:val="0"/>
        <w:rPr>
          <w:rFonts w:ascii="宋体" w:hAnsi="宋体"/>
          <w:b/>
          <w:bCs/>
          <w:sz w:val="24"/>
        </w:rPr>
      </w:pPr>
      <w:r>
        <w:rPr>
          <w:rFonts w:hint="eastAsia" w:ascii="宋体" w:hAnsi="宋体"/>
          <w:b/>
          <w:bCs/>
          <w:sz w:val="24"/>
        </w:rPr>
        <w:t>表四</w:t>
      </w:r>
      <w:r>
        <w:rPr>
          <w:rFonts w:ascii="宋体" w:hAnsi="宋体"/>
          <w:b/>
          <w:bCs/>
          <w:sz w:val="24"/>
        </w:rPr>
        <w:t xml:space="preserve"> </w:t>
      </w:r>
      <w:r>
        <w:rPr>
          <w:rFonts w:hint="eastAsia" w:ascii="宋体" w:hAnsi="宋体"/>
          <w:b/>
          <w:bCs/>
          <w:sz w:val="24"/>
        </w:rPr>
        <w:t>应用化工技术专业主要实训课程教学内容及要求</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overflowPunct w:val="0"/>
              <w:adjustRightInd w:val="0"/>
              <w:jc w:val="center"/>
              <w:outlineLvl w:val="0"/>
              <w:rPr>
                <w:rFonts w:ascii="宋体" w:hAnsi="宋体"/>
                <w:b/>
                <w:bCs/>
                <w:sz w:val="24"/>
              </w:rPr>
            </w:pPr>
            <w:r>
              <w:rPr>
                <w:rFonts w:hint="eastAsia" w:ascii="宋体" w:hAnsi="宋体"/>
                <w:b/>
                <w:bCs/>
                <w:sz w:val="24"/>
              </w:rPr>
              <w:t>序号</w:t>
            </w:r>
          </w:p>
        </w:tc>
        <w:tc>
          <w:tcPr>
            <w:tcW w:w="1276" w:type="dxa"/>
            <w:shd w:val="clear" w:color="auto" w:fill="auto"/>
            <w:vAlign w:val="center"/>
          </w:tcPr>
          <w:p>
            <w:pPr>
              <w:overflowPunct w:val="0"/>
              <w:adjustRightInd w:val="0"/>
              <w:jc w:val="center"/>
              <w:outlineLvl w:val="0"/>
              <w:rPr>
                <w:rFonts w:ascii="宋体" w:hAnsi="宋体"/>
                <w:b/>
                <w:bCs/>
                <w:sz w:val="24"/>
              </w:rPr>
            </w:pPr>
            <w:r>
              <w:rPr>
                <w:rFonts w:hint="eastAsia" w:ascii="宋体" w:hAnsi="宋体"/>
                <w:b/>
                <w:bCs/>
                <w:sz w:val="24"/>
              </w:rPr>
              <w:t>课程</w:t>
            </w:r>
          </w:p>
          <w:p>
            <w:pPr>
              <w:overflowPunct w:val="0"/>
              <w:adjustRightInd w:val="0"/>
              <w:jc w:val="center"/>
              <w:outlineLvl w:val="0"/>
              <w:rPr>
                <w:rFonts w:ascii="宋体" w:hAnsi="宋体"/>
                <w:b/>
                <w:bCs/>
                <w:sz w:val="24"/>
              </w:rPr>
            </w:pPr>
            <w:r>
              <w:rPr>
                <w:rFonts w:hint="eastAsia" w:ascii="宋体" w:hAnsi="宋体"/>
                <w:b/>
                <w:bCs/>
                <w:sz w:val="24"/>
              </w:rPr>
              <w:t>名称</w:t>
            </w:r>
          </w:p>
        </w:tc>
        <w:tc>
          <w:tcPr>
            <w:tcW w:w="7371" w:type="dxa"/>
            <w:shd w:val="clear" w:color="auto" w:fill="auto"/>
            <w:vAlign w:val="center"/>
          </w:tcPr>
          <w:p>
            <w:pPr>
              <w:overflowPunct w:val="0"/>
              <w:adjustRightInd w:val="0"/>
              <w:ind w:firstLine="480" w:firstLineChars="200"/>
              <w:jc w:val="center"/>
              <w:outlineLvl w:val="0"/>
              <w:rPr>
                <w:rFonts w:ascii="宋体" w:hAnsi="宋体"/>
                <w:b/>
                <w:bCs/>
                <w:sz w:val="24"/>
              </w:rPr>
            </w:pPr>
            <w:r>
              <w:rPr>
                <w:rFonts w:hint="eastAsia" w:ascii="宋体" w:hAnsi="宋体"/>
                <w:sz w:val="24"/>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adjustRightInd w:val="0"/>
              <w:snapToGrid w:val="0"/>
              <w:jc w:val="center"/>
              <w:rPr>
                <w:rFonts w:ascii="宋体" w:hAnsi="宋体"/>
                <w:sz w:val="24"/>
              </w:rPr>
            </w:pPr>
            <w:r>
              <w:rPr>
                <w:rFonts w:hint="eastAsia" w:ascii="宋体" w:hAnsi="宋体"/>
                <w:sz w:val="24"/>
              </w:rPr>
              <w:t>1</w:t>
            </w:r>
          </w:p>
        </w:tc>
        <w:tc>
          <w:tcPr>
            <w:tcW w:w="1276" w:type="dxa"/>
            <w:shd w:val="clear" w:color="auto" w:fill="auto"/>
            <w:vAlign w:val="center"/>
          </w:tcPr>
          <w:p>
            <w:pPr>
              <w:adjustRightInd w:val="0"/>
              <w:snapToGrid w:val="0"/>
              <w:jc w:val="center"/>
              <w:rPr>
                <w:rFonts w:ascii="宋体" w:hAnsi="宋体"/>
                <w:sz w:val="24"/>
              </w:rPr>
            </w:pPr>
            <w:r>
              <w:rPr>
                <w:rFonts w:hint="eastAsia" w:ascii="宋体" w:hAnsi="宋体"/>
                <w:sz w:val="24"/>
              </w:rPr>
              <w:t>化工单元实训</w:t>
            </w:r>
          </w:p>
        </w:tc>
        <w:tc>
          <w:tcPr>
            <w:tcW w:w="7371" w:type="dxa"/>
            <w:shd w:val="clear" w:color="auto" w:fill="auto"/>
          </w:tcPr>
          <w:p>
            <w:pPr>
              <w:adjustRightInd w:val="0"/>
              <w:snapToGrid w:val="0"/>
              <w:rPr>
                <w:rFonts w:ascii="宋体" w:hAnsi="宋体"/>
                <w:sz w:val="24"/>
              </w:rPr>
            </w:pPr>
            <w:r>
              <w:rPr>
                <w:rFonts w:hint="eastAsia" w:ascii="宋体" w:hAnsi="宋体"/>
                <w:sz w:val="24"/>
              </w:rPr>
              <w:t>通过本课程的学习，使学生掌握各单元的工艺流程，反应原理，工艺参数制定、调节方法等理论知识、掌握各单元的冷态开车，正常工况的维护，正常停车操作及典型事故的判断处理。能进行各单元的开、停车和复杂控制系统的调整，具有识别事故和排除事故的能力、具有综合应用工程技术观念结合具体工程实践来分析和解决问题的能力。培养学生严格遵守操作规程的职业素养、认真的工作态度与良好的工作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adjustRightInd w:val="0"/>
              <w:snapToGrid w:val="0"/>
              <w:jc w:val="center"/>
              <w:rPr>
                <w:rFonts w:ascii="宋体" w:hAnsi="宋体"/>
                <w:sz w:val="24"/>
              </w:rPr>
            </w:pPr>
            <w:r>
              <w:rPr>
                <w:rFonts w:hint="eastAsia" w:ascii="宋体" w:hAnsi="宋体"/>
                <w:sz w:val="24"/>
              </w:rPr>
              <w:t>2</w:t>
            </w:r>
          </w:p>
        </w:tc>
        <w:tc>
          <w:tcPr>
            <w:tcW w:w="1276" w:type="dxa"/>
            <w:shd w:val="clear" w:color="auto" w:fill="auto"/>
            <w:vAlign w:val="center"/>
          </w:tcPr>
          <w:p>
            <w:pPr>
              <w:adjustRightInd w:val="0"/>
              <w:snapToGrid w:val="0"/>
              <w:jc w:val="center"/>
              <w:rPr>
                <w:rFonts w:ascii="宋体" w:hAnsi="宋体"/>
                <w:sz w:val="24"/>
              </w:rPr>
            </w:pPr>
            <w:r>
              <w:rPr>
                <w:rFonts w:hint="eastAsia" w:ascii="宋体" w:hAnsi="宋体"/>
                <w:sz w:val="24"/>
              </w:rPr>
              <w:t>分析化学综合实训</w:t>
            </w:r>
          </w:p>
        </w:tc>
        <w:tc>
          <w:tcPr>
            <w:tcW w:w="7371" w:type="dxa"/>
            <w:shd w:val="clear" w:color="auto" w:fill="auto"/>
          </w:tcPr>
          <w:p>
            <w:pPr>
              <w:adjustRightInd w:val="0"/>
              <w:snapToGrid w:val="0"/>
              <w:rPr>
                <w:rFonts w:ascii="宋体" w:hAnsi="宋体"/>
                <w:sz w:val="24"/>
              </w:rPr>
            </w:pPr>
            <w:r>
              <w:rPr>
                <w:rFonts w:hint="eastAsia" w:ascii="宋体" w:hAnsi="宋体"/>
                <w:sz w:val="24"/>
              </w:rPr>
              <w:t>要求学生在规定的时间内，学生能独立、规范地完成实训，并具备对所得数据进行记录、运算、分析处理，写出实训报告。通过对化学分析的基本知识、基本操作、基本技能进行强化训练，培养学生的专业技能和实际操作能力，提高动手能力，培养学生严谨踏实的科学态度，实事求是的职业作风，综合应用所学知识能力以及分析问题解决问题的能力，</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adjustRightInd w:val="0"/>
              <w:snapToGrid w:val="0"/>
              <w:jc w:val="center"/>
              <w:rPr>
                <w:rFonts w:ascii="宋体" w:hAnsi="宋体"/>
                <w:sz w:val="24"/>
              </w:rPr>
            </w:pPr>
            <w:r>
              <w:rPr>
                <w:rFonts w:hint="eastAsia" w:ascii="宋体" w:hAnsi="宋体"/>
                <w:sz w:val="24"/>
              </w:rPr>
              <w:t>3</w:t>
            </w:r>
          </w:p>
        </w:tc>
        <w:tc>
          <w:tcPr>
            <w:tcW w:w="1276" w:type="dxa"/>
            <w:shd w:val="clear" w:color="auto" w:fill="auto"/>
            <w:vAlign w:val="center"/>
          </w:tcPr>
          <w:p>
            <w:pPr>
              <w:adjustRightInd w:val="0"/>
              <w:snapToGrid w:val="0"/>
              <w:jc w:val="center"/>
              <w:rPr>
                <w:rFonts w:ascii="宋体" w:hAnsi="宋体"/>
                <w:sz w:val="24"/>
              </w:rPr>
            </w:pPr>
            <w:r>
              <w:rPr>
                <w:rFonts w:hint="eastAsia" w:ascii="宋体" w:hAnsi="宋体"/>
                <w:sz w:val="24"/>
              </w:rPr>
              <w:t>管路拆装实训</w:t>
            </w:r>
          </w:p>
        </w:tc>
        <w:tc>
          <w:tcPr>
            <w:tcW w:w="7371" w:type="dxa"/>
            <w:shd w:val="clear" w:color="auto" w:fill="auto"/>
          </w:tcPr>
          <w:p>
            <w:pPr>
              <w:adjustRightInd w:val="0"/>
              <w:snapToGrid w:val="0"/>
              <w:ind w:firstLine="480" w:firstLineChars="200"/>
              <w:rPr>
                <w:rFonts w:ascii="宋体" w:hAnsi="宋体"/>
                <w:sz w:val="24"/>
              </w:rPr>
            </w:pPr>
            <w:r>
              <w:rPr>
                <w:rFonts w:hint="eastAsia" w:ascii="宋体" w:hAnsi="宋体"/>
                <w:sz w:val="24"/>
              </w:rPr>
              <w:t>要求学生认识化工管路的构成和常用管件、阀门的作用，认识工具并能使用，测定所安装的管路的尺寸，并能绘制简单的管路图</w:t>
            </w:r>
            <w:r>
              <w:rPr>
                <w:rFonts w:ascii="宋体" w:hAnsi="宋体"/>
                <w:sz w:val="24"/>
              </w:rPr>
              <w:t> </w:t>
            </w:r>
            <w:r>
              <w:rPr>
                <w:rFonts w:hint="eastAsia" w:ascii="宋体" w:hAnsi="宋体"/>
                <w:sz w:val="24"/>
              </w:rPr>
              <w:t>，对管路进行水压试验</w:t>
            </w:r>
            <w:r>
              <w:rPr>
                <w:rFonts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adjustRightInd w:val="0"/>
              <w:snapToGrid w:val="0"/>
              <w:jc w:val="center"/>
              <w:rPr>
                <w:rFonts w:ascii="宋体" w:hAnsi="宋体"/>
                <w:sz w:val="24"/>
              </w:rPr>
            </w:pPr>
            <w:r>
              <w:rPr>
                <w:rFonts w:hint="eastAsia" w:ascii="宋体" w:hAnsi="宋体"/>
                <w:sz w:val="24"/>
              </w:rPr>
              <w:t>4</w:t>
            </w:r>
          </w:p>
        </w:tc>
        <w:tc>
          <w:tcPr>
            <w:tcW w:w="1276" w:type="dxa"/>
            <w:shd w:val="clear" w:color="auto" w:fill="auto"/>
            <w:vAlign w:val="center"/>
          </w:tcPr>
          <w:p>
            <w:pPr>
              <w:adjustRightInd w:val="0"/>
              <w:snapToGrid w:val="0"/>
              <w:jc w:val="center"/>
              <w:rPr>
                <w:rFonts w:ascii="宋体" w:hAnsi="宋体"/>
                <w:sz w:val="24"/>
              </w:rPr>
            </w:pPr>
            <w:r>
              <w:rPr>
                <w:rFonts w:hint="eastAsia" w:ascii="宋体" w:hAnsi="宋体"/>
                <w:sz w:val="24"/>
              </w:rPr>
              <w:t>化工综合实训</w:t>
            </w:r>
          </w:p>
        </w:tc>
        <w:tc>
          <w:tcPr>
            <w:tcW w:w="7371" w:type="dxa"/>
            <w:shd w:val="clear" w:color="auto" w:fill="auto"/>
          </w:tcPr>
          <w:p>
            <w:pPr>
              <w:adjustRightInd w:val="0"/>
              <w:snapToGrid w:val="0"/>
              <w:rPr>
                <w:rFonts w:ascii="宋体" w:hAnsi="宋体"/>
                <w:sz w:val="24"/>
              </w:rPr>
            </w:pPr>
            <w:r>
              <w:rPr>
                <w:rFonts w:hint="eastAsia" w:ascii="宋体" w:hAnsi="宋体"/>
                <w:sz w:val="24"/>
              </w:rPr>
              <w:t>通过专业综合实训，使学生在已学化工单元操作技术、化工设备使用与维护、化工仪表及自动化的基础上，以流体输送实训装置、综合传热实训装置、精馏实训装置为依托，培养学生综合运用所学知识分析问题、解决问题的能力，培养学生胜任化工企业相关岗位所必须的操作技能。培养学生爱岗敬业的品质和吃苦耐劳的工作热情；培养严谨、实事求是的工作作风；培养团结协作的团队意识；培养工程观念和工程意识；培养清洁生产的意识。</w:t>
            </w:r>
          </w:p>
        </w:tc>
      </w:tr>
    </w:tbl>
    <w:p>
      <w:pPr>
        <w:overflowPunct w:val="0"/>
        <w:adjustRightInd w:val="0"/>
        <w:ind w:firstLine="361" w:firstLineChars="150"/>
        <w:outlineLvl w:val="0"/>
        <w:rPr>
          <w:rFonts w:ascii="宋体" w:hAnsi="宋体"/>
          <w:b/>
          <w:bCs/>
          <w:sz w:val="24"/>
        </w:rPr>
      </w:pPr>
      <w:r>
        <w:rPr>
          <w:rFonts w:ascii="宋体" w:hAnsi="宋体"/>
          <w:b/>
          <w:bCs/>
          <w:sz w:val="24"/>
        </w:rPr>
        <w:t>3</w:t>
      </w:r>
      <w:r>
        <w:rPr>
          <w:rFonts w:hint="eastAsia" w:ascii="宋体" w:hAnsi="宋体"/>
          <w:b/>
          <w:bCs/>
          <w:sz w:val="24"/>
        </w:rPr>
        <w:t>.实践性教学坏节</w:t>
      </w:r>
    </w:p>
    <w:p>
      <w:pPr>
        <w:overflowPunct w:val="0"/>
        <w:adjustRightInd w:val="0"/>
        <w:ind w:firstLine="480" w:firstLineChars="200"/>
        <w:outlineLvl w:val="0"/>
        <w:rPr>
          <w:rFonts w:ascii="宋体" w:hAnsi="宋体"/>
          <w:sz w:val="24"/>
        </w:rPr>
      </w:pPr>
      <w:r>
        <w:rPr>
          <w:rFonts w:hint="eastAsia" w:ascii="宋体" w:hAnsi="宋体"/>
          <w:sz w:val="24"/>
        </w:rPr>
        <w:t>实践性教学环节主要包括实验、实训、实习、毕业设计、社会实践等。实习实训主要包括校内外实训、认识实习、跟岗实习、顶岗实习等多种形式实验实训在校内实验实训室、校外实训基地等开展完成；社会实践、顶岗实习、跟岗实习可由学院组织在相关化工企业开展完成；本专业实践性教学主要有化工单元操作实训、化工管路与设备拆装、职业资格培训、认识实习、跟岗实习、毕业设计和顶岗实习等。严格执行《职业学院学生实习管理规定》和《高等职业院校化工技术类专业顶岗实习标准》。</w:t>
      </w:r>
    </w:p>
    <w:p>
      <w:pPr>
        <w:widowControl/>
        <w:ind w:left="105" w:leftChars="50" w:firstLine="306" w:firstLineChars="127"/>
        <w:jc w:val="left"/>
        <w:rPr>
          <w:rFonts w:ascii="宋体" w:hAnsi="宋体"/>
          <w:b/>
          <w:bCs/>
          <w:sz w:val="24"/>
        </w:rPr>
      </w:pPr>
      <w:r>
        <w:rPr>
          <w:rFonts w:ascii="宋体" w:hAnsi="宋体"/>
          <w:b/>
          <w:bCs/>
          <w:sz w:val="24"/>
        </w:rPr>
        <w:t>4.相关要求</w:t>
      </w:r>
    </w:p>
    <w:p>
      <w:pPr>
        <w:widowControl/>
        <w:ind w:firstLine="480" w:firstLineChars="200"/>
        <w:jc w:val="left"/>
        <w:rPr>
          <w:rFonts w:ascii="宋体" w:hAnsi="宋体"/>
          <w:sz w:val="24"/>
        </w:rPr>
      </w:pPr>
      <w:r>
        <w:rPr>
          <w:rFonts w:hint="eastAsia" w:ascii="宋体" w:hAnsi="宋体"/>
          <w:sz w:val="24"/>
        </w:rPr>
        <w:t>学院</w:t>
      </w:r>
      <w:r>
        <w:rPr>
          <w:rFonts w:ascii="宋体" w:hAnsi="宋体"/>
          <w:sz w:val="24"/>
        </w:rPr>
        <w:t>统筹安排各类课程设置注重理论与实践一体化教学；结合实际开设安全教育、社会责任、绿色环保、管理等方面的选修课程、拓展课程或专题讲座(活动)并将有关内容融入专业课程教学；将创新创业教育融入专业课程教学和相关实践性教学；自主开设其他特色课程；组织开展德育活动、志愿服务活动和其他实践活动。</w:t>
      </w:r>
    </w:p>
    <w:p>
      <w:pPr>
        <w:overflowPunct w:val="0"/>
        <w:adjustRightInd w:val="0"/>
        <w:ind w:firstLine="482" w:firstLineChars="200"/>
        <w:outlineLvl w:val="0"/>
        <w:rPr>
          <w:rFonts w:ascii="宋体" w:hAnsi="宋体"/>
          <w:b/>
          <w:bCs/>
          <w:sz w:val="24"/>
        </w:rPr>
      </w:pPr>
      <w:r>
        <w:rPr>
          <w:rFonts w:ascii="宋体" w:hAnsi="宋体"/>
          <w:b/>
          <w:bCs/>
          <w:sz w:val="24"/>
        </w:rPr>
        <w:t>七、教学进程总体安排</w:t>
      </w:r>
    </w:p>
    <w:p>
      <w:pPr>
        <w:overflowPunct w:val="0"/>
        <w:adjustRightInd w:val="0"/>
        <w:ind w:firstLine="480" w:firstLineChars="200"/>
        <w:rPr>
          <w:rFonts w:ascii="宋体" w:hAnsi="宋体"/>
          <w:sz w:val="24"/>
        </w:rPr>
      </w:pPr>
      <w:r>
        <w:rPr>
          <w:rFonts w:ascii="宋体" w:hAnsi="宋体"/>
          <w:sz w:val="24"/>
        </w:rPr>
        <w:t>教学进程是对本专业技术技能人才培养、教育教学实施进程的总体安排，是专业人才培养方案实施的具体体现。</w:t>
      </w:r>
      <w:r>
        <w:rPr>
          <w:rFonts w:hint="eastAsia" w:ascii="宋体" w:hAnsi="宋体"/>
          <w:sz w:val="24"/>
        </w:rPr>
        <w:t>具体见表五</w:t>
      </w:r>
      <w:r>
        <w:rPr>
          <w:rFonts w:ascii="宋体" w:hAnsi="宋体"/>
          <w:sz w:val="24"/>
        </w:rPr>
        <w:t>和表</w:t>
      </w:r>
      <w:r>
        <w:rPr>
          <w:rFonts w:hint="eastAsia" w:ascii="宋体" w:hAnsi="宋体"/>
          <w:sz w:val="24"/>
        </w:rPr>
        <w:t>六</w:t>
      </w:r>
      <w:r>
        <w:rPr>
          <w:rFonts w:ascii="宋体" w:hAnsi="宋体"/>
          <w:sz w:val="24"/>
        </w:rPr>
        <w:t>。</w:t>
      </w:r>
    </w:p>
    <w:p>
      <w:pPr>
        <w:overflowPunct w:val="0"/>
        <w:adjustRightInd w:val="0"/>
        <w:ind w:firstLine="482" w:firstLineChars="200"/>
        <w:jc w:val="center"/>
        <w:rPr>
          <w:rFonts w:ascii="Times New Roman" w:hAnsi="Times New Roman" w:eastAsia="方正仿宋简体"/>
          <w:b/>
          <w:bCs/>
          <w:sz w:val="24"/>
          <w:szCs w:val="24"/>
        </w:rPr>
      </w:pPr>
      <w:r>
        <w:rPr>
          <w:rFonts w:ascii="Times New Roman" w:hAnsi="Times New Roman" w:eastAsia="方正仿宋简体"/>
          <w:b/>
          <w:bCs/>
          <w:sz w:val="24"/>
          <w:szCs w:val="24"/>
        </w:rPr>
        <w:t>表</w:t>
      </w:r>
      <w:r>
        <w:rPr>
          <w:rFonts w:hint="eastAsia" w:ascii="Times New Roman" w:hAnsi="Times New Roman" w:eastAsia="方正仿宋简体"/>
          <w:b/>
          <w:bCs/>
          <w:sz w:val="24"/>
          <w:szCs w:val="24"/>
        </w:rPr>
        <w:t>五</w:t>
      </w:r>
      <w:r>
        <w:rPr>
          <w:rFonts w:ascii="Times New Roman" w:hAnsi="Times New Roman" w:eastAsia="方正仿宋简体"/>
          <w:b/>
          <w:bCs/>
          <w:sz w:val="24"/>
          <w:szCs w:val="24"/>
        </w:rPr>
        <w:t xml:space="preserve">            教学活动时间分配表              单位：周</w:t>
      </w:r>
    </w:p>
    <w:tbl>
      <w:tblPr>
        <w:tblStyle w:val="14"/>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jc w:val="center"/>
              <w:rPr>
                <w:rFonts w:ascii="宋体" w:hAnsi="宋体"/>
                <w:szCs w:val="21"/>
              </w:rPr>
            </w:pPr>
            <w:r>
              <w:rPr>
                <w:rFonts w:hint="eastAsia" w:ascii="宋体" w:hAnsi="宋体"/>
                <w:szCs w:val="21"/>
              </w:rPr>
              <w:t>项</w:t>
            </w:r>
            <w:r>
              <w:rPr>
                <w:rFonts w:ascii="宋体" w:hAnsi="宋体"/>
                <w:szCs w:val="21"/>
              </w:rPr>
              <w:t xml:space="preserve">    </w:t>
            </w:r>
            <w:r>
              <w:rPr>
                <w:rFonts w:hint="eastAsia" w:ascii="宋体" w:hAnsi="宋体"/>
                <w:szCs w:val="21"/>
              </w:rPr>
              <w:t>目</w:t>
            </w:r>
          </w:p>
        </w:tc>
        <w:tc>
          <w:tcPr>
            <w:tcW w:w="2081"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第一学年</w:t>
            </w:r>
          </w:p>
        </w:tc>
        <w:tc>
          <w:tcPr>
            <w:tcW w:w="2082"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第二学年</w:t>
            </w:r>
          </w:p>
        </w:tc>
        <w:tc>
          <w:tcPr>
            <w:tcW w:w="2082"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第三学年</w:t>
            </w:r>
          </w:p>
        </w:tc>
        <w:tc>
          <w:tcPr>
            <w:tcW w:w="1041" w:type="dxa"/>
            <w:vMerge w:val="restart"/>
            <w:tcBorders>
              <w:top w:val="single" w:color="auto" w:sz="8" w:space="0"/>
            </w:tcBorders>
            <w:vAlign w:val="center"/>
          </w:tcPr>
          <w:p>
            <w:pPr>
              <w:keepNext/>
              <w:jc w:val="center"/>
              <w:rPr>
                <w:rFonts w:ascii="宋体" w:hAnsi="宋体"/>
                <w:szCs w:val="21"/>
              </w:rPr>
            </w:pPr>
            <w:r>
              <w:rPr>
                <w:rFonts w:hint="eastAsia" w:ascii="宋体" w:hAnsi="宋体"/>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r>
              <w:rPr>
                <w:rFonts w:hint="eastAsia" w:ascii="宋体" w:hAnsi="宋体"/>
                <w:szCs w:val="21"/>
              </w:rPr>
              <w:t>一</w:t>
            </w:r>
          </w:p>
        </w:tc>
        <w:tc>
          <w:tcPr>
            <w:tcW w:w="1041" w:type="dxa"/>
            <w:vAlign w:val="center"/>
          </w:tcPr>
          <w:p>
            <w:pPr>
              <w:keepNext/>
              <w:widowControl/>
              <w:ind w:left="35" w:leftChars="-28" w:hanging="94" w:hangingChars="45"/>
              <w:jc w:val="center"/>
              <w:rPr>
                <w:rFonts w:ascii="宋体" w:hAnsi="宋体"/>
                <w:szCs w:val="21"/>
              </w:rPr>
            </w:pPr>
            <w:r>
              <w:rPr>
                <w:rFonts w:hint="eastAsia" w:ascii="宋体" w:hAnsi="宋体"/>
                <w:szCs w:val="21"/>
              </w:rPr>
              <w:t>二</w:t>
            </w:r>
          </w:p>
        </w:tc>
        <w:tc>
          <w:tcPr>
            <w:tcW w:w="1041" w:type="dxa"/>
            <w:vAlign w:val="center"/>
          </w:tcPr>
          <w:p>
            <w:pPr>
              <w:keepNext/>
              <w:widowControl/>
              <w:jc w:val="center"/>
              <w:rPr>
                <w:rFonts w:ascii="宋体" w:hAnsi="宋体"/>
                <w:szCs w:val="21"/>
              </w:rPr>
            </w:pPr>
            <w:r>
              <w:rPr>
                <w:rFonts w:hint="eastAsia" w:ascii="宋体" w:hAnsi="宋体"/>
                <w:szCs w:val="21"/>
              </w:rPr>
              <w:t>三</w:t>
            </w:r>
          </w:p>
        </w:tc>
        <w:tc>
          <w:tcPr>
            <w:tcW w:w="1041" w:type="dxa"/>
            <w:vAlign w:val="center"/>
          </w:tcPr>
          <w:p>
            <w:pPr>
              <w:keepNext/>
              <w:widowControl/>
              <w:jc w:val="center"/>
              <w:rPr>
                <w:rFonts w:ascii="宋体" w:hAnsi="宋体"/>
                <w:szCs w:val="21"/>
              </w:rPr>
            </w:pPr>
            <w:r>
              <w:rPr>
                <w:rFonts w:hint="eastAsia" w:ascii="宋体" w:hAnsi="宋体"/>
                <w:szCs w:val="21"/>
              </w:rPr>
              <w:t>四</w:t>
            </w:r>
          </w:p>
        </w:tc>
        <w:tc>
          <w:tcPr>
            <w:tcW w:w="1041" w:type="dxa"/>
            <w:vAlign w:val="center"/>
          </w:tcPr>
          <w:p>
            <w:pPr>
              <w:keepNext/>
              <w:widowControl/>
              <w:jc w:val="center"/>
              <w:rPr>
                <w:rFonts w:ascii="宋体" w:hAnsi="宋体"/>
                <w:szCs w:val="21"/>
              </w:rPr>
            </w:pPr>
            <w:r>
              <w:rPr>
                <w:rFonts w:hint="eastAsia" w:ascii="宋体" w:hAnsi="宋体"/>
                <w:szCs w:val="21"/>
              </w:rPr>
              <w:t>五</w:t>
            </w:r>
          </w:p>
        </w:tc>
        <w:tc>
          <w:tcPr>
            <w:tcW w:w="1041" w:type="dxa"/>
            <w:vAlign w:val="center"/>
          </w:tcPr>
          <w:p>
            <w:pPr>
              <w:keepNext/>
              <w:widowControl/>
              <w:jc w:val="center"/>
              <w:rPr>
                <w:rFonts w:ascii="宋体" w:hAnsi="宋体"/>
                <w:szCs w:val="21"/>
              </w:rPr>
            </w:pPr>
            <w:r>
              <w:rPr>
                <w:rFonts w:hint="eastAsia" w:ascii="宋体" w:hAnsi="宋体"/>
                <w:szCs w:val="21"/>
              </w:rPr>
              <w:t>六</w:t>
            </w:r>
          </w:p>
        </w:tc>
        <w:tc>
          <w:tcPr>
            <w:tcW w:w="1041" w:type="dxa"/>
            <w:vMerge w:val="continue"/>
            <w:vAlign w:val="center"/>
          </w:tcPr>
          <w:p>
            <w:pPr>
              <w:keepNext/>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textAlignment w:val="center"/>
              <w:rPr>
                <w:rFonts w:ascii="宋体" w:hAnsi="宋体"/>
                <w:szCs w:val="21"/>
              </w:rPr>
            </w:pPr>
            <w:r>
              <w:rPr>
                <w:rFonts w:hint="eastAsia" w:ascii="宋体" w:hAnsi="宋体"/>
                <w:szCs w:val="21"/>
              </w:rPr>
              <w:t>理论教学</w:t>
            </w:r>
          </w:p>
        </w:tc>
        <w:tc>
          <w:tcPr>
            <w:tcW w:w="1040"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16</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17</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17</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15</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13</w:t>
            </w:r>
          </w:p>
        </w:tc>
        <w:tc>
          <w:tcPr>
            <w:tcW w:w="1041"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78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实践教学</w:t>
            </w:r>
          </w:p>
        </w:tc>
        <w:tc>
          <w:tcPr>
            <w:tcW w:w="1040"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3</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18</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复习及考试</w:t>
            </w:r>
          </w:p>
        </w:tc>
        <w:tc>
          <w:tcPr>
            <w:tcW w:w="1040"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假期</w:t>
            </w:r>
          </w:p>
        </w:tc>
        <w:tc>
          <w:tcPr>
            <w:tcW w:w="1040"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6</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6</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w:t>
            </w:r>
          </w:p>
        </w:tc>
        <w:tc>
          <w:tcPr>
            <w:tcW w:w="1041"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机动</w:t>
            </w:r>
          </w:p>
        </w:tc>
        <w:tc>
          <w:tcPr>
            <w:tcW w:w="1040"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入学教育及军训</w:t>
            </w:r>
          </w:p>
        </w:tc>
        <w:tc>
          <w:tcPr>
            <w:tcW w:w="1040"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w:t>
            </w: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毕业教育</w:t>
            </w:r>
          </w:p>
        </w:tc>
        <w:tc>
          <w:tcPr>
            <w:tcW w:w="1040"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jc w:val="center"/>
              <w:rPr>
                <w:rFonts w:ascii="宋体" w:hAnsi="宋体"/>
                <w:szCs w:val="21"/>
              </w:rPr>
            </w:pP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1041" w:type="dxa"/>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bottom w:val="single" w:color="auto" w:sz="8" w:space="0"/>
            </w:tcBorders>
            <w:vAlign w:val="center"/>
          </w:tcPr>
          <w:p>
            <w:pPr>
              <w:widowControl/>
              <w:rPr>
                <w:rFonts w:ascii="宋体" w:hAnsi="宋体"/>
                <w:szCs w:val="21"/>
              </w:rPr>
            </w:pPr>
            <w:r>
              <w:rPr>
                <w:rFonts w:hint="eastAsia" w:ascii="宋体" w:hAnsi="宋体"/>
                <w:szCs w:val="21"/>
              </w:rPr>
              <w:t>合计</w:t>
            </w:r>
          </w:p>
        </w:tc>
        <w:tc>
          <w:tcPr>
            <w:tcW w:w="2081" w:type="dxa"/>
            <w:gridSpan w:val="2"/>
            <w:tcBorders>
              <w:bottom w:val="single" w:color="auto" w:sz="8" w:space="0"/>
            </w:tcBorders>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52</w:t>
            </w:r>
          </w:p>
        </w:tc>
        <w:tc>
          <w:tcPr>
            <w:tcW w:w="2082" w:type="dxa"/>
            <w:gridSpan w:val="2"/>
            <w:tcBorders>
              <w:bottom w:val="single" w:color="auto" w:sz="8" w:space="0"/>
            </w:tcBorders>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52</w:t>
            </w:r>
          </w:p>
        </w:tc>
        <w:tc>
          <w:tcPr>
            <w:tcW w:w="2082" w:type="dxa"/>
            <w:gridSpan w:val="2"/>
            <w:tcBorders>
              <w:bottom w:val="single" w:color="auto" w:sz="8" w:space="0"/>
            </w:tcBorders>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45</w:t>
            </w:r>
          </w:p>
        </w:tc>
        <w:tc>
          <w:tcPr>
            <w:tcW w:w="1041" w:type="dxa"/>
            <w:tcBorders>
              <w:bottom w:val="single" w:color="auto" w:sz="8" w:space="0"/>
            </w:tcBorders>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149</w:t>
            </w:r>
          </w:p>
        </w:tc>
      </w:tr>
    </w:tbl>
    <w:p>
      <w:pPr>
        <w:overflowPunct w:val="0"/>
        <w:adjustRightInd w:val="0"/>
        <w:outlineLvl w:val="0"/>
        <w:rPr>
          <w:rFonts w:ascii="宋体" w:hAnsi="宋体"/>
          <w:b/>
          <w:bCs/>
          <w:sz w:val="24"/>
          <w:szCs w:val="24"/>
        </w:rPr>
      </w:pPr>
      <w:r>
        <w:rPr>
          <w:rFonts w:hint="eastAsia" w:ascii="宋体" w:hAnsi="宋体"/>
          <w:b/>
          <w:bCs/>
          <w:sz w:val="24"/>
          <w:szCs w:val="24"/>
        </w:rPr>
        <w:t>八、实施保障</w:t>
      </w:r>
    </w:p>
    <w:p>
      <w:pPr>
        <w:overflowPunct w:val="0"/>
        <w:adjustRightInd w:val="0"/>
        <w:ind w:firstLine="480" w:firstLineChars="200"/>
        <w:rPr>
          <w:rFonts w:ascii="宋体" w:hAnsi="宋体"/>
          <w:sz w:val="24"/>
        </w:rPr>
      </w:pPr>
      <w:r>
        <w:rPr>
          <w:rFonts w:ascii="宋体" w:hAnsi="宋体"/>
          <w:sz w:val="24"/>
        </w:rPr>
        <w:t>主要包括师资队伍、教学设施、教学资源、教学方法、学习评价、质量管理等方面。</w:t>
      </w:r>
    </w:p>
    <w:p>
      <w:pPr>
        <w:overflowPunct w:val="0"/>
        <w:adjustRightInd w:val="0"/>
        <w:ind w:firstLine="482" w:firstLineChars="200"/>
        <w:outlineLvl w:val="0"/>
        <w:rPr>
          <w:rFonts w:ascii="宋体" w:hAnsi="宋体"/>
          <w:b/>
          <w:sz w:val="24"/>
          <w:szCs w:val="24"/>
        </w:rPr>
      </w:pPr>
      <w:r>
        <w:rPr>
          <w:rFonts w:ascii="宋体" w:hAnsi="宋体"/>
          <w:b/>
          <w:sz w:val="24"/>
          <w:szCs w:val="24"/>
        </w:rPr>
        <w:t>（一）师资队伍</w:t>
      </w:r>
    </w:p>
    <w:p>
      <w:pPr>
        <w:adjustRightInd w:val="0"/>
        <w:snapToGrid w:val="0"/>
        <w:ind w:firstLine="480" w:firstLineChars="200"/>
        <w:rPr>
          <w:rFonts w:ascii="宋体" w:hAnsi="宋体"/>
          <w:sz w:val="24"/>
        </w:rPr>
      </w:pPr>
      <w:r>
        <w:rPr>
          <w:rFonts w:ascii="宋体" w:hAnsi="宋体"/>
          <w:sz w:val="24"/>
        </w:rPr>
        <w:t>1.队伍结构</w:t>
      </w:r>
    </w:p>
    <w:p>
      <w:pPr>
        <w:adjustRightInd w:val="0"/>
        <w:snapToGrid w:val="0"/>
        <w:ind w:firstLine="480" w:firstLineChars="200"/>
        <w:rPr>
          <w:rFonts w:ascii="宋体" w:hAnsi="宋体"/>
          <w:sz w:val="24"/>
        </w:rPr>
      </w:pPr>
      <w:r>
        <w:rPr>
          <w:rFonts w:hint="eastAsia" w:ascii="宋体" w:hAnsi="宋体"/>
          <w:sz w:val="24"/>
        </w:rPr>
        <w:t>应用化工技术专业现有专任教师1</w:t>
      </w:r>
      <w:r>
        <w:rPr>
          <w:rFonts w:ascii="宋体" w:hAnsi="宋体"/>
          <w:sz w:val="24"/>
        </w:rPr>
        <w:t>2</w:t>
      </w:r>
      <w:r>
        <w:rPr>
          <w:rFonts w:hint="eastAsia" w:ascii="宋体" w:hAnsi="宋体"/>
          <w:sz w:val="24"/>
        </w:rPr>
        <w:t>人，</w:t>
      </w:r>
      <w:r>
        <w:rPr>
          <w:rFonts w:ascii="宋体" w:hAnsi="宋体"/>
          <w:sz w:val="24"/>
        </w:rPr>
        <w:t>学生数与本专业专任教师数比例不高于20:1</w:t>
      </w:r>
      <w:r>
        <w:rPr>
          <w:rFonts w:hint="eastAsia" w:ascii="宋体" w:hAnsi="宋体"/>
          <w:sz w:val="24"/>
        </w:rPr>
        <w:t>，其中副教授1名，博士1名，硕士</w:t>
      </w:r>
      <w:r>
        <w:rPr>
          <w:rFonts w:ascii="宋体" w:hAnsi="宋体"/>
          <w:sz w:val="24"/>
        </w:rPr>
        <w:t>8</w:t>
      </w:r>
      <w:r>
        <w:rPr>
          <w:rFonts w:hint="eastAsia" w:ascii="宋体" w:hAnsi="宋体"/>
          <w:sz w:val="24"/>
        </w:rPr>
        <w:t>名，硕士及以上学历人数占7</w:t>
      </w:r>
      <w:r>
        <w:rPr>
          <w:rFonts w:ascii="宋体" w:hAnsi="宋体"/>
          <w:sz w:val="24"/>
        </w:rPr>
        <w:t>5%</w:t>
      </w:r>
      <w:r>
        <w:rPr>
          <w:rFonts w:hint="eastAsia" w:ascii="宋体" w:hAnsi="宋体"/>
          <w:sz w:val="24"/>
        </w:rPr>
        <w:t>，</w:t>
      </w:r>
    </w:p>
    <w:p>
      <w:pPr>
        <w:adjustRightInd w:val="0"/>
        <w:snapToGrid w:val="0"/>
        <w:rPr>
          <w:rFonts w:ascii="宋体" w:hAnsi="宋体"/>
          <w:sz w:val="24"/>
        </w:rPr>
      </w:pPr>
      <w:r>
        <w:rPr>
          <w:rFonts w:hint="eastAsia" w:ascii="Times New Roman" w:hAnsi="Times New Roman" w:eastAsia="方正仿宋简体"/>
          <w:sz w:val="24"/>
          <w:szCs w:val="24"/>
        </w:rPr>
        <w:t>“</w:t>
      </w:r>
      <w:r>
        <w:rPr>
          <w:rFonts w:ascii="Times New Roman" w:hAnsi="Times New Roman" w:eastAsia="方正仿宋简体"/>
          <w:sz w:val="24"/>
          <w:szCs w:val="24"/>
        </w:rPr>
        <w:t>双师</w:t>
      </w:r>
      <w:r>
        <w:rPr>
          <w:rFonts w:hint="eastAsia" w:ascii="Times New Roman" w:hAnsi="Times New Roman" w:eastAsia="方正仿宋简体"/>
          <w:sz w:val="24"/>
          <w:szCs w:val="24"/>
        </w:rPr>
        <w:t>”</w:t>
      </w:r>
      <w:r>
        <w:rPr>
          <w:rFonts w:ascii="Times New Roman" w:hAnsi="Times New Roman" w:eastAsia="方正仿宋简体"/>
          <w:sz w:val="24"/>
          <w:szCs w:val="24"/>
        </w:rPr>
        <w:t>素质教师比例达到83%</w:t>
      </w:r>
      <w:r>
        <w:rPr>
          <w:rFonts w:hint="eastAsia" w:ascii="Times New Roman" w:hAnsi="Times New Roman" w:eastAsia="方正仿宋简体"/>
          <w:sz w:val="24"/>
          <w:szCs w:val="24"/>
        </w:rPr>
        <w:t>。化工专业</w:t>
      </w:r>
      <w:r>
        <w:rPr>
          <w:rFonts w:ascii="宋体" w:hAnsi="宋体"/>
          <w:sz w:val="24"/>
        </w:rPr>
        <w:t>专任教师队伍</w:t>
      </w:r>
      <w:r>
        <w:rPr>
          <w:rFonts w:hint="eastAsia" w:ascii="宋体" w:hAnsi="宋体"/>
          <w:sz w:val="24"/>
        </w:rPr>
        <w:t>具备</w:t>
      </w:r>
      <w:r>
        <w:rPr>
          <w:rFonts w:ascii="宋体" w:hAnsi="宋体"/>
          <w:sz w:val="24"/>
        </w:rPr>
        <w:t>合理的梯队结构。</w:t>
      </w:r>
    </w:p>
    <w:p>
      <w:pPr>
        <w:adjustRightInd w:val="0"/>
        <w:snapToGrid w:val="0"/>
        <w:ind w:firstLine="480" w:firstLineChars="200"/>
        <w:rPr>
          <w:rFonts w:ascii="宋体" w:hAnsi="宋体"/>
          <w:sz w:val="24"/>
        </w:rPr>
      </w:pPr>
      <w:r>
        <w:rPr>
          <w:rFonts w:ascii="宋体" w:hAnsi="宋体"/>
          <w:sz w:val="24"/>
        </w:rPr>
        <w:t>2.专任教师</w:t>
      </w:r>
    </w:p>
    <w:p>
      <w:pPr>
        <w:adjustRightInd w:val="0"/>
        <w:snapToGrid w:val="0"/>
        <w:ind w:firstLine="480" w:firstLineChars="200"/>
        <w:rPr>
          <w:rFonts w:ascii="宋体" w:hAnsi="宋体"/>
          <w:sz w:val="24"/>
        </w:rPr>
      </w:pPr>
      <w:r>
        <w:rPr>
          <w:rFonts w:hint="eastAsia" w:ascii="宋体" w:hAnsi="宋体"/>
          <w:sz w:val="24"/>
        </w:rPr>
        <w:t>本专业</w:t>
      </w:r>
      <w:r>
        <w:rPr>
          <w:rFonts w:ascii="宋体" w:hAnsi="宋体"/>
          <w:sz w:val="24"/>
        </w:rPr>
        <w:t>专任教师</w:t>
      </w:r>
      <w:r>
        <w:rPr>
          <w:rFonts w:hint="eastAsia" w:ascii="宋体" w:hAnsi="宋体"/>
          <w:sz w:val="24"/>
        </w:rPr>
        <w:t>均</w:t>
      </w:r>
      <w:r>
        <w:rPr>
          <w:rFonts w:ascii="宋体" w:hAnsi="宋体"/>
          <w:sz w:val="24"/>
        </w:rPr>
        <w:t>具有高校教师资格</w:t>
      </w:r>
      <w:r>
        <w:rPr>
          <w:rFonts w:hint="eastAsia" w:ascii="宋体" w:hAnsi="宋体"/>
          <w:sz w:val="24"/>
        </w:rPr>
        <w:t>，均取得本专业职业技能等级证书，具有较强的信息化教学能力，具有较强的专业技能水平</w:t>
      </w:r>
      <w:r>
        <w:rPr>
          <w:rFonts w:ascii="宋体" w:hAnsi="宋体"/>
          <w:sz w:val="24"/>
        </w:rPr>
        <w:t>能够开展课程教学改革和科学研究</w:t>
      </w:r>
      <w:r>
        <w:rPr>
          <w:rFonts w:hint="eastAsia" w:ascii="宋体" w:hAnsi="宋体"/>
          <w:sz w:val="24"/>
        </w:rPr>
        <w:t>；</w:t>
      </w:r>
      <w:r>
        <w:rPr>
          <w:rFonts w:ascii="宋体" w:hAnsi="宋体"/>
          <w:sz w:val="24"/>
        </w:rPr>
        <w:t>有理想信念、有道德情操、有扎实学识、有仁爱之</w:t>
      </w:r>
      <w:r>
        <w:rPr>
          <w:rFonts w:hint="eastAsia" w:ascii="宋体" w:hAnsi="宋体"/>
          <w:sz w:val="24"/>
        </w:rPr>
        <w:t>心，</w:t>
      </w:r>
      <w:r>
        <w:rPr>
          <w:rFonts w:ascii="宋体" w:hAnsi="宋体"/>
          <w:sz w:val="24"/>
        </w:rPr>
        <w:t>具有</w:t>
      </w:r>
      <w:r>
        <w:rPr>
          <w:rFonts w:hint="eastAsia" w:ascii="宋体" w:hAnsi="宋体"/>
          <w:sz w:val="24"/>
        </w:rPr>
        <w:t>化工</w:t>
      </w:r>
      <w:r>
        <w:rPr>
          <w:rFonts w:ascii="宋体" w:hAnsi="宋体"/>
          <w:sz w:val="24"/>
        </w:rPr>
        <w:t>相关专业本科及以上学历</w:t>
      </w:r>
      <w:r>
        <w:rPr>
          <w:rFonts w:hint="eastAsia" w:ascii="宋体" w:hAnsi="宋体"/>
          <w:sz w:val="24"/>
        </w:rPr>
        <w:t>；</w:t>
      </w:r>
      <w:r>
        <w:rPr>
          <w:rFonts w:ascii="宋体" w:hAnsi="宋体"/>
          <w:sz w:val="24"/>
        </w:rPr>
        <w:t>具有扎实的本专业相关理论功底和实践能力</w:t>
      </w:r>
      <w:r>
        <w:rPr>
          <w:rFonts w:hint="eastAsia" w:ascii="宋体" w:hAnsi="宋体"/>
          <w:sz w:val="24"/>
        </w:rPr>
        <w:t>；</w:t>
      </w:r>
      <w:r>
        <w:rPr>
          <w:rFonts w:ascii="宋体" w:hAnsi="宋体"/>
          <w:sz w:val="24"/>
        </w:rPr>
        <w:t>5年企业实践经历累计</w:t>
      </w:r>
      <w:r>
        <w:rPr>
          <w:rFonts w:hint="eastAsia" w:ascii="宋体" w:hAnsi="宋体"/>
          <w:sz w:val="24"/>
        </w:rPr>
        <w:t>达</w:t>
      </w:r>
      <w:r>
        <w:rPr>
          <w:rFonts w:ascii="宋体" w:hAnsi="宋体"/>
          <w:sz w:val="24"/>
        </w:rPr>
        <w:t>6个月</w:t>
      </w:r>
      <w:r>
        <w:rPr>
          <w:rFonts w:hint="eastAsia" w:ascii="宋体" w:hAnsi="宋体"/>
          <w:sz w:val="24"/>
        </w:rPr>
        <w:t>以上</w:t>
      </w:r>
      <w:r>
        <w:rPr>
          <w:rFonts w:ascii="宋体" w:hAnsi="宋体"/>
          <w:sz w:val="24"/>
        </w:rPr>
        <w:t>。</w:t>
      </w:r>
    </w:p>
    <w:p>
      <w:pPr>
        <w:adjustRightInd w:val="0"/>
        <w:snapToGrid w:val="0"/>
        <w:ind w:firstLine="480" w:firstLineChars="200"/>
        <w:rPr>
          <w:rFonts w:ascii="宋体" w:hAnsi="宋体"/>
          <w:sz w:val="24"/>
        </w:rPr>
      </w:pPr>
      <w:r>
        <w:rPr>
          <w:rFonts w:ascii="宋体" w:hAnsi="宋体"/>
          <w:sz w:val="24"/>
        </w:rPr>
        <w:t>3.专业带头人</w:t>
      </w:r>
    </w:p>
    <w:p>
      <w:pPr>
        <w:adjustRightInd w:val="0"/>
        <w:snapToGrid w:val="0"/>
        <w:ind w:firstLine="480" w:firstLineChars="200"/>
        <w:rPr>
          <w:rFonts w:ascii="宋体" w:hAnsi="宋体"/>
          <w:sz w:val="24"/>
        </w:rPr>
      </w:pPr>
      <w:r>
        <w:rPr>
          <w:rFonts w:ascii="Times New Roman" w:hAnsi="Times New Roman" w:eastAsia="方正仿宋简体"/>
          <w:sz w:val="24"/>
          <w:szCs w:val="24"/>
        </w:rPr>
        <w:t>本专业现有专业带头人1名，</w:t>
      </w:r>
      <w:r>
        <w:rPr>
          <w:rFonts w:ascii="宋体" w:hAnsi="宋体"/>
          <w:sz w:val="24"/>
        </w:rPr>
        <w:t>能够较好地把握国内外</w:t>
      </w:r>
      <w:r>
        <w:rPr>
          <w:rFonts w:hint="eastAsia" w:ascii="宋体" w:hAnsi="宋体"/>
          <w:sz w:val="24"/>
        </w:rPr>
        <w:t>化工技术</w:t>
      </w:r>
      <w:r>
        <w:rPr>
          <w:rFonts w:ascii="宋体" w:hAnsi="宋体"/>
          <w:sz w:val="24"/>
        </w:rPr>
        <w:t>行业、专业发展能广泛联系行业企业了解行业企业对本专业人才的需求实际教学设计、专业研究能力强组织开展教科研工作能力强在本区域或本领域具有一定的专业影响力</w:t>
      </w:r>
      <w:r>
        <w:rPr>
          <w:rFonts w:hint="eastAsia" w:ascii="宋体" w:hAnsi="宋体"/>
          <w:sz w:val="24"/>
        </w:rPr>
        <w:t>。</w:t>
      </w:r>
    </w:p>
    <w:p>
      <w:pPr>
        <w:adjustRightInd w:val="0"/>
        <w:snapToGrid w:val="0"/>
        <w:ind w:firstLine="480" w:firstLineChars="200"/>
        <w:rPr>
          <w:rFonts w:ascii="宋体" w:hAnsi="宋体"/>
          <w:sz w:val="24"/>
        </w:rPr>
      </w:pPr>
      <w:r>
        <w:rPr>
          <w:rFonts w:ascii="宋体" w:hAnsi="宋体"/>
          <w:sz w:val="24"/>
        </w:rPr>
        <w:t>4.兼职教师</w:t>
      </w:r>
    </w:p>
    <w:p>
      <w:pPr>
        <w:adjustRightInd w:val="0"/>
        <w:snapToGrid w:val="0"/>
        <w:ind w:firstLine="480" w:firstLineChars="200"/>
        <w:rPr>
          <w:rFonts w:ascii="宋体" w:hAnsi="宋体"/>
          <w:sz w:val="24"/>
        </w:rPr>
      </w:pPr>
      <w:r>
        <w:rPr>
          <w:rFonts w:hint="eastAsia" w:ascii="宋体" w:hAnsi="宋体"/>
          <w:sz w:val="24"/>
        </w:rPr>
        <w:t>本专业从化工行业企业聘请技术专家7名</w:t>
      </w:r>
      <w:r>
        <w:rPr>
          <w:rFonts w:ascii="Times New Roman" w:hAnsi="Times New Roman" w:eastAsia="方正仿宋简体"/>
          <w:sz w:val="24"/>
          <w:szCs w:val="24"/>
        </w:rPr>
        <w:t>参与</w:t>
      </w:r>
      <w:r>
        <w:rPr>
          <w:rFonts w:hint="eastAsia" w:ascii="Times New Roman" w:hAnsi="Times New Roman" w:eastAsia="方正仿宋简体"/>
          <w:sz w:val="24"/>
          <w:szCs w:val="24"/>
        </w:rPr>
        <w:t>本</w:t>
      </w:r>
      <w:r>
        <w:rPr>
          <w:rFonts w:ascii="Times New Roman" w:hAnsi="Times New Roman" w:eastAsia="方正仿宋简体"/>
          <w:sz w:val="24"/>
          <w:szCs w:val="24"/>
        </w:rPr>
        <w:t>专业建设与课程改革</w:t>
      </w:r>
      <w:r>
        <w:rPr>
          <w:rFonts w:hint="eastAsia" w:ascii="Times New Roman" w:hAnsi="Times New Roman" w:eastAsia="方正仿宋简体"/>
          <w:sz w:val="24"/>
          <w:szCs w:val="24"/>
        </w:rPr>
        <w:t>。聘</w:t>
      </w:r>
      <w:r>
        <w:rPr>
          <w:rFonts w:ascii="Times New Roman" w:hAnsi="Times New Roman" w:eastAsia="方正仿宋简体"/>
          <w:sz w:val="24"/>
          <w:szCs w:val="24"/>
        </w:rPr>
        <w:t>请具有中级</w:t>
      </w:r>
      <w:r>
        <w:rPr>
          <w:rFonts w:hint="eastAsia" w:ascii="Times New Roman" w:hAnsi="Times New Roman" w:eastAsia="方正仿宋简体"/>
          <w:sz w:val="24"/>
          <w:szCs w:val="24"/>
        </w:rPr>
        <w:t>及以上</w:t>
      </w:r>
      <w:r>
        <w:rPr>
          <w:rFonts w:ascii="Times New Roman" w:hAnsi="Times New Roman" w:eastAsia="方正仿宋简体"/>
          <w:sz w:val="24"/>
          <w:szCs w:val="24"/>
        </w:rPr>
        <w:t>专业技术职称和实践经验丰富的企业兼职教师，担任</w:t>
      </w:r>
      <w:r>
        <w:rPr>
          <w:rFonts w:hint="eastAsia" w:ascii="Times New Roman" w:hAnsi="Times New Roman" w:eastAsia="方正仿宋简体"/>
          <w:sz w:val="24"/>
          <w:szCs w:val="24"/>
        </w:rPr>
        <w:t>实践课程的教学工作，或</w:t>
      </w:r>
      <w:r>
        <w:rPr>
          <w:rFonts w:ascii="宋体" w:hAnsi="宋体"/>
          <w:sz w:val="24"/>
        </w:rPr>
        <w:t>指导职业发展规划</w:t>
      </w:r>
      <w:r>
        <w:rPr>
          <w:rFonts w:hint="eastAsia" w:ascii="宋体" w:hAnsi="宋体"/>
          <w:sz w:val="24"/>
        </w:rPr>
        <w:t>、</w:t>
      </w:r>
      <w:r>
        <w:rPr>
          <w:rFonts w:hint="eastAsia" w:ascii="Times New Roman" w:hAnsi="Times New Roman" w:eastAsia="方正仿宋简体"/>
          <w:sz w:val="24"/>
          <w:szCs w:val="24"/>
        </w:rPr>
        <w:t>参与认知实习、跟岗实习、顶岗实习及毕业设计等教学任务。</w:t>
      </w:r>
      <w:r>
        <w:rPr>
          <w:rFonts w:ascii="宋体" w:hAnsi="宋体"/>
          <w:sz w:val="24"/>
        </w:rPr>
        <w:t>聘任</w:t>
      </w:r>
      <w:r>
        <w:rPr>
          <w:rFonts w:hint="eastAsia" w:ascii="宋体" w:hAnsi="宋体"/>
          <w:sz w:val="24"/>
        </w:rPr>
        <w:t>的企业兼职教师均</w:t>
      </w:r>
      <w:r>
        <w:rPr>
          <w:rFonts w:ascii="宋体" w:hAnsi="宋体"/>
          <w:sz w:val="24"/>
        </w:rPr>
        <w:t>具备良好的思想政治素质、职业道德和工匠精神具有扎实的专业知识和丰富的实际工作经验</w:t>
      </w:r>
      <w:r>
        <w:rPr>
          <w:rFonts w:hint="eastAsia" w:ascii="宋体" w:hAnsi="宋体"/>
          <w:sz w:val="24"/>
        </w:rPr>
        <w:t xml:space="preserve">。 </w:t>
      </w:r>
    </w:p>
    <w:p>
      <w:pPr>
        <w:overflowPunct w:val="0"/>
        <w:adjustRightInd w:val="0"/>
        <w:ind w:firstLine="482" w:firstLineChars="200"/>
        <w:outlineLvl w:val="0"/>
        <w:rPr>
          <w:rFonts w:ascii="宋体" w:hAnsi="宋体"/>
          <w:b/>
          <w:sz w:val="24"/>
          <w:szCs w:val="24"/>
        </w:rPr>
      </w:pPr>
      <w:r>
        <w:rPr>
          <w:rFonts w:ascii="宋体" w:hAnsi="宋体"/>
          <w:b/>
          <w:sz w:val="24"/>
          <w:szCs w:val="24"/>
        </w:rPr>
        <w:t>（二）教学设施</w:t>
      </w:r>
    </w:p>
    <w:p>
      <w:pPr>
        <w:adjustRightInd w:val="0"/>
        <w:snapToGrid w:val="0"/>
        <w:ind w:firstLine="480" w:firstLineChars="200"/>
        <w:rPr>
          <w:rFonts w:ascii="宋体" w:hAnsi="宋体"/>
          <w:sz w:val="24"/>
        </w:rPr>
      </w:pPr>
      <w:r>
        <w:rPr>
          <w:rFonts w:hint="eastAsia" w:ascii="宋体" w:hAnsi="宋体"/>
          <w:sz w:val="24"/>
        </w:rPr>
        <w:t>根据应用化工技术专业人才培养目标的要求，构建并完善实训（实验）体系和校内外校企合作实训基地。</w:t>
      </w:r>
    </w:p>
    <w:p>
      <w:pPr>
        <w:overflowPunct w:val="0"/>
        <w:adjustRightInd w:val="0"/>
        <w:ind w:firstLine="480" w:firstLineChars="200"/>
        <w:outlineLvl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专业教室基本条件</w:t>
      </w:r>
    </w:p>
    <w:p>
      <w:pPr>
        <w:overflowPunct w:val="0"/>
        <w:adjustRightInd w:val="0"/>
        <w:ind w:firstLine="480" w:firstLineChars="200"/>
        <w:outlineLvl w:val="0"/>
        <w:rPr>
          <w:rFonts w:ascii="宋体" w:hAnsi="宋体"/>
          <w:sz w:val="24"/>
        </w:rPr>
      </w:pPr>
      <w:r>
        <w:rPr>
          <w:rFonts w:hint="eastAsia" w:ascii="宋体" w:hAnsi="宋体"/>
          <w:sz w:val="24"/>
        </w:rPr>
        <w:t>专业教室一般配备黑（白）板，多媒体计算机、投影设备、音响设备，互联网接入或</w:t>
      </w:r>
      <w:r>
        <w:rPr>
          <w:rFonts w:ascii="宋体" w:hAnsi="宋体"/>
          <w:sz w:val="24"/>
        </w:rPr>
        <w:t>WiFi</w:t>
      </w:r>
      <w:r>
        <w:rPr>
          <w:rFonts w:hint="eastAsia" w:ascii="宋体" w:hAnsi="宋体"/>
          <w:sz w:val="24"/>
        </w:rPr>
        <w:t>环境，并实施网络安全防护措施；安装应急照明装置并保持良好状态，符合紧急疏散要求，标志明显，保持逃生通道畅通无阻。</w:t>
      </w:r>
    </w:p>
    <w:p>
      <w:pPr>
        <w:overflowPunct w:val="0"/>
        <w:adjustRightInd w:val="0"/>
        <w:ind w:firstLine="480" w:firstLineChars="200"/>
        <w:outlineLvl w:val="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实训室基本条件</w:t>
      </w:r>
    </w:p>
    <w:p>
      <w:pPr>
        <w:overflowPunct w:val="0"/>
        <w:adjustRightInd w:val="0"/>
        <w:ind w:firstLine="480" w:firstLineChars="200"/>
        <w:outlineLvl w:val="0"/>
        <w:rPr>
          <w:rFonts w:ascii="宋体" w:hAnsi="宋体"/>
          <w:sz w:val="24"/>
        </w:rPr>
      </w:pPr>
      <w:r>
        <w:rPr>
          <w:rFonts w:hint="eastAsia" w:ascii="宋体" w:hAnsi="宋体"/>
          <w:sz w:val="24"/>
        </w:rPr>
        <w:t>（1）</w:t>
      </w:r>
      <w:r>
        <w:rPr>
          <w:rFonts w:ascii="宋体" w:hAnsi="宋体"/>
          <w:sz w:val="24"/>
        </w:rPr>
        <w:t>保障人才培养目标应具备的</w:t>
      </w:r>
      <w:r>
        <w:rPr>
          <w:rFonts w:hint="eastAsia" w:ascii="宋体" w:hAnsi="宋体"/>
          <w:sz w:val="24"/>
        </w:rPr>
        <w:t>校内实验实训基地</w:t>
      </w:r>
    </w:p>
    <w:p>
      <w:pPr>
        <w:overflowPunct w:val="0"/>
        <w:adjustRightInd w:val="0"/>
        <w:jc w:val="center"/>
        <w:outlineLvl w:val="0"/>
        <w:rPr>
          <w:rFonts w:ascii="宋体" w:hAnsi="宋体"/>
          <w:b/>
          <w:bCs/>
          <w:sz w:val="24"/>
        </w:rPr>
      </w:pPr>
      <w:r>
        <w:rPr>
          <w:rFonts w:hint="eastAsia" w:ascii="宋体" w:hAnsi="宋体"/>
          <w:b/>
          <w:bCs/>
          <w:sz w:val="24"/>
        </w:rPr>
        <w:t>表七 应用化工技术专业校内实训室</w:t>
      </w:r>
    </w:p>
    <w:tbl>
      <w:tblPr>
        <w:tblStyle w:val="14"/>
        <w:tblW w:w="93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036"/>
        <w:gridCol w:w="3191"/>
        <w:gridCol w:w="23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2864" w:type="dxa"/>
            <w:shd w:val="clear" w:color="auto" w:fill="auto"/>
            <w:vAlign w:val="center"/>
          </w:tcPr>
          <w:p>
            <w:pPr>
              <w:rPr>
                <w:rFonts w:ascii="宋体" w:hAnsi="宋体"/>
                <w:b/>
                <w:bCs/>
                <w:sz w:val="24"/>
              </w:rPr>
            </w:pPr>
            <w:r>
              <w:rPr>
                <w:rFonts w:hint="eastAsia" w:ascii="宋体" w:hAnsi="宋体"/>
                <w:b/>
                <w:bCs/>
                <w:sz w:val="24"/>
              </w:rPr>
              <w:t>实验实训基地名称</w:t>
            </w:r>
          </w:p>
        </w:tc>
        <w:tc>
          <w:tcPr>
            <w:tcW w:w="1036" w:type="dxa"/>
            <w:shd w:val="clear" w:color="auto" w:fill="auto"/>
            <w:vAlign w:val="center"/>
          </w:tcPr>
          <w:p>
            <w:pPr>
              <w:rPr>
                <w:rFonts w:ascii="宋体" w:hAnsi="宋体"/>
                <w:b/>
                <w:bCs/>
                <w:sz w:val="24"/>
              </w:rPr>
            </w:pPr>
            <w:r>
              <w:rPr>
                <w:rFonts w:hint="eastAsia" w:ascii="宋体" w:hAnsi="宋体"/>
                <w:b/>
                <w:bCs/>
                <w:sz w:val="24"/>
              </w:rPr>
              <w:t>数量</w:t>
            </w:r>
          </w:p>
          <w:p>
            <w:pPr>
              <w:rPr>
                <w:rFonts w:ascii="宋体" w:hAnsi="宋体"/>
                <w:b/>
                <w:bCs/>
                <w:sz w:val="24"/>
              </w:rPr>
            </w:pPr>
            <w:r>
              <w:rPr>
                <w:rFonts w:hint="eastAsia" w:ascii="宋体" w:hAnsi="宋体"/>
                <w:b/>
                <w:bCs/>
                <w:sz w:val="24"/>
              </w:rPr>
              <w:t>（间）</w:t>
            </w:r>
          </w:p>
        </w:tc>
        <w:tc>
          <w:tcPr>
            <w:tcW w:w="3191" w:type="dxa"/>
            <w:shd w:val="clear" w:color="auto" w:fill="auto"/>
            <w:vAlign w:val="center"/>
          </w:tcPr>
          <w:p>
            <w:pPr>
              <w:rPr>
                <w:rFonts w:ascii="宋体" w:hAnsi="宋体"/>
                <w:b/>
                <w:bCs/>
                <w:sz w:val="24"/>
              </w:rPr>
            </w:pPr>
            <w:r>
              <w:rPr>
                <w:rFonts w:hint="eastAsia" w:ascii="宋体" w:hAnsi="宋体"/>
                <w:b/>
                <w:bCs/>
                <w:sz w:val="24"/>
              </w:rPr>
              <w:t>实训项目</w:t>
            </w:r>
          </w:p>
        </w:tc>
        <w:tc>
          <w:tcPr>
            <w:tcW w:w="2307" w:type="dxa"/>
            <w:shd w:val="clear" w:color="auto" w:fill="auto"/>
            <w:vAlign w:val="center"/>
          </w:tcPr>
          <w:p>
            <w:pPr>
              <w:rPr>
                <w:rFonts w:ascii="宋体" w:hAnsi="宋体"/>
                <w:b/>
                <w:bCs/>
                <w:sz w:val="24"/>
              </w:rPr>
            </w:pPr>
            <w:r>
              <w:rPr>
                <w:rFonts w:hint="eastAsia" w:ascii="宋体" w:hAnsi="宋体"/>
                <w:b/>
                <w:bCs/>
                <w:sz w:val="24"/>
              </w:rPr>
              <w:t>可同时容纳学生数</w:t>
            </w:r>
          </w:p>
          <w:p>
            <w:pPr>
              <w:rPr>
                <w:rFonts w:ascii="宋体" w:hAnsi="宋体"/>
                <w:b/>
                <w:bCs/>
                <w:sz w:val="24"/>
              </w:rPr>
            </w:pPr>
            <w:r>
              <w:rPr>
                <w:rFonts w:hint="eastAsia" w:ascii="宋体" w:hAnsi="宋体"/>
                <w:b/>
                <w:bCs/>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64" w:type="dxa"/>
            <w:shd w:val="clear" w:color="auto" w:fill="auto"/>
            <w:vAlign w:val="center"/>
          </w:tcPr>
          <w:p>
            <w:pPr>
              <w:rPr>
                <w:rFonts w:ascii="宋体" w:hAnsi="宋体"/>
                <w:sz w:val="24"/>
              </w:rPr>
            </w:pPr>
            <w:r>
              <w:rPr>
                <w:rFonts w:hint="eastAsia" w:ascii="宋体" w:hAnsi="宋体"/>
                <w:sz w:val="24"/>
              </w:rPr>
              <w:t>无机及分析化学实训室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化学实验基本操作、</w:t>
            </w:r>
          </w:p>
          <w:p>
            <w:pPr>
              <w:rPr>
                <w:rFonts w:ascii="宋体" w:hAnsi="宋体"/>
                <w:sz w:val="24"/>
              </w:rPr>
            </w:pPr>
            <w:r>
              <w:rPr>
                <w:rFonts w:hint="eastAsia" w:ascii="宋体" w:hAnsi="宋体"/>
                <w:sz w:val="24"/>
              </w:rPr>
              <w:t>无机化学基础实验项目</w:t>
            </w:r>
          </w:p>
        </w:tc>
        <w:tc>
          <w:tcPr>
            <w:tcW w:w="2307" w:type="dxa"/>
            <w:shd w:val="clear" w:color="auto" w:fill="auto"/>
            <w:vAlign w:val="center"/>
          </w:tcPr>
          <w:p>
            <w:pPr>
              <w:rPr>
                <w:rFonts w:ascii="宋体" w:hAnsi="宋体"/>
                <w:sz w:val="24"/>
              </w:rPr>
            </w:pPr>
            <w:r>
              <w:rPr>
                <w:rFonts w:hint="eastAsia" w:ascii="宋体" w:hAnsi="宋体"/>
                <w:sz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有机化学实训室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有机化学基础实验项目</w:t>
            </w:r>
          </w:p>
        </w:tc>
        <w:tc>
          <w:tcPr>
            <w:tcW w:w="2307" w:type="dxa"/>
            <w:shd w:val="clear" w:color="auto" w:fill="auto"/>
            <w:vAlign w:val="center"/>
          </w:tcPr>
          <w:p>
            <w:pPr>
              <w:rPr>
                <w:rFonts w:ascii="宋体" w:hAnsi="宋体"/>
                <w:sz w:val="24"/>
              </w:rPr>
            </w:pPr>
            <w:r>
              <w:rPr>
                <w:rFonts w:hint="eastAsia" w:ascii="宋体" w:hAnsi="宋体"/>
                <w:sz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分析天平室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化学分析项目</w:t>
            </w:r>
          </w:p>
        </w:tc>
        <w:tc>
          <w:tcPr>
            <w:tcW w:w="2307" w:type="dxa"/>
            <w:shd w:val="clear" w:color="auto" w:fill="auto"/>
            <w:vAlign w:val="center"/>
          </w:tcPr>
          <w:p>
            <w:pPr>
              <w:rPr>
                <w:rFonts w:ascii="宋体" w:hAnsi="宋体"/>
                <w:sz w:val="24"/>
              </w:rPr>
            </w:pPr>
            <w:r>
              <w:rPr>
                <w:rFonts w:hint="eastAsia" w:ascii="宋体" w:hAnsi="宋体"/>
                <w:sz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仪器分析实训室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仪器分析项目</w:t>
            </w:r>
          </w:p>
        </w:tc>
        <w:tc>
          <w:tcPr>
            <w:tcW w:w="2307" w:type="dxa"/>
            <w:shd w:val="clear" w:color="auto" w:fill="auto"/>
            <w:vAlign w:val="center"/>
          </w:tcPr>
          <w:p>
            <w:pPr>
              <w:rPr>
                <w:rFonts w:ascii="宋体" w:hAnsi="宋体"/>
                <w:sz w:val="24"/>
              </w:rPr>
            </w:pPr>
            <w:r>
              <w:rPr>
                <w:rFonts w:hint="eastAsia" w:ascii="宋体" w:hAnsi="宋体"/>
                <w:sz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准备室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试剂配制，样品前处理</w:t>
            </w:r>
          </w:p>
        </w:tc>
        <w:tc>
          <w:tcPr>
            <w:tcW w:w="2307" w:type="dxa"/>
            <w:shd w:val="clear" w:color="auto" w:fill="auto"/>
            <w:vAlign w:val="center"/>
          </w:tcPr>
          <w:p>
            <w:pPr>
              <w:rPr>
                <w:rFonts w:ascii="宋体" w:hAnsi="宋体"/>
                <w:sz w:val="24"/>
              </w:rPr>
            </w:pPr>
            <w:r>
              <w:rPr>
                <w:rFonts w:hint="eastAsia" w:ascii="宋体" w:hAnsi="宋体"/>
                <w:sz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煤质分析实训室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煤质分析项目</w:t>
            </w:r>
          </w:p>
        </w:tc>
        <w:tc>
          <w:tcPr>
            <w:tcW w:w="2307" w:type="dxa"/>
            <w:shd w:val="clear" w:color="auto" w:fill="auto"/>
            <w:vAlign w:val="center"/>
          </w:tcPr>
          <w:p>
            <w:pPr>
              <w:rPr>
                <w:rFonts w:ascii="宋体" w:hAnsi="宋体"/>
                <w:sz w:val="24"/>
              </w:rPr>
            </w:pPr>
            <w:r>
              <w:rPr>
                <w:rFonts w:hint="eastAsia" w:ascii="宋体" w:hAnsi="宋体"/>
                <w:sz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化工管路拆装实训室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管路拆装实训项目</w:t>
            </w:r>
          </w:p>
        </w:tc>
        <w:tc>
          <w:tcPr>
            <w:tcW w:w="2307" w:type="dxa"/>
            <w:shd w:val="clear" w:color="auto" w:fill="auto"/>
            <w:vAlign w:val="center"/>
          </w:tcPr>
          <w:p>
            <w:pPr>
              <w:rPr>
                <w:rFonts w:ascii="宋体" w:hAnsi="宋体"/>
                <w:sz w:val="24"/>
              </w:rPr>
            </w:pPr>
            <w:r>
              <w:rPr>
                <w:rFonts w:hint="eastAsia" w:ascii="宋体" w:hAnsi="宋体"/>
                <w:sz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化工单元操作实训室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单元操作实训项目</w:t>
            </w:r>
          </w:p>
        </w:tc>
        <w:tc>
          <w:tcPr>
            <w:tcW w:w="2307" w:type="dxa"/>
            <w:shd w:val="clear" w:color="auto" w:fill="auto"/>
            <w:vAlign w:val="center"/>
          </w:tcPr>
          <w:p>
            <w:pPr>
              <w:rPr>
                <w:rFonts w:ascii="宋体" w:hAnsi="宋体"/>
                <w:sz w:val="24"/>
              </w:rPr>
            </w:pPr>
            <w:r>
              <w:rPr>
                <w:rFonts w:hint="eastAsia" w:ascii="宋体" w:hAnsi="宋体"/>
                <w:sz w:val="24"/>
              </w:rPr>
              <w:t>6-10人/单套设备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64" w:type="dxa"/>
            <w:shd w:val="clear" w:color="auto" w:fill="auto"/>
            <w:vAlign w:val="center"/>
          </w:tcPr>
          <w:p>
            <w:pPr>
              <w:rPr>
                <w:rFonts w:ascii="宋体" w:hAnsi="宋体"/>
                <w:sz w:val="24"/>
              </w:rPr>
            </w:pPr>
            <w:r>
              <w:rPr>
                <w:rFonts w:hint="eastAsia" w:ascii="宋体" w:hAnsi="宋体"/>
                <w:sz w:val="24"/>
              </w:rPr>
              <w:t>化工仿真实训室</w:t>
            </w:r>
          </w:p>
        </w:tc>
        <w:tc>
          <w:tcPr>
            <w:tcW w:w="1036" w:type="dxa"/>
            <w:shd w:val="clear" w:color="auto" w:fill="auto"/>
            <w:vAlign w:val="center"/>
          </w:tcPr>
          <w:p>
            <w:pPr>
              <w:rPr>
                <w:rFonts w:ascii="宋体" w:hAnsi="宋体"/>
                <w:sz w:val="24"/>
              </w:rPr>
            </w:pPr>
            <w:r>
              <w:rPr>
                <w:rFonts w:hint="eastAsia" w:ascii="宋体" w:hAnsi="宋体"/>
                <w:sz w:val="24"/>
              </w:rPr>
              <w:t>1</w:t>
            </w:r>
          </w:p>
        </w:tc>
        <w:tc>
          <w:tcPr>
            <w:tcW w:w="3191" w:type="dxa"/>
            <w:shd w:val="clear" w:color="auto" w:fill="auto"/>
            <w:vAlign w:val="center"/>
          </w:tcPr>
          <w:p>
            <w:pPr>
              <w:rPr>
                <w:rFonts w:ascii="宋体" w:hAnsi="宋体"/>
                <w:sz w:val="24"/>
              </w:rPr>
            </w:pPr>
            <w:r>
              <w:rPr>
                <w:rFonts w:hint="eastAsia" w:ascii="宋体" w:hAnsi="宋体"/>
                <w:sz w:val="24"/>
              </w:rPr>
              <w:t>化工单元仿真、大工段仿真</w:t>
            </w:r>
          </w:p>
        </w:tc>
        <w:tc>
          <w:tcPr>
            <w:tcW w:w="2307" w:type="dxa"/>
            <w:shd w:val="clear" w:color="auto" w:fill="auto"/>
            <w:vAlign w:val="center"/>
          </w:tcPr>
          <w:p>
            <w:pPr>
              <w:rPr>
                <w:rFonts w:ascii="宋体" w:hAnsi="宋体"/>
                <w:sz w:val="24"/>
              </w:rPr>
            </w:pPr>
            <w:r>
              <w:rPr>
                <w:rFonts w:hint="eastAsia" w:ascii="宋体" w:hAnsi="宋体"/>
                <w:sz w:val="24"/>
              </w:rPr>
              <w:t>60</w:t>
            </w:r>
          </w:p>
        </w:tc>
      </w:tr>
    </w:tbl>
    <w:p>
      <w:pPr>
        <w:adjustRightInd w:val="0"/>
        <w:snapToGrid w:val="0"/>
        <w:spacing w:before="156" w:beforeLines="50"/>
        <w:ind w:firstLine="480" w:firstLineChars="200"/>
        <w:rPr>
          <w:rFonts w:ascii="宋体" w:hAnsi="宋体"/>
          <w:sz w:val="24"/>
        </w:rPr>
      </w:pPr>
      <w:r>
        <w:rPr>
          <w:rFonts w:hint="eastAsia" w:ascii="宋体" w:hAnsi="宋体"/>
          <w:sz w:val="24"/>
        </w:rPr>
        <w:t>（2）</w:t>
      </w:r>
      <w:r>
        <w:rPr>
          <w:rFonts w:ascii="宋体" w:hAnsi="宋体"/>
          <w:sz w:val="24"/>
        </w:rPr>
        <w:t>保障人才培养目标应具备的</w:t>
      </w:r>
      <w:r>
        <w:rPr>
          <w:rFonts w:hint="eastAsia" w:ascii="宋体" w:hAnsi="宋体"/>
          <w:sz w:val="24"/>
        </w:rPr>
        <w:t>校外实训基地</w:t>
      </w:r>
    </w:p>
    <w:p>
      <w:pPr>
        <w:overflowPunct w:val="0"/>
        <w:adjustRightInd w:val="0"/>
        <w:ind w:firstLine="480" w:firstLineChars="200"/>
        <w:outlineLvl w:val="0"/>
        <w:rPr>
          <w:rFonts w:ascii="宋体" w:hAnsi="宋体"/>
          <w:sz w:val="24"/>
          <w:szCs w:val="24"/>
        </w:rPr>
      </w:pPr>
      <w:r>
        <w:rPr>
          <w:rFonts w:hint="eastAsia" w:ascii="宋体" w:hAnsi="宋体"/>
          <w:sz w:val="24"/>
        </w:rPr>
        <w:t>校外实训基地是对校内实训基地设备及环境的补充，可为学生提供实习场所，同时又是学生与社会连接的窗口，大部分校外实训基地也是将来学生第一次就业的目标单位；校外实训基地除满足学生进行综合实训、顶岗实习外和就业，还能满足专业教师实践锻炼的需要。校外实训基地应选择在技术、设备、规模等方面具有代表性的企业。</w:t>
      </w:r>
    </w:p>
    <w:p>
      <w:pPr>
        <w:overflowPunct w:val="0"/>
        <w:adjustRightInd w:val="0"/>
        <w:ind w:left="360"/>
        <w:jc w:val="center"/>
        <w:outlineLvl w:val="0"/>
        <w:rPr>
          <w:rFonts w:ascii="宋体" w:hAnsi="宋体"/>
          <w:b/>
          <w:bCs/>
          <w:sz w:val="24"/>
        </w:rPr>
      </w:pPr>
      <w:r>
        <w:rPr>
          <w:rFonts w:hint="eastAsia" w:ascii="宋体" w:hAnsi="宋体"/>
          <w:b/>
          <w:bCs/>
          <w:sz w:val="24"/>
        </w:rPr>
        <w:t>表八</w:t>
      </w:r>
      <w:r>
        <w:rPr>
          <w:rFonts w:ascii="宋体" w:hAnsi="宋体"/>
          <w:b/>
          <w:bCs/>
          <w:sz w:val="24"/>
        </w:rPr>
        <w:t xml:space="preserve"> </w:t>
      </w:r>
      <w:r>
        <w:rPr>
          <w:rFonts w:hint="eastAsia" w:ascii="宋体" w:hAnsi="宋体"/>
          <w:b/>
          <w:bCs/>
          <w:sz w:val="24"/>
        </w:rPr>
        <w:t>应用化工技术专业校外实训基地</w:t>
      </w:r>
    </w:p>
    <w:tbl>
      <w:tblPr>
        <w:tblStyle w:val="14"/>
        <w:tblW w:w="94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232"/>
        <w:gridCol w:w="3827"/>
        <w:gridCol w:w="2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blHeader/>
          <w:jc w:val="center"/>
        </w:trPr>
        <w:tc>
          <w:tcPr>
            <w:tcW w:w="725" w:type="dxa"/>
            <w:shd w:val="clear" w:color="auto" w:fill="auto"/>
            <w:vAlign w:val="center"/>
          </w:tcPr>
          <w:p>
            <w:pPr>
              <w:adjustRightInd w:val="0"/>
              <w:snapToGrid w:val="0"/>
              <w:jc w:val="center"/>
              <w:rPr>
                <w:rFonts w:ascii="宋体" w:hAnsi="宋体"/>
                <w:sz w:val="24"/>
              </w:rPr>
            </w:pPr>
            <w:r>
              <w:rPr>
                <w:rFonts w:hint="eastAsia" w:ascii="宋体" w:hAnsi="宋体"/>
                <w:sz w:val="24"/>
              </w:rPr>
              <w:t>序号</w:t>
            </w:r>
          </w:p>
        </w:tc>
        <w:tc>
          <w:tcPr>
            <w:tcW w:w="2232" w:type="dxa"/>
            <w:shd w:val="clear" w:color="auto" w:fill="auto"/>
            <w:vAlign w:val="center"/>
          </w:tcPr>
          <w:p>
            <w:pPr>
              <w:adjustRightInd w:val="0"/>
              <w:snapToGrid w:val="0"/>
              <w:jc w:val="center"/>
              <w:rPr>
                <w:rFonts w:ascii="宋体" w:hAnsi="宋体"/>
                <w:sz w:val="24"/>
              </w:rPr>
            </w:pPr>
            <w:r>
              <w:rPr>
                <w:rFonts w:hint="eastAsia" w:ascii="宋体" w:hAnsi="宋体"/>
                <w:sz w:val="24"/>
              </w:rPr>
              <w:t>校外实习基地</w:t>
            </w:r>
          </w:p>
        </w:tc>
        <w:tc>
          <w:tcPr>
            <w:tcW w:w="3827" w:type="dxa"/>
            <w:shd w:val="clear" w:color="auto" w:fill="auto"/>
            <w:vAlign w:val="center"/>
          </w:tcPr>
          <w:p>
            <w:pPr>
              <w:adjustRightInd w:val="0"/>
              <w:snapToGrid w:val="0"/>
              <w:jc w:val="center"/>
              <w:rPr>
                <w:rFonts w:ascii="宋体" w:hAnsi="宋体"/>
                <w:sz w:val="24"/>
              </w:rPr>
            </w:pPr>
            <w:r>
              <w:rPr>
                <w:rFonts w:hint="eastAsia" w:ascii="宋体" w:hAnsi="宋体"/>
                <w:sz w:val="24"/>
              </w:rPr>
              <w:t>实训项目</w:t>
            </w:r>
          </w:p>
        </w:tc>
        <w:tc>
          <w:tcPr>
            <w:tcW w:w="2621" w:type="dxa"/>
            <w:shd w:val="clear" w:color="auto" w:fill="auto"/>
            <w:vAlign w:val="center"/>
          </w:tcPr>
          <w:p>
            <w:pPr>
              <w:adjustRightInd w:val="0"/>
              <w:snapToGrid w:val="0"/>
              <w:jc w:val="center"/>
              <w:rPr>
                <w:rFonts w:ascii="宋体" w:hAnsi="宋体"/>
                <w:sz w:val="24"/>
              </w:rPr>
            </w:pPr>
            <w:r>
              <w:rPr>
                <w:rFonts w:hint="eastAsia" w:ascii="宋体" w:hAnsi="宋体"/>
                <w:sz w:val="24"/>
              </w:rPr>
              <w:t>可接收的实践教学规模</w:t>
            </w:r>
          </w:p>
          <w:p>
            <w:pPr>
              <w:adjustRightInd w:val="0"/>
              <w:snapToGrid w:val="0"/>
              <w:jc w:val="center"/>
              <w:rPr>
                <w:rFonts w:ascii="宋体" w:hAnsi="宋体"/>
                <w:sz w:val="24"/>
              </w:rPr>
            </w:pPr>
            <w:r>
              <w:rPr>
                <w:rFonts w:hint="eastAsia" w:ascii="宋体" w:hAnsi="宋体"/>
                <w:sz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5" w:type="dxa"/>
            <w:shd w:val="clear" w:color="auto" w:fill="auto"/>
            <w:vAlign w:val="center"/>
          </w:tcPr>
          <w:p>
            <w:pPr>
              <w:pStyle w:val="11"/>
              <w:adjustRightInd w:val="0"/>
              <w:snapToGrid w:val="0"/>
              <w:jc w:val="center"/>
              <w:rPr>
                <w:rFonts w:ascii="宋体" w:hAnsi="宋体"/>
                <w:sz w:val="24"/>
                <w:szCs w:val="22"/>
              </w:rPr>
            </w:pPr>
            <w:r>
              <w:rPr>
                <w:rFonts w:hint="eastAsia" w:ascii="宋体" w:hAnsi="宋体"/>
                <w:sz w:val="24"/>
                <w:szCs w:val="22"/>
              </w:rPr>
              <w:t>1</w:t>
            </w:r>
          </w:p>
        </w:tc>
        <w:tc>
          <w:tcPr>
            <w:tcW w:w="2232" w:type="dxa"/>
            <w:shd w:val="clear" w:color="auto" w:fill="auto"/>
            <w:vAlign w:val="center"/>
          </w:tcPr>
          <w:p>
            <w:pPr>
              <w:adjustRightInd w:val="0"/>
              <w:snapToGrid w:val="0"/>
              <w:jc w:val="left"/>
              <w:rPr>
                <w:rFonts w:ascii="宋体" w:hAnsi="宋体"/>
                <w:sz w:val="24"/>
              </w:rPr>
            </w:pPr>
            <w:r>
              <w:rPr>
                <w:rFonts w:hint="eastAsia" w:ascii="宋体" w:hAnsi="宋体"/>
                <w:sz w:val="24"/>
              </w:rPr>
              <w:t>有机化工生产基地</w:t>
            </w:r>
          </w:p>
        </w:tc>
        <w:tc>
          <w:tcPr>
            <w:tcW w:w="3827" w:type="dxa"/>
            <w:shd w:val="clear" w:color="auto" w:fill="auto"/>
            <w:vAlign w:val="center"/>
          </w:tcPr>
          <w:p>
            <w:pPr>
              <w:adjustRightInd w:val="0"/>
              <w:snapToGrid w:val="0"/>
              <w:jc w:val="left"/>
              <w:rPr>
                <w:rFonts w:ascii="宋体" w:hAnsi="宋体"/>
                <w:sz w:val="24"/>
              </w:rPr>
            </w:pPr>
            <w:r>
              <w:rPr>
                <w:rFonts w:hint="eastAsia" w:ascii="宋体" w:hAnsi="宋体"/>
                <w:sz w:val="24"/>
              </w:rPr>
              <w:t>认识实习、有机化工生产技术顶岗、就业，教师实践锻炼</w:t>
            </w:r>
          </w:p>
        </w:tc>
        <w:tc>
          <w:tcPr>
            <w:tcW w:w="2621" w:type="dxa"/>
            <w:shd w:val="clear" w:color="auto" w:fill="auto"/>
            <w:vAlign w:val="center"/>
          </w:tcPr>
          <w:p>
            <w:pPr>
              <w:adjustRightInd w:val="0"/>
              <w:snapToGrid w:val="0"/>
              <w:jc w:val="center"/>
              <w:rPr>
                <w:rFonts w:ascii="宋体" w:hAnsi="宋体"/>
                <w:sz w:val="24"/>
              </w:rPr>
            </w:pPr>
            <w:r>
              <w:rPr>
                <w:rFonts w:hint="eastAsia" w:ascii="宋体" w:hAnsi="宋体"/>
                <w:sz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5" w:type="dxa"/>
            <w:shd w:val="clear" w:color="auto" w:fill="auto"/>
            <w:vAlign w:val="center"/>
          </w:tcPr>
          <w:p>
            <w:pPr>
              <w:adjustRightInd w:val="0"/>
              <w:snapToGrid w:val="0"/>
              <w:jc w:val="center"/>
              <w:rPr>
                <w:rFonts w:ascii="宋体" w:hAnsi="宋体"/>
                <w:sz w:val="24"/>
              </w:rPr>
            </w:pPr>
            <w:r>
              <w:rPr>
                <w:rFonts w:hint="eastAsia" w:ascii="宋体" w:hAnsi="宋体"/>
                <w:sz w:val="24"/>
              </w:rPr>
              <w:t>2</w:t>
            </w:r>
          </w:p>
        </w:tc>
        <w:tc>
          <w:tcPr>
            <w:tcW w:w="2232" w:type="dxa"/>
            <w:shd w:val="clear" w:color="auto" w:fill="auto"/>
            <w:vAlign w:val="center"/>
          </w:tcPr>
          <w:p>
            <w:pPr>
              <w:adjustRightInd w:val="0"/>
              <w:snapToGrid w:val="0"/>
              <w:jc w:val="left"/>
              <w:rPr>
                <w:rFonts w:ascii="宋体" w:hAnsi="宋体"/>
                <w:sz w:val="24"/>
              </w:rPr>
            </w:pPr>
            <w:r>
              <w:rPr>
                <w:rFonts w:hint="eastAsia" w:ascii="宋体" w:hAnsi="宋体"/>
                <w:sz w:val="24"/>
              </w:rPr>
              <w:t>无机化工生产基地</w:t>
            </w:r>
          </w:p>
        </w:tc>
        <w:tc>
          <w:tcPr>
            <w:tcW w:w="3827" w:type="dxa"/>
            <w:shd w:val="clear" w:color="auto" w:fill="auto"/>
            <w:vAlign w:val="center"/>
          </w:tcPr>
          <w:p>
            <w:pPr>
              <w:rPr>
                <w:rFonts w:ascii="宋体" w:hAnsi="宋体"/>
                <w:sz w:val="24"/>
              </w:rPr>
            </w:pPr>
            <w:r>
              <w:rPr>
                <w:rFonts w:hint="eastAsia" w:ascii="宋体" w:hAnsi="宋体"/>
                <w:sz w:val="24"/>
              </w:rPr>
              <w:t>认识实习、无机化工生产技术顶岗、就业；教师实践锻炼</w:t>
            </w:r>
          </w:p>
        </w:tc>
        <w:tc>
          <w:tcPr>
            <w:tcW w:w="2621" w:type="dxa"/>
            <w:shd w:val="clear" w:color="auto" w:fill="auto"/>
            <w:vAlign w:val="center"/>
          </w:tcPr>
          <w:p>
            <w:pPr>
              <w:adjustRightInd w:val="0"/>
              <w:snapToGrid w:val="0"/>
              <w:jc w:val="center"/>
              <w:rPr>
                <w:rFonts w:ascii="宋体" w:hAnsi="宋体"/>
                <w:sz w:val="24"/>
              </w:rPr>
            </w:pPr>
            <w:r>
              <w:rPr>
                <w:rFonts w:hint="eastAsia" w:ascii="宋体" w:hAnsi="宋体"/>
                <w:sz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25" w:type="dxa"/>
            <w:shd w:val="clear" w:color="auto" w:fill="auto"/>
            <w:vAlign w:val="center"/>
          </w:tcPr>
          <w:p>
            <w:pPr>
              <w:adjustRightInd w:val="0"/>
              <w:snapToGrid w:val="0"/>
              <w:jc w:val="center"/>
              <w:rPr>
                <w:rFonts w:ascii="宋体" w:hAnsi="宋体"/>
                <w:sz w:val="24"/>
              </w:rPr>
            </w:pPr>
            <w:r>
              <w:rPr>
                <w:rFonts w:ascii="宋体" w:hAnsi="宋体"/>
                <w:sz w:val="24"/>
              </w:rPr>
              <w:t>3</w:t>
            </w:r>
          </w:p>
        </w:tc>
        <w:tc>
          <w:tcPr>
            <w:tcW w:w="2232" w:type="dxa"/>
            <w:shd w:val="clear" w:color="auto" w:fill="auto"/>
            <w:vAlign w:val="center"/>
          </w:tcPr>
          <w:p>
            <w:pPr>
              <w:adjustRightInd w:val="0"/>
              <w:snapToGrid w:val="0"/>
              <w:jc w:val="left"/>
              <w:rPr>
                <w:rFonts w:ascii="宋体" w:hAnsi="宋体"/>
                <w:sz w:val="24"/>
              </w:rPr>
            </w:pPr>
            <w:r>
              <w:rPr>
                <w:rFonts w:hint="eastAsia" w:ascii="宋体" w:hAnsi="宋体"/>
                <w:sz w:val="24"/>
              </w:rPr>
              <w:t>中试基地</w:t>
            </w:r>
          </w:p>
        </w:tc>
        <w:tc>
          <w:tcPr>
            <w:tcW w:w="3827" w:type="dxa"/>
            <w:shd w:val="clear" w:color="auto" w:fill="auto"/>
            <w:vAlign w:val="center"/>
          </w:tcPr>
          <w:p>
            <w:pPr>
              <w:rPr>
                <w:rFonts w:ascii="宋体" w:hAnsi="宋体"/>
                <w:sz w:val="24"/>
              </w:rPr>
            </w:pPr>
            <w:r>
              <w:rPr>
                <w:rFonts w:hint="eastAsia" w:ascii="宋体" w:hAnsi="宋体"/>
                <w:sz w:val="24"/>
              </w:rPr>
              <w:t>认识实习、化工生产技术顶岗、就业；教师科研合作</w:t>
            </w:r>
          </w:p>
        </w:tc>
        <w:tc>
          <w:tcPr>
            <w:tcW w:w="2621" w:type="dxa"/>
            <w:shd w:val="clear" w:color="auto" w:fill="auto"/>
            <w:vAlign w:val="center"/>
          </w:tcPr>
          <w:p>
            <w:pPr>
              <w:adjustRightInd w:val="0"/>
              <w:snapToGrid w:val="0"/>
              <w:jc w:val="center"/>
              <w:rPr>
                <w:rFonts w:ascii="宋体" w:hAnsi="宋体"/>
                <w:sz w:val="24"/>
              </w:rPr>
            </w:pPr>
            <w:r>
              <w:rPr>
                <w:rFonts w:hint="eastAsia" w:ascii="宋体" w:hAnsi="宋体"/>
                <w:sz w:val="24"/>
              </w:rPr>
              <w:t>50</w:t>
            </w:r>
          </w:p>
        </w:tc>
      </w:tr>
    </w:tbl>
    <w:p>
      <w:pPr>
        <w:overflowPunct w:val="0"/>
        <w:adjustRightInd w:val="0"/>
        <w:ind w:firstLine="480" w:firstLineChars="200"/>
        <w:outlineLvl w:val="0"/>
        <w:rPr>
          <w:rFonts w:ascii="宋体" w:hAnsi="宋体"/>
          <w:sz w:val="24"/>
        </w:rPr>
      </w:pPr>
      <w:r>
        <w:rPr>
          <w:rFonts w:hint="eastAsia" w:ascii="宋体" w:hAnsi="宋体"/>
          <w:sz w:val="24"/>
        </w:rPr>
        <w:t>为满足专业建设、教学管理、信息化教学和学生自主学习需要，教室应为多媒体教室，实训室应为“教学做”一体化实训室，W</w:t>
      </w:r>
      <w:r>
        <w:rPr>
          <w:rFonts w:ascii="宋体" w:hAnsi="宋体"/>
          <w:sz w:val="24"/>
        </w:rPr>
        <w:t>i</w:t>
      </w:r>
      <w:r>
        <w:rPr>
          <w:rFonts w:hint="eastAsia" w:ascii="宋体" w:hAnsi="宋体"/>
          <w:sz w:val="24"/>
        </w:rPr>
        <w:t>F</w:t>
      </w:r>
      <w:r>
        <w:rPr>
          <w:rFonts w:ascii="宋体" w:hAnsi="宋体"/>
          <w:sz w:val="24"/>
        </w:rPr>
        <w:t>i</w:t>
      </w:r>
      <w:r>
        <w:rPr>
          <w:rFonts w:hint="eastAsia" w:ascii="宋体" w:hAnsi="宋体"/>
          <w:sz w:val="24"/>
        </w:rPr>
        <w:t>全覆盖。</w:t>
      </w:r>
    </w:p>
    <w:p>
      <w:pPr>
        <w:overflowPunct w:val="0"/>
        <w:adjustRightInd w:val="0"/>
        <w:ind w:firstLine="361" w:firstLineChars="150"/>
        <w:outlineLvl w:val="0"/>
        <w:rPr>
          <w:rFonts w:ascii="宋体" w:hAnsi="宋体"/>
          <w:b/>
          <w:sz w:val="24"/>
          <w:szCs w:val="24"/>
        </w:rPr>
      </w:pPr>
      <w:r>
        <w:rPr>
          <w:rFonts w:ascii="宋体" w:hAnsi="宋体"/>
          <w:b/>
          <w:sz w:val="24"/>
          <w:szCs w:val="24"/>
        </w:rPr>
        <w:t>（三</w:t>
      </w:r>
      <w:r>
        <w:rPr>
          <w:rFonts w:hint="eastAsia" w:ascii="宋体" w:hAnsi="宋体"/>
          <w:b/>
          <w:sz w:val="24"/>
          <w:szCs w:val="24"/>
        </w:rPr>
        <w:t>）</w:t>
      </w:r>
      <w:r>
        <w:rPr>
          <w:rFonts w:ascii="宋体" w:hAnsi="宋体"/>
          <w:b/>
          <w:sz w:val="24"/>
          <w:szCs w:val="24"/>
        </w:rPr>
        <w:t>教学资源</w:t>
      </w:r>
    </w:p>
    <w:p>
      <w:pPr>
        <w:widowControl/>
        <w:ind w:firstLine="480" w:firstLineChars="200"/>
        <w:jc w:val="left"/>
        <w:rPr>
          <w:rFonts w:ascii="宋体" w:hAnsi="宋体"/>
          <w:sz w:val="24"/>
        </w:rPr>
      </w:pPr>
      <w:r>
        <w:rPr>
          <w:rFonts w:hint="eastAsia" w:ascii="宋体" w:hAnsi="宋体"/>
          <w:sz w:val="24"/>
        </w:rPr>
        <w:t>主要包括能够满足学生专业学习、教师专业教学研究和教学实施需的教材、图书和数字资源。</w:t>
      </w:r>
    </w:p>
    <w:p>
      <w:pPr>
        <w:widowControl/>
        <w:ind w:firstLine="480" w:firstLineChars="200"/>
        <w:jc w:val="left"/>
        <w:rPr>
          <w:rFonts w:ascii="宋体" w:hAnsi="宋体"/>
          <w:sz w:val="24"/>
        </w:rPr>
      </w:pPr>
      <w:r>
        <w:rPr>
          <w:rFonts w:hint="eastAsia" w:ascii="宋体" w:hAnsi="宋体"/>
          <w:sz w:val="24"/>
        </w:rPr>
        <w:t>1.教材选用基本要求</w:t>
      </w:r>
    </w:p>
    <w:p>
      <w:pPr>
        <w:widowControl/>
        <w:ind w:firstLine="480" w:firstLineChars="200"/>
        <w:jc w:val="left"/>
        <w:rPr>
          <w:rFonts w:ascii="宋体" w:hAnsi="宋体"/>
          <w:sz w:val="24"/>
        </w:rPr>
      </w:pPr>
      <w:r>
        <w:rPr>
          <w:rFonts w:hint="eastAsia" w:ascii="宋体" w:hAnsi="宋体"/>
          <w:sz w:val="24"/>
        </w:rPr>
        <w:t>按照国家规定选用优质教材，禁止不合格的教材进入课堂。建立由专业教师、行业专家和教研人员等参与的教材选用机构，完善教材选用制度，经过规范程序择优选用教材。</w:t>
      </w:r>
    </w:p>
    <w:p>
      <w:pPr>
        <w:widowControl/>
        <w:ind w:firstLine="480" w:firstLineChars="200"/>
        <w:jc w:val="left"/>
        <w:rPr>
          <w:rFonts w:ascii="宋体" w:hAnsi="宋体"/>
          <w:sz w:val="24"/>
        </w:rPr>
      </w:pPr>
      <w:r>
        <w:rPr>
          <w:rFonts w:hint="eastAsia" w:ascii="宋体" w:hAnsi="宋体"/>
          <w:sz w:val="24"/>
        </w:rPr>
        <w:t>2.图书文献配备基本要求</w:t>
      </w:r>
    </w:p>
    <w:p>
      <w:pPr>
        <w:widowControl/>
        <w:ind w:firstLine="480" w:firstLineChars="200"/>
        <w:jc w:val="left"/>
        <w:rPr>
          <w:rFonts w:ascii="宋体" w:hAnsi="宋体"/>
          <w:sz w:val="24"/>
        </w:rPr>
      </w:pPr>
      <w:r>
        <w:rPr>
          <w:rFonts w:hint="eastAsia" w:ascii="宋体" w:hAnsi="宋体"/>
          <w:sz w:val="24"/>
        </w:rPr>
        <w:t xml:space="preserve">学院共有专业图书资料35.27万册，中文纸质专业期刊177种，电子专业期刊204种。图书、文献配备能满足学人才培养、专业建设、教科研等工作的需要，方便师生查询、借阅。其中专业类图书、文献主要包括：数理、文化艺术类图书、期刊，化学类、化工单元操作类、化工工艺类、化工安全技术类、化工仪表自动化等专业图书、期刊，配备化学工程、化工设备等工具书。 </w:t>
      </w:r>
    </w:p>
    <w:p>
      <w:pPr>
        <w:widowControl/>
        <w:ind w:firstLine="480" w:firstLineChars="200"/>
        <w:jc w:val="left"/>
        <w:rPr>
          <w:rFonts w:ascii="宋体" w:hAnsi="宋体"/>
          <w:sz w:val="24"/>
        </w:rPr>
      </w:pPr>
      <w:r>
        <w:rPr>
          <w:rFonts w:hint="eastAsia" w:ascii="宋体" w:hAnsi="宋体"/>
          <w:sz w:val="24"/>
        </w:rPr>
        <w:t xml:space="preserve">3.数字化教学资源配备基本要求 </w:t>
      </w:r>
    </w:p>
    <w:p>
      <w:pPr>
        <w:widowControl/>
        <w:ind w:firstLine="480" w:firstLineChars="200"/>
        <w:jc w:val="left"/>
        <w:rPr>
          <w:rFonts w:ascii="宋体" w:hAnsi="宋体"/>
          <w:sz w:val="24"/>
        </w:rPr>
      </w:pPr>
      <w:r>
        <w:rPr>
          <w:rFonts w:hint="eastAsia" w:ascii="宋体" w:hAnsi="宋体"/>
          <w:sz w:val="24"/>
        </w:rPr>
        <w:t>学院网络信息点数800个，管理信息系统数据总量15GB，上网课程数43门，数字资源量2014GB，其中电子图书41GB。建设、配备与本专业有关的音视频素材、教学课件、数字化教学案例库、虚拟仿真软件、数字教材等专业教学资源库，种类丰富、形式多样、使用便捷、动态更新、满足教学。</w:t>
      </w:r>
    </w:p>
    <w:p>
      <w:pPr>
        <w:overflowPunct w:val="0"/>
        <w:adjustRightInd w:val="0"/>
        <w:ind w:firstLine="482" w:firstLineChars="200"/>
        <w:outlineLvl w:val="0"/>
        <w:rPr>
          <w:rFonts w:ascii="宋体" w:hAnsi="宋体"/>
          <w:b/>
          <w:sz w:val="24"/>
          <w:szCs w:val="24"/>
        </w:rPr>
      </w:pPr>
      <w:r>
        <w:rPr>
          <w:rFonts w:ascii="宋体" w:hAnsi="宋体"/>
          <w:b/>
          <w:sz w:val="24"/>
          <w:szCs w:val="24"/>
        </w:rPr>
        <w:t>（四）教学方法</w:t>
      </w:r>
    </w:p>
    <w:p>
      <w:pPr>
        <w:widowControl/>
        <w:ind w:firstLine="480" w:firstLineChars="200"/>
        <w:jc w:val="left"/>
        <w:rPr>
          <w:rFonts w:ascii="宋体" w:hAnsi="宋体"/>
          <w:sz w:val="24"/>
        </w:rPr>
      </w:pPr>
      <w:r>
        <w:rPr>
          <w:rFonts w:hint="eastAsia" w:ascii="宋体" w:hAnsi="宋体"/>
          <w:sz w:val="24"/>
        </w:rPr>
        <w:t>以“多媒体教学”、“现场教学”为主的教学形式，将传统的课堂搬到实验、实训场所，强调“以学生为主体、以教师为主导”思想来设计教学活动，结合具体对象和模型，边讲边练、边学边做，实现了“理实一体化”教学。建议专业课教学时，多采用项目教学法、案例教学法、小组研讨教学法、现场教学法等。</w:t>
      </w:r>
    </w:p>
    <w:p>
      <w:pPr>
        <w:widowControl/>
        <w:ind w:firstLine="480" w:firstLineChars="200"/>
        <w:jc w:val="left"/>
        <w:rPr>
          <w:rFonts w:ascii="宋体" w:hAnsi="宋体"/>
          <w:sz w:val="24"/>
        </w:rPr>
      </w:pPr>
      <w:r>
        <w:rPr>
          <w:rFonts w:hint="eastAsia" w:ascii="宋体" w:hAnsi="宋体"/>
          <w:sz w:val="24"/>
        </w:rPr>
        <w:t>1.项目教学法</w:t>
      </w:r>
    </w:p>
    <w:p>
      <w:pPr>
        <w:widowControl/>
        <w:ind w:firstLine="480" w:firstLineChars="200"/>
        <w:jc w:val="left"/>
        <w:rPr>
          <w:rFonts w:ascii="宋体" w:hAnsi="宋体"/>
          <w:sz w:val="24"/>
        </w:rPr>
      </w:pPr>
      <w:r>
        <w:rPr>
          <w:rFonts w:hint="eastAsia" w:ascii="宋体" w:hAnsi="宋体"/>
          <w:sz w:val="24"/>
        </w:rPr>
        <w:t>按照化工企业的生产岗位要求，以任务驱动、项目向导的教学方法实时教学。在教学环境和学习气氛中打造工学结合场景，让学生感受工作情景。在教学上，突出“项目驱动”的教学方法，将“教、学、做”有机结合，采用“教室布置任务→学生了解任务→学生祖东策划项目计划→师生共同分析计划→学生修订策划→投入实施训练→项目完成情况检查→教师总评、学生自评互评”的教学流程。</w:t>
      </w:r>
    </w:p>
    <w:p>
      <w:pPr>
        <w:widowControl/>
        <w:ind w:firstLine="480" w:firstLineChars="200"/>
        <w:jc w:val="left"/>
        <w:rPr>
          <w:rFonts w:ascii="宋体" w:hAnsi="宋体"/>
          <w:sz w:val="24"/>
        </w:rPr>
      </w:pPr>
      <w:r>
        <w:rPr>
          <w:rFonts w:hint="eastAsia" w:ascii="宋体" w:hAnsi="宋体"/>
          <w:sz w:val="24"/>
        </w:rPr>
        <w:t>2.案例教学法</w:t>
      </w:r>
    </w:p>
    <w:p>
      <w:pPr>
        <w:widowControl/>
        <w:ind w:firstLine="480" w:firstLineChars="200"/>
        <w:jc w:val="left"/>
        <w:rPr>
          <w:rFonts w:ascii="宋体" w:hAnsi="宋体"/>
          <w:sz w:val="24"/>
        </w:rPr>
      </w:pPr>
      <w:r>
        <w:rPr>
          <w:rFonts w:hint="eastAsia" w:ascii="宋体" w:hAnsi="宋体"/>
          <w:sz w:val="24"/>
        </w:rPr>
        <w:t>针对工作典型案例进行教学，达到学习的内容更加贴近生产实际的目的。以学习小组为单位进行方案设计，教师对学生的设计方案进行分析、评价。通过案例分析法，可以激发学生的教师传授学中做、做中学、学生自主、育巧手、手脑并用学习，使学习任务和目标更加明确，提高了学生分析问题和解决问题的能力。</w:t>
      </w:r>
    </w:p>
    <w:p>
      <w:pPr>
        <w:widowControl/>
        <w:ind w:firstLine="480" w:firstLineChars="200"/>
        <w:jc w:val="left"/>
        <w:rPr>
          <w:rFonts w:ascii="宋体" w:hAnsi="宋体"/>
          <w:sz w:val="24"/>
        </w:rPr>
      </w:pPr>
      <w:r>
        <w:rPr>
          <w:rFonts w:hint="eastAsia" w:ascii="宋体" w:hAnsi="宋体"/>
          <w:sz w:val="24"/>
        </w:rPr>
        <w:t xml:space="preserve">3.小组研讨教学法 </w:t>
      </w:r>
    </w:p>
    <w:p>
      <w:pPr>
        <w:widowControl/>
        <w:ind w:firstLine="480" w:firstLineChars="200"/>
        <w:jc w:val="left"/>
        <w:rPr>
          <w:rFonts w:ascii="宋体" w:hAnsi="宋体"/>
          <w:sz w:val="24"/>
        </w:rPr>
      </w:pPr>
      <w:r>
        <w:rPr>
          <w:rFonts w:hint="eastAsia" w:ascii="宋体" w:hAnsi="宋体"/>
          <w:sz w:val="24"/>
        </w:rPr>
        <w:t xml:space="preserve">将学生进行分组，在教师的引导下，学生积极参与课堂讨论，从而实现教与学的互动。比如在方案的确定、工艺的制定、故障原因中，学生通过讨论，可以从别人或别的小组获取不同的知识，有助于学生思考多方面的意见，增强学生思维的灵活性，使学生更容易理解他人，提高学生交流思想、看法和协作的能力。 </w:t>
      </w:r>
    </w:p>
    <w:p>
      <w:pPr>
        <w:widowControl/>
        <w:ind w:firstLine="480" w:firstLineChars="200"/>
        <w:jc w:val="left"/>
        <w:rPr>
          <w:rFonts w:ascii="宋体" w:hAnsi="宋体"/>
          <w:sz w:val="24"/>
        </w:rPr>
      </w:pPr>
      <w:r>
        <w:rPr>
          <w:rFonts w:hint="eastAsia" w:ascii="宋体" w:hAnsi="宋体"/>
          <w:sz w:val="24"/>
        </w:rPr>
        <w:t xml:space="preserve">4.现场教学法 </w:t>
      </w:r>
    </w:p>
    <w:p>
      <w:pPr>
        <w:widowControl/>
        <w:ind w:firstLine="480" w:firstLineChars="200"/>
        <w:jc w:val="left"/>
        <w:rPr>
          <w:rFonts w:ascii="宋体" w:hAnsi="宋体"/>
          <w:sz w:val="24"/>
        </w:rPr>
      </w:pPr>
      <w:r>
        <w:rPr>
          <w:rFonts w:hint="eastAsia" w:ascii="宋体" w:hAnsi="宋体"/>
          <w:sz w:val="24"/>
        </w:rPr>
        <w:t>在实训场所、生产一线进行现场教学，理论与实践有机结合，进行一体化教学，增强学生的感性认识，建立控制系统的现场感，提高学生的理解能力，便于学生掌握较抽象的知识点。</w:t>
      </w:r>
    </w:p>
    <w:p>
      <w:pPr>
        <w:overflowPunct w:val="0"/>
        <w:adjustRightInd w:val="0"/>
        <w:ind w:firstLine="482" w:firstLineChars="200"/>
        <w:outlineLvl w:val="0"/>
        <w:rPr>
          <w:rFonts w:ascii="宋体" w:hAnsi="宋体"/>
          <w:b/>
          <w:sz w:val="24"/>
          <w:szCs w:val="24"/>
        </w:rPr>
      </w:pPr>
      <w:r>
        <w:rPr>
          <w:rFonts w:ascii="宋体" w:hAnsi="宋体"/>
          <w:b/>
          <w:sz w:val="24"/>
          <w:szCs w:val="24"/>
        </w:rPr>
        <w:t>（五）学习评价</w:t>
      </w:r>
    </w:p>
    <w:p>
      <w:pPr>
        <w:widowControl/>
        <w:ind w:firstLine="480" w:firstLineChars="200"/>
        <w:jc w:val="left"/>
        <w:rPr>
          <w:rFonts w:ascii="宋体" w:hAnsi="宋体"/>
          <w:sz w:val="24"/>
        </w:rPr>
      </w:pPr>
      <w:r>
        <w:rPr>
          <w:rFonts w:hint="eastAsia" w:ascii="宋体" w:hAnsi="宋体"/>
          <w:sz w:val="24"/>
        </w:rPr>
        <w:t>学习评价采用过程评价与结果评价相结合的考核方式，强调过程的重要性。过程考核为开放性评价，由教师和学生共同参与考评，注重学生专业能力、社会能力，鼓励学生间、小组间的相互评价和适度竞争；既着眼于对整个小组的评价，又要注意个人在项目中所承担的角色既发挥的作用。结果评价由教师进行考核，注重考核学生专业知识掌握情况、综合技能水平。</w:t>
      </w:r>
    </w:p>
    <w:p>
      <w:pPr>
        <w:widowControl/>
        <w:ind w:firstLine="480" w:firstLineChars="200"/>
        <w:jc w:val="left"/>
        <w:rPr>
          <w:rFonts w:ascii="宋体" w:hAnsi="宋体"/>
          <w:sz w:val="24"/>
        </w:rPr>
      </w:pPr>
      <w:r>
        <w:rPr>
          <w:rFonts w:hint="eastAsia" w:ascii="宋体" w:hAnsi="宋体"/>
          <w:sz w:val="24"/>
        </w:rPr>
        <w:t>学生成绩=过程考核成绩*60%+结果评价*40%。</w:t>
      </w:r>
    </w:p>
    <w:p>
      <w:pPr>
        <w:overflowPunct w:val="0"/>
        <w:adjustRightInd w:val="0"/>
        <w:ind w:firstLine="482" w:firstLineChars="200"/>
        <w:outlineLvl w:val="0"/>
        <w:rPr>
          <w:rFonts w:ascii="宋体" w:hAnsi="宋体"/>
          <w:b/>
          <w:sz w:val="24"/>
          <w:szCs w:val="24"/>
        </w:rPr>
      </w:pPr>
      <w:r>
        <w:rPr>
          <w:rFonts w:ascii="宋体" w:hAnsi="宋体"/>
          <w:b/>
          <w:sz w:val="24"/>
          <w:szCs w:val="24"/>
        </w:rPr>
        <w:t>（六）质量管理</w:t>
      </w:r>
    </w:p>
    <w:p>
      <w:pPr>
        <w:widowControl/>
        <w:ind w:firstLine="480" w:firstLineChars="200"/>
        <w:jc w:val="left"/>
        <w:rPr>
          <w:rFonts w:ascii="宋体" w:hAnsi="宋体"/>
          <w:sz w:val="24"/>
        </w:rPr>
      </w:pPr>
      <w:r>
        <w:rPr>
          <w:rFonts w:hint="eastAsia" w:ascii="宋体" w:hAnsi="宋体"/>
          <w:sz w:val="24"/>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widowControl/>
        <w:ind w:firstLine="480" w:firstLineChars="200"/>
        <w:jc w:val="left"/>
        <w:rPr>
          <w:rFonts w:ascii="宋体" w:hAnsi="宋体"/>
          <w:sz w:val="24"/>
        </w:rPr>
      </w:pPr>
      <w:r>
        <w:rPr>
          <w:rFonts w:hint="eastAsia" w:ascii="宋体" w:hAnsi="宋体"/>
          <w:sz w:val="24"/>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ind w:firstLine="480" w:firstLineChars="200"/>
        <w:jc w:val="left"/>
        <w:rPr>
          <w:rFonts w:ascii="宋体" w:hAnsi="宋体"/>
          <w:sz w:val="24"/>
        </w:rPr>
      </w:pPr>
      <w:r>
        <w:rPr>
          <w:rFonts w:hint="eastAsia" w:ascii="宋体" w:hAnsi="宋体"/>
          <w:sz w:val="24"/>
        </w:rPr>
        <w:t xml:space="preserve">3.建立毕业生跟踪反馈机制及社会评价机制，并对生源情况、在校生学业水平、毕业生就业情况等进行分析，定期评价人才培养质量和培养目标达成情况。 </w:t>
      </w:r>
    </w:p>
    <w:p>
      <w:pPr>
        <w:widowControl/>
        <w:ind w:firstLine="480" w:firstLineChars="200"/>
        <w:jc w:val="left"/>
        <w:rPr>
          <w:rFonts w:ascii="宋体" w:hAnsi="宋体"/>
          <w:sz w:val="24"/>
        </w:rPr>
      </w:pPr>
      <w:r>
        <w:rPr>
          <w:rFonts w:hint="eastAsia" w:ascii="宋体" w:hAnsi="宋体"/>
          <w:sz w:val="24"/>
        </w:rPr>
        <w:t>4.教研室应充分利用评价分析结果有效改进专业教学，持续提高人才培养质量。</w:t>
      </w:r>
    </w:p>
    <w:p>
      <w:pPr>
        <w:overflowPunct w:val="0"/>
        <w:adjustRightInd w:val="0"/>
        <w:ind w:firstLine="482" w:firstLineChars="200"/>
        <w:outlineLvl w:val="0"/>
        <w:rPr>
          <w:rFonts w:ascii="宋体" w:hAnsi="宋体"/>
          <w:b/>
          <w:bCs/>
          <w:sz w:val="24"/>
          <w:szCs w:val="24"/>
        </w:rPr>
      </w:pPr>
      <w:r>
        <w:rPr>
          <w:rFonts w:ascii="宋体" w:hAnsi="宋体"/>
          <w:b/>
          <w:bCs/>
          <w:sz w:val="24"/>
          <w:szCs w:val="24"/>
        </w:rPr>
        <w:t>九、毕业要求</w:t>
      </w:r>
    </w:p>
    <w:p>
      <w:pPr>
        <w:widowControl/>
        <w:ind w:firstLine="480" w:firstLineChars="200"/>
        <w:jc w:val="left"/>
        <w:rPr>
          <w:rFonts w:ascii="宋体" w:hAnsi="宋体"/>
          <w:sz w:val="24"/>
        </w:rPr>
      </w:pPr>
      <w:r>
        <w:rPr>
          <w:rFonts w:hint="eastAsia" w:ascii="宋体" w:hAnsi="宋体"/>
          <w:sz w:val="24"/>
        </w:rPr>
        <w:t>学生通过规定年限的学习，修满专业人才培养方案规定的16</w:t>
      </w:r>
      <w:r>
        <w:rPr>
          <w:rFonts w:hint="eastAsia" w:ascii="宋体" w:hAnsi="宋体"/>
          <w:sz w:val="24"/>
          <w:lang w:val="en-US" w:eastAsia="zh-CN"/>
        </w:rPr>
        <w:t>4</w:t>
      </w:r>
      <w:r>
        <w:rPr>
          <w:rFonts w:hint="eastAsia" w:ascii="宋体" w:hAnsi="宋体"/>
          <w:sz w:val="24"/>
        </w:rPr>
        <w:t>学分。完成规定的认知实习、顶岗实习等，并取得毕业证书及相关国家职业技能等级证书，化工总控工（高级工）等级证书、计算机一级等级证书等，达到素质、知识和能力等方面的要求。</w:t>
      </w:r>
    </w:p>
    <w:p>
      <w:pPr>
        <w:overflowPunct w:val="0"/>
        <w:adjustRightInd w:val="0"/>
        <w:ind w:firstLine="480" w:firstLineChars="200"/>
        <w:outlineLvl w:val="0"/>
        <w:rPr>
          <w:rFonts w:ascii="宋体" w:hAnsi="宋体"/>
          <w:sz w:val="24"/>
          <w:szCs w:val="24"/>
        </w:rPr>
      </w:pPr>
      <w:r>
        <w:rPr>
          <w:rFonts w:ascii="宋体" w:hAnsi="宋体"/>
          <w:sz w:val="24"/>
          <w:szCs w:val="24"/>
        </w:rPr>
        <w:t>十、附录</w:t>
      </w:r>
    </w:p>
    <w:p>
      <w:pPr>
        <w:overflowPunct w:val="0"/>
        <w:adjustRightInd w:val="0"/>
        <w:ind w:firstLine="480" w:firstLineChars="200"/>
        <w:rPr>
          <w:rFonts w:ascii="宋体" w:hAnsi="宋体"/>
          <w:sz w:val="24"/>
        </w:rPr>
      </w:pPr>
      <w:r>
        <w:rPr>
          <w:rFonts w:ascii="宋体" w:hAnsi="宋体"/>
          <w:sz w:val="24"/>
        </w:rPr>
        <w:t>教学进程安排表。</w:t>
      </w:r>
    </w:p>
    <w:p>
      <w:pPr>
        <w:widowControl/>
        <w:jc w:val="center"/>
        <w:rPr>
          <w:rFonts w:ascii="宋体" w:hAnsi="宋体"/>
          <w:sz w:val="24"/>
          <w:szCs w:val="24"/>
        </w:rPr>
      </w:pPr>
      <w:bookmarkStart w:id="2" w:name="_Toc18271"/>
      <w:bookmarkStart w:id="3" w:name="_Toc16279"/>
      <w:bookmarkStart w:id="4" w:name="_Toc25648"/>
      <w:bookmarkStart w:id="5" w:name="_Toc28163"/>
      <w:bookmarkStart w:id="6" w:name="_Toc354827591"/>
      <w:r>
        <w:rPr>
          <w:rFonts w:hint="eastAsia" w:ascii="宋体" w:hAnsi="宋体"/>
          <w:b/>
          <w:bCs/>
          <w:sz w:val="24"/>
          <w:szCs w:val="24"/>
        </w:rPr>
        <w:t>表六 应用化工技术专业学分制教学进程表</w:t>
      </w:r>
      <w:bookmarkEnd w:id="2"/>
      <w:bookmarkEnd w:id="3"/>
      <w:bookmarkEnd w:id="4"/>
      <w:bookmarkEnd w:id="5"/>
    </w:p>
    <w:tbl>
      <w:tblPr>
        <w:tblStyle w:val="14"/>
        <w:tblW w:w="10775" w:type="dxa"/>
        <w:tblInd w:w="-1310" w:type="dxa"/>
        <w:tblLayout w:type="fixed"/>
        <w:tblCellMar>
          <w:top w:w="0" w:type="dxa"/>
          <w:left w:w="108" w:type="dxa"/>
          <w:bottom w:w="0" w:type="dxa"/>
          <w:right w:w="108" w:type="dxa"/>
        </w:tblCellMar>
      </w:tblPr>
      <w:tblGrid>
        <w:gridCol w:w="567"/>
        <w:gridCol w:w="464"/>
        <w:gridCol w:w="568"/>
        <w:gridCol w:w="709"/>
        <w:gridCol w:w="1378"/>
        <w:gridCol w:w="790"/>
        <w:gridCol w:w="629"/>
        <w:gridCol w:w="708"/>
        <w:gridCol w:w="567"/>
        <w:gridCol w:w="426"/>
        <w:gridCol w:w="425"/>
        <w:gridCol w:w="567"/>
        <w:gridCol w:w="709"/>
        <w:gridCol w:w="567"/>
        <w:gridCol w:w="567"/>
        <w:gridCol w:w="567"/>
        <w:gridCol w:w="567"/>
      </w:tblGrid>
      <w:tr>
        <w:trPr>
          <w:trHeight w:val="643" w:hRule="atLeast"/>
          <w:tblHeader/>
        </w:trPr>
        <w:tc>
          <w:tcPr>
            <w:tcW w:w="1031"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课程类别/</w:t>
            </w:r>
            <w:r>
              <w:rPr>
                <w:rFonts w:ascii="宋体" w:hAnsi="宋体"/>
                <w:sz w:val="18"/>
                <w:szCs w:val="18"/>
              </w:rPr>
              <w:t>性质</w:t>
            </w:r>
          </w:p>
        </w:tc>
        <w:tc>
          <w:tcPr>
            <w:tcW w:w="56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序号</w:t>
            </w:r>
          </w:p>
        </w:tc>
        <w:tc>
          <w:tcPr>
            <w:tcW w:w="2087"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课程名称</w:t>
            </w:r>
          </w:p>
        </w:tc>
        <w:tc>
          <w:tcPr>
            <w:tcW w:w="79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课程代码</w:t>
            </w:r>
          </w:p>
        </w:tc>
        <w:tc>
          <w:tcPr>
            <w:tcW w:w="629"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总学时数</w:t>
            </w:r>
          </w:p>
        </w:tc>
        <w:tc>
          <w:tcPr>
            <w:tcW w:w="70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其中实践课时</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学</w:t>
            </w:r>
          </w:p>
          <w:p>
            <w:pPr>
              <w:jc w:val="center"/>
              <w:rPr>
                <w:rFonts w:ascii="宋体" w:hAnsi="宋体"/>
                <w:sz w:val="18"/>
                <w:szCs w:val="18"/>
              </w:rPr>
            </w:pPr>
            <w:r>
              <w:rPr>
                <w:rFonts w:hint="eastAsia" w:ascii="宋体" w:hAnsi="宋体"/>
                <w:sz w:val="18"/>
                <w:szCs w:val="18"/>
              </w:rPr>
              <w:t>分数</w:t>
            </w:r>
          </w:p>
        </w:tc>
        <w:tc>
          <w:tcPr>
            <w:tcW w:w="851"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考核方式</w:t>
            </w:r>
          </w:p>
        </w:tc>
        <w:tc>
          <w:tcPr>
            <w:tcW w:w="354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各学期设置与教学时间安排</w:t>
            </w: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9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sz w:val="18"/>
                <w:szCs w:val="18"/>
              </w:rPr>
            </w:pPr>
          </w:p>
        </w:tc>
        <w:tc>
          <w:tcPr>
            <w:tcW w:w="6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考试</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考查</w:t>
            </w:r>
          </w:p>
        </w:tc>
        <w:tc>
          <w:tcPr>
            <w:tcW w:w="1276"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第一学年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第二学年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第三学年</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9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sz w:val="18"/>
                <w:szCs w:val="18"/>
              </w:rPr>
            </w:pPr>
          </w:p>
        </w:tc>
        <w:tc>
          <w:tcPr>
            <w:tcW w:w="6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一</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二</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三</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四</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五</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六</w:t>
            </w:r>
          </w:p>
        </w:tc>
      </w:tr>
      <w:tr>
        <w:trPr>
          <w:trHeight w:val="209" w:hRule="atLeast"/>
          <w:tblHeader/>
        </w:trPr>
        <w:tc>
          <w:tcPr>
            <w:tcW w:w="1031"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90" w:type="dxa"/>
            <w:vMerge w:val="continue"/>
            <w:tcBorders>
              <w:top w:val="single" w:color="auto" w:sz="4" w:space="0"/>
              <w:left w:val="single" w:color="auto" w:sz="4" w:space="0"/>
              <w:bottom w:val="single" w:color="auto" w:sz="4" w:space="0"/>
              <w:right w:val="single" w:color="auto" w:sz="4" w:space="0"/>
            </w:tcBorders>
            <w:tcMar>
              <w:left w:w="0" w:type="dxa"/>
              <w:right w:w="0" w:type="dxa"/>
            </w:tcMar>
          </w:tcPr>
          <w:p>
            <w:pPr>
              <w:rPr>
                <w:rFonts w:ascii="宋体" w:hAnsi="宋体"/>
                <w:sz w:val="18"/>
                <w:szCs w:val="18"/>
              </w:rPr>
            </w:pPr>
          </w:p>
        </w:tc>
        <w:tc>
          <w:tcPr>
            <w:tcW w:w="6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16</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18</w:t>
            </w:r>
          </w:p>
        </w:tc>
      </w:tr>
      <w:tr>
        <w:tblPrEx>
          <w:tblCellMar>
            <w:top w:w="0" w:type="dxa"/>
            <w:left w:w="108" w:type="dxa"/>
            <w:bottom w:w="0" w:type="dxa"/>
            <w:right w:w="108" w:type="dxa"/>
          </w:tblCellMar>
        </w:tblPrEx>
        <w:trPr>
          <w:trHeight w:val="209" w:hRule="atLeast"/>
          <w:tblHeader/>
        </w:trPr>
        <w:tc>
          <w:tcPr>
            <w:tcW w:w="1031"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公共基础课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思想道德修养与法律基础</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新疆地方史</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毛泽东思想和中国特色社会主义理论体系概论1</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毛泽东思想和中国特色社会主义理论体系概论2</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6101104</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形势与政策1</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6101105</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形势与政策2</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6101106</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形势与政策3</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6101107</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形势与政策4</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6101108</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体育1</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6101115</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体育2</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6101116</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体育3</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6101117</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体育4</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6101118</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大学生心理健康教育</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6101128</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2M5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军训</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7101101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98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英语1</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6101110</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英语2</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w:t>
            </w:r>
            <w:r>
              <w:rPr>
                <w:rFonts w:hint="eastAsia" w:ascii="宋体" w:hAnsi="宋体"/>
                <w:sz w:val="18"/>
                <w:szCs w:val="18"/>
              </w:rPr>
              <w:t>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高等数学</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6101114</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计算机办公软件应用</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应用文写作</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6101126</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创业教育与就业指导</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6101122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38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中华优秀传统文化</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6000140</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美育</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23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劳育</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职业素养</w:t>
            </w:r>
          </w:p>
        </w:tc>
        <w:tc>
          <w:tcPr>
            <w:tcW w:w="7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6000142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4476"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公共</w:t>
            </w:r>
            <w:r>
              <w:rPr>
                <w:rFonts w:ascii="宋体" w:hAnsi="宋体"/>
                <w:sz w:val="18"/>
                <w:szCs w:val="18"/>
              </w:rPr>
              <w:t>基础课小计</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860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olor w:val="000000"/>
                <w:kern w:val="0"/>
                <w:sz w:val="18"/>
                <w:szCs w:val="18"/>
                <w:lang w:val="en-US" w:eastAsia="zh-CN"/>
              </w:rPr>
              <w:t>332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宋体" w:hAnsi="宋体" w:eastAsia="宋体"/>
                <w:color w:val="000000"/>
                <w:kern w:val="0"/>
                <w:sz w:val="18"/>
                <w:szCs w:val="18"/>
                <w:lang w:eastAsia="zh-CN"/>
              </w:rPr>
            </w:pPr>
            <w:r>
              <w:rPr>
                <w:rFonts w:ascii="宋体" w:hAnsi="宋体"/>
                <w:color w:val="000000"/>
                <w:kern w:val="0"/>
                <w:sz w:val="18"/>
                <w:szCs w:val="18"/>
              </w:rPr>
              <w:t>3</w:t>
            </w:r>
            <w:r>
              <w:rPr>
                <w:rFonts w:hint="eastAsia" w:ascii="宋体" w:hAnsi="宋体"/>
                <w:color w:val="000000"/>
                <w:kern w:val="0"/>
                <w:sz w:val="18"/>
                <w:szCs w:val="18"/>
                <w:lang w:val="en-US" w:eastAsia="zh-CN"/>
              </w:rPr>
              <w:t>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专业技能课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专业核心课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25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无机及分析化学</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96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26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有机化学</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27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化工制图</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28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化工单元操作技术（</w:t>
            </w:r>
            <w:r>
              <w:rPr>
                <w:rFonts w:ascii="宋体" w:hAnsi="宋体"/>
                <w:color w:val="000000"/>
                <w:kern w:val="0"/>
                <w:sz w:val="18"/>
                <w:szCs w:val="18"/>
              </w:rPr>
              <w:t>1</w:t>
            </w:r>
            <w:r>
              <w:rPr>
                <w:rFonts w:hint="eastAsia" w:ascii="宋体" w:hAnsi="宋体" w:cs="宋体"/>
                <w:color w:val="000000"/>
                <w:kern w:val="0"/>
                <w:sz w:val="18"/>
                <w:szCs w:val="18"/>
              </w:rPr>
              <w:t>）</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2201204</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29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化工单元操作技术（</w:t>
            </w:r>
            <w:r>
              <w:rPr>
                <w:rFonts w:ascii="宋体" w:hAnsi="宋体"/>
                <w:color w:val="000000"/>
                <w:kern w:val="0"/>
                <w:sz w:val="18"/>
                <w:szCs w:val="18"/>
              </w:rPr>
              <w:t>2</w:t>
            </w:r>
            <w:r>
              <w:rPr>
                <w:rFonts w:hint="eastAsia" w:ascii="宋体" w:hAnsi="宋体" w:cs="宋体"/>
                <w:color w:val="000000"/>
                <w:kern w:val="0"/>
                <w:sz w:val="18"/>
                <w:szCs w:val="18"/>
              </w:rPr>
              <w:t>）</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2201205</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化工仪表及自动化</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2201209</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2</w:t>
            </w:r>
            <w:r>
              <w:rPr>
                <w:rFonts w:hint="eastAsia" w:ascii="宋体" w:hAnsi="宋体"/>
                <w:color w:val="000000"/>
                <w:kern w:val="0"/>
                <w:sz w:val="18"/>
                <w:szCs w:val="18"/>
                <w:lang w:bidi="ar"/>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化工设备机械基础</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2201206</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无机化工生产技术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2201207</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有机化工生产技术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2201208</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宋体" w:hAnsi="宋体" w:eastAsia="宋体"/>
                <w:color w:val="000000"/>
                <w:kern w:val="0"/>
                <w:sz w:val="18"/>
                <w:szCs w:val="18"/>
                <w:lang w:eastAsia="zh-CN"/>
              </w:rPr>
            </w:pPr>
            <w:r>
              <w:rPr>
                <w:rFonts w:ascii="宋体" w:hAnsi="宋体"/>
                <w:color w:val="000000"/>
                <w:kern w:val="0"/>
                <w:sz w:val="18"/>
                <w:szCs w:val="18"/>
              </w:rPr>
              <w:t>3</w:t>
            </w:r>
            <w:r>
              <w:rPr>
                <w:rFonts w:hint="eastAsia" w:ascii="宋体" w:hAnsi="宋体"/>
                <w:color w:val="000000"/>
                <w:kern w:val="0"/>
                <w:sz w:val="18"/>
                <w:szCs w:val="18"/>
                <w:lang w:val="en-US" w:eastAsia="zh-CN"/>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反应过程与技术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2201210</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lang w:bidi="ar"/>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shd w:val="clear" w:color="auto" w:fill="auto"/>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shd w:val="clear" w:color="auto" w:fill="auto"/>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环境</w:t>
            </w:r>
            <w:r>
              <w:rPr>
                <w:rFonts w:ascii="宋体" w:hAnsi="宋体"/>
                <w:color w:val="000000"/>
                <w:kern w:val="0"/>
                <w:sz w:val="18"/>
                <w:szCs w:val="18"/>
              </w:rPr>
              <w:t>监测与分析</w:t>
            </w:r>
          </w:p>
        </w:tc>
        <w:tc>
          <w:tcPr>
            <w:tcW w:w="79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62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68</w:t>
            </w:r>
          </w:p>
        </w:tc>
        <w:tc>
          <w:tcPr>
            <w:tcW w:w="70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20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4F17</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444"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化工专业英语</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2201218</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化工安全技术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2201219</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restart"/>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CAD</w:t>
            </w:r>
            <w:r>
              <w:rPr>
                <w:rFonts w:hint="eastAsia" w:ascii="宋体" w:hAnsi="宋体"/>
                <w:color w:val="000000"/>
                <w:kern w:val="0"/>
                <w:sz w:val="18"/>
                <w:szCs w:val="18"/>
              </w:rPr>
              <w:t>制图</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39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工业分析</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s="等线"/>
                <w:color w:val="000000"/>
                <w:kern w:val="0"/>
                <w:sz w:val="18"/>
                <w:szCs w:val="18"/>
                <w:lang w:bidi="ar"/>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40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化工腐蚀与防护</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41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仪器分析</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2213303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s="等线"/>
                <w:color w:val="000000"/>
                <w:kern w:val="0"/>
                <w:sz w:val="18"/>
                <w:szCs w:val="18"/>
                <w:lang w:bidi="ar"/>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s="等线"/>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r>
              <w:rPr>
                <w:rFonts w:ascii="宋体" w:hAnsi="宋体"/>
                <w:color w:val="000000"/>
                <w:kern w:val="0"/>
                <w:sz w:val="18"/>
                <w:szCs w:val="18"/>
              </w:rPr>
              <w:t>F1</w:t>
            </w:r>
            <w:r>
              <w:rPr>
                <w:rFonts w:hint="eastAsia" w:ascii="宋体" w:hAnsi="宋体"/>
                <w:color w:val="000000"/>
                <w:kern w:val="0"/>
                <w:sz w:val="18"/>
                <w:szCs w:val="18"/>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42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高聚物生产技术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olor w:val="000000"/>
                <w:kern w:val="0"/>
                <w:sz w:val="18"/>
                <w:szCs w:val="18"/>
              </w:rPr>
            </w:pPr>
            <w:r>
              <w:rPr>
                <w:rFonts w:hint="eastAsia" w:ascii="宋体" w:hAnsi="宋体"/>
                <w:color w:val="000000"/>
                <w:kern w:val="0"/>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43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w:t>
            </w:r>
            <w:r>
              <w:rPr>
                <w:rFonts w:ascii="宋体" w:hAnsi="宋体"/>
                <w:color w:val="000000"/>
                <w:kern w:val="0"/>
                <w:sz w:val="18"/>
                <w:szCs w:val="18"/>
              </w:rPr>
              <w:t>HSE</w:t>
            </w:r>
            <w:r>
              <w:rPr>
                <w:rFonts w:hint="eastAsia" w:ascii="宋体" w:hAnsi="宋体" w:cs="宋体"/>
                <w:color w:val="000000"/>
                <w:kern w:val="0"/>
                <w:sz w:val="18"/>
                <w:szCs w:val="18"/>
              </w:rPr>
              <w:t>与清洁生产</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2201220</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olor w:val="000000"/>
                <w:kern w:val="0"/>
                <w:sz w:val="18"/>
                <w:szCs w:val="18"/>
              </w:rPr>
            </w:pPr>
            <w:r>
              <w:rPr>
                <w:rFonts w:hint="eastAsia" w:ascii="宋体" w:hAnsi="宋体"/>
                <w:color w:val="000000"/>
                <w:kern w:val="0"/>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2F1</w:t>
            </w:r>
            <w:r>
              <w:rPr>
                <w:rFonts w:hint="eastAsia" w:ascii="宋体" w:hAnsi="宋体"/>
                <w:color w:val="000000"/>
                <w:kern w:val="0"/>
                <w:sz w:val="18"/>
                <w:szCs w:val="18"/>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ascii="宋体" w:hAnsi="宋体"/>
                <w:color w:val="000000"/>
                <w:kern w:val="0"/>
                <w:sz w:val="18"/>
                <w:szCs w:val="18"/>
              </w:rPr>
              <w:t>44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化工文献检索</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2F15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45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化工用泵检修与维护</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2201222</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hint="eastAsia" w:ascii="宋体" w:hAnsi="宋体" w:cs="等线"/>
                <w:color w:val="000000"/>
                <w:kern w:val="0"/>
                <w:sz w:val="18"/>
                <w:szCs w:val="18"/>
                <w:lang w:bidi="ar"/>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4</w:t>
            </w:r>
            <w:r>
              <w:rPr>
                <w:rFonts w:hint="eastAsia" w:ascii="宋体" w:hAnsi="宋体"/>
                <w:color w:val="000000"/>
                <w:kern w:val="0"/>
                <w:sz w:val="18"/>
                <w:szCs w:val="18"/>
                <w:lang w:val="en-US" w:eastAsia="zh-CN"/>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化工环境保护概论</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color w:val="000000"/>
                <w:kern w:val="0"/>
                <w:sz w:val="18"/>
                <w:szCs w:val="18"/>
              </w:rPr>
            </w:pPr>
            <w:r>
              <w:rPr>
                <w:rFonts w:hint="eastAsia" w:ascii="宋体" w:hAnsi="宋体"/>
                <w:color w:val="000000"/>
                <w:kern w:val="0"/>
                <w:sz w:val="18"/>
                <w:szCs w:val="18"/>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毕业设计</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w:t>
            </w:r>
            <w:r>
              <w:rPr>
                <w:rFonts w:hint="eastAsia" w:ascii="宋体" w:hAnsi="宋体"/>
                <w:color w:val="000000"/>
                <w:kern w:val="0"/>
                <w:sz w:val="18"/>
                <w:szCs w:val="18"/>
              </w:rPr>
              <w:t>4</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s="等线"/>
                <w:color w:val="000000"/>
                <w:kern w:val="0"/>
                <w:sz w:val="18"/>
                <w:szCs w:val="18"/>
                <w:lang w:bidi="ar"/>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s="等线"/>
                <w:color w:val="000000"/>
                <w:kern w:val="0"/>
                <w:sz w:val="18"/>
                <w:szCs w:val="18"/>
                <w:lang w:bidi="ar"/>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30L</w:t>
            </w:r>
            <w:r>
              <w:rPr>
                <w:rFonts w:hint="eastAsia" w:ascii="宋体" w:hAnsi="宋体"/>
                <w:color w:val="000000"/>
                <w:kern w:val="0"/>
                <w:sz w:val="18"/>
                <w:szCs w:val="18"/>
              </w:rPr>
              <w:t>1</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3445"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专业核心课小计</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1240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w:t>
            </w:r>
            <w:r>
              <w:rPr>
                <w:rFonts w:ascii="宋体" w:hAnsi="宋体"/>
                <w:color w:val="000000"/>
                <w:kern w:val="0"/>
                <w:sz w:val="18"/>
                <w:szCs w:val="18"/>
              </w:rPr>
              <w:t>7</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70"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bCs/>
                <w:kern w:val="0"/>
                <w:sz w:val="18"/>
                <w:szCs w:val="18"/>
              </w:rPr>
              <w:t>专业技能方向课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4</w:t>
            </w:r>
            <w:r>
              <w:rPr>
                <w:rFonts w:ascii="宋体" w:hAnsi="宋体"/>
                <w:sz w:val="18"/>
                <w:szCs w:val="18"/>
              </w:rPr>
              <w:t>8</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模块一*</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现代煤化工生产技术</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2203201</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4</w:t>
            </w:r>
            <w:r>
              <w:rPr>
                <w:rFonts w:hint="eastAsia" w:ascii="宋体" w:hAnsi="宋体"/>
                <w:sz w:val="18"/>
                <w:szCs w:val="18"/>
                <w:lang w:val="en-US" w:eastAsia="zh-CN"/>
              </w:rPr>
              <w:t>9</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精细化工概论</w:t>
            </w:r>
            <w:r>
              <w:rPr>
                <w:rFonts w:ascii="宋体" w:hAnsi="宋体"/>
                <w:color w:val="000000"/>
                <w:kern w:val="0"/>
                <w:sz w:val="18"/>
                <w:szCs w:val="18"/>
              </w:rPr>
              <w:t xml:space="preserve"> </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2201303</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50</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数据统计与分析</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2201304</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煤化工方向课小计</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8"/>
                <w:szCs w:val="18"/>
                <w:lang w:val="en-US" w:eastAsia="zh-CN" w:bidi="ar-SA"/>
              </w:rPr>
            </w:pPr>
            <w:r>
              <w:rPr>
                <w:rFonts w:hint="eastAsia" w:ascii="宋体" w:hAnsi="宋体"/>
                <w:sz w:val="18"/>
                <w:szCs w:val="18"/>
              </w:rPr>
              <w:t>5</w:t>
            </w:r>
            <w:r>
              <w:rPr>
                <w:rFonts w:ascii="宋体" w:hAnsi="宋体"/>
                <w:sz w:val="18"/>
                <w:szCs w:val="18"/>
              </w:rPr>
              <w:t>1</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模块二</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化工企业管理与经济</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2201305</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5</w:t>
            </w:r>
            <w:r>
              <w:rPr>
                <w:rFonts w:hint="eastAsia" w:ascii="宋体" w:hAnsi="宋体"/>
                <w:sz w:val="18"/>
                <w:szCs w:val="18"/>
                <w:lang w:val="en-US" w:eastAsia="zh-CN"/>
              </w:rPr>
              <w:t>2</w:t>
            </w:r>
          </w:p>
        </w:tc>
        <w:tc>
          <w:tcPr>
            <w:tcW w:w="709"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企业质量认证与管理</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2201306</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sz w:val="18"/>
                <w:szCs w:val="18"/>
                <w:lang w:eastAsia="zh-CN"/>
              </w:rPr>
            </w:pPr>
            <w:r>
              <w:rPr>
                <w:rFonts w:hint="eastAsia" w:ascii="宋体" w:hAnsi="宋体"/>
                <w:sz w:val="18"/>
                <w:szCs w:val="18"/>
              </w:rPr>
              <w:t>5</w:t>
            </w:r>
            <w:r>
              <w:rPr>
                <w:rFonts w:hint="eastAsia" w:ascii="宋体" w:hAnsi="宋体"/>
                <w:sz w:val="18"/>
                <w:szCs w:val="18"/>
                <w:lang w:val="en-US" w:eastAsia="zh-CN"/>
              </w:rPr>
              <w:t>3</w:t>
            </w:r>
          </w:p>
        </w:tc>
        <w:tc>
          <w:tcPr>
            <w:tcW w:w="709"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化工公用工程</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2201307</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4F13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rPr>
                <w:rFonts w:ascii="宋体" w:hAnsi="宋体"/>
                <w:sz w:val="18"/>
                <w:szCs w:val="18"/>
              </w:rPr>
            </w:pPr>
          </w:p>
        </w:tc>
        <w:tc>
          <w:tcPr>
            <w:tcW w:w="464" w:type="dxa"/>
            <w:vMerge w:val="continue"/>
            <w:tcBorders>
              <w:left w:val="nil"/>
              <w:right w:val="single" w:color="auto" w:sz="4" w:space="0"/>
            </w:tcBorders>
            <w:tcMar>
              <w:left w:w="0" w:type="dxa"/>
              <w:right w:w="0" w:type="dxa"/>
            </w:tcMar>
          </w:tcPr>
          <w:p>
            <w:pPr>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rPr>
                <w:rFonts w:ascii="宋体" w:hAnsi="宋体"/>
                <w:sz w:val="18"/>
                <w:szCs w:val="18"/>
              </w:rPr>
            </w:pPr>
          </w:p>
        </w:tc>
        <w:tc>
          <w:tcPr>
            <w:tcW w:w="216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化工企业管理方向课小计</w:t>
            </w:r>
          </w:p>
        </w:tc>
        <w:tc>
          <w:tcPr>
            <w:tcW w:w="6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8"/>
                <w:szCs w:val="18"/>
              </w:rPr>
            </w:pPr>
            <w:r>
              <w:rPr>
                <w:rFonts w:hint="eastAsia" w:ascii="宋体" w:hAnsi="宋体"/>
                <w:bCs/>
                <w:kern w:val="0"/>
                <w:sz w:val="18"/>
                <w:szCs w:val="18"/>
              </w:rPr>
              <w:t>实习实训课</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kern w:val="0"/>
                <w:sz w:val="18"/>
                <w:szCs w:val="18"/>
                <w:lang w:val="en-US" w:eastAsia="zh-CN" w:bidi="ar-SA"/>
              </w:rPr>
            </w:pPr>
            <w:r>
              <w:rPr>
                <w:rFonts w:hint="eastAsia" w:ascii="宋体" w:hAnsi="宋体"/>
                <w:bCs/>
                <w:kern w:val="0"/>
                <w:sz w:val="18"/>
                <w:szCs w:val="18"/>
              </w:rPr>
              <w:t>5</w:t>
            </w:r>
            <w:r>
              <w:rPr>
                <w:rFonts w:ascii="宋体" w:hAnsi="宋体"/>
                <w:bCs/>
                <w:kern w:val="0"/>
                <w:sz w:val="18"/>
                <w:szCs w:val="18"/>
              </w:rPr>
              <w:t>4</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校内实训</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分析化学综合实训</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201229</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kern w:val="0"/>
                <w:sz w:val="18"/>
                <w:szCs w:val="18"/>
                <w:lang w:val="en-US" w:eastAsia="zh-CN" w:bidi="ar-SA"/>
              </w:rPr>
            </w:pPr>
            <w:r>
              <w:rPr>
                <w:rFonts w:hint="eastAsia" w:ascii="宋体" w:hAnsi="宋体"/>
                <w:bCs/>
                <w:kern w:val="0"/>
                <w:sz w:val="18"/>
                <w:szCs w:val="18"/>
              </w:rPr>
              <w:t>5</w:t>
            </w:r>
            <w:r>
              <w:rPr>
                <w:rFonts w:ascii="宋体" w:hAnsi="宋体"/>
                <w:bCs/>
                <w:kern w:val="0"/>
                <w:sz w:val="18"/>
                <w:szCs w:val="18"/>
              </w:rPr>
              <w:t>5</w:t>
            </w:r>
          </w:p>
        </w:tc>
        <w:tc>
          <w:tcPr>
            <w:tcW w:w="709"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化工单元实训（</w:t>
            </w:r>
            <w:r>
              <w:rPr>
                <w:rFonts w:ascii="宋体" w:hAnsi="宋体"/>
                <w:color w:val="000000"/>
                <w:kern w:val="0"/>
                <w:sz w:val="18"/>
                <w:szCs w:val="18"/>
              </w:rPr>
              <w:t>1</w:t>
            </w:r>
            <w:r>
              <w:rPr>
                <w:rFonts w:hint="eastAsia" w:ascii="宋体" w:hAnsi="宋体" w:cs="宋体"/>
                <w:color w:val="000000"/>
                <w:kern w:val="0"/>
                <w:sz w:val="18"/>
                <w:szCs w:val="18"/>
              </w:rPr>
              <w:t>）</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2201224</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kern w:val="0"/>
                <w:sz w:val="18"/>
                <w:szCs w:val="18"/>
                <w:lang w:val="en-US" w:eastAsia="zh-CN" w:bidi="ar-SA"/>
              </w:rPr>
            </w:pPr>
            <w:r>
              <w:rPr>
                <w:rFonts w:ascii="宋体" w:hAnsi="宋体"/>
                <w:sz w:val="18"/>
                <w:szCs w:val="18"/>
              </w:rPr>
              <w:t>56</w:t>
            </w:r>
          </w:p>
        </w:tc>
        <w:tc>
          <w:tcPr>
            <w:tcW w:w="709"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化工单元实训（</w:t>
            </w:r>
            <w:r>
              <w:rPr>
                <w:rFonts w:ascii="宋体" w:hAnsi="宋体"/>
                <w:color w:val="000000"/>
                <w:kern w:val="0"/>
                <w:sz w:val="18"/>
                <w:szCs w:val="18"/>
              </w:rPr>
              <w:t>2</w:t>
            </w:r>
            <w:r>
              <w:rPr>
                <w:rFonts w:hint="eastAsia" w:ascii="宋体" w:hAnsi="宋体" w:cs="宋体"/>
                <w:color w:val="000000"/>
                <w:kern w:val="0"/>
                <w:sz w:val="18"/>
                <w:szCs w:val="18"/>
              </w:rPr>
              <w:t>）</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2201225</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18"/>
                <w:szCs w:val="18"/>
                <w:lang w:val="en-US" w:eastAsia="zh-CN" w:bidi="ar-SA"/>
              </w:rPr>
            </w:pPr>
            <w:r>
              <w:rPr>
                <w:rFonts w:hint="eastAsia" w:ascii="宋体" w:hAnsi="宋体"/>
                <w:sz w:val="18"/>
                <w:szCs w:val="18"/>
              </w:rPr>
              <w:t>5</w:t>
            </w:r>
            <w:r>
              <w:rPr>
                <w:rFonts w:ascii="宋体" w:hAnsi="宋体"/>
                <w:sz w:val="18"/>
                <w:szCs w:val="18"/>
              </w:rPr>
              <w:t>7</w:t>
            </w:r>
          </w:p>
        </w:tc>
        <w:tc>
          <w:tcPr>
            <w:tcW w:w="709"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化工总控工</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培训取证</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2201215</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18"/>
                <w:szCs w:val="18"/>
                <w:lang w:val="en-US" w:eastAsia="zh-CN" w:bidi="ar-SA"/>
              </w:rPr>
            </w:pPr>
            <w:r>
              <w:rPr>
                <w:rFonts w:hint="eastAsia" w:ascii="宋体" w:hAnsi="宋体"/>
                <w:sz w:val="18"/>
                <w:szCs w:val="18"/>
              </w:rPr>
              <w:t>5</w:t>
            </w:r>
            <w:r>
              <w:rPr>
                <w:rFonts w:ascii="宋体" w:hAnsi="宋体"/>
                <w:sz w:val="18"/>
                <w:szCs w:val="18"/>
              </w:rPr>
              <w:t>8</w:t>
            </w:r>
          </w:p>
        </w:tc>
        <w:tc>
          <w:tcPr>
            <w:tcW w:w="709"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管路拆装实训</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2201226</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w:t>
            </w:r>
            <w:r>
              <w:rPr>
                <w:rFonts w:hint="eastAsia" w:ascii="宋体" w:hAnsi="宋体"/>
                <w:color w:val="000000"/>
                <w:kern w:val="0"/>
                <w:sz w:val="18"/>
                <w:szCs w:val="18"/>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18"/>
                <w:szCs w:val="18"/>
                <w:lang w:val="en-US" w:eastAsia="zh-CN" w:bidi="ar-SA"/>
              </w:rPr>
            </w:pPr>
            <w:r>
              <w:rPr>
                <w:rFonts w:ascii="宋体" w:hAnsi="宋体"/>
                <w:sz w:val="18"/>
                <w:szCs w:val="18"/>
              </w:rPr>
              <w:t>5</w:t>
            </w:r>
            <w:r>
              <w:rPr>
                <w:rFonts w:hint="eastAsia" w:ascii="宋体" w:hAnsi="宋体"/>
                <w:sz w:val="18"/>
                <w:szCs w:val="18"/>
              </w:rPr>
              <w:t>9</w:t>
            </w:r>
          </w:p>
        </w:tc>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化工综合实训（</w:t>
            </w:r>
            <w:r>
              <w:rPr>
                <w:rFonts w:ascii="宋体" w:hAnsi="宋体"/>
                <w:color w:val="000000"/>
                <w:kern w:val="0"/>
                <w:sz w:val="18"/>
                <w:szCs w:val="18"/>
              </w:rPr>
              <w:t>1</w:t>
            </w:r>
            <w:r>
              <w:rPr>
                <w:rFonts w:hint="eastAsia" w:ascii="宋体" w:hAnsi="宋体" w:cs="宋体"/>
                <w:color w:val="000000"/>
                <w:kern w:val="0"/>
                <w:sz w:val="18"/>
                <w:szCs w:val="18"/>
              </w:rPr>
              <w:t>）</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2201214</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bookmarkStart w:id="7" w:name="_GoBack"/>
            <w:bookmarkEnd w:id="7"/>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w:t>
            </w:r>
            <w:r>
              <w:rPr>
                <w:rFonts w:hint="eastAsia" w:ascii="宋体" w:hAnsi="宋体"/>
                <w:color w:val="000000"/>
                <w:kern w:val="0"/>
                <w:sz w:val="18"/>
                <w:szCs w:val="18"/>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46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2"/>
                <w:sz w:val="18"/>
                <w:szCs w:val="18"/>
                <w:lang w:val="en-US" w:eastAsia="zh-CN" w:bidi="ar-SA"/>
              </w:rPr>
            </w:pPr>
            <w:r>
              <w:rPr>
                <w:rFonts w:hint="eastAsia" w:ascii="宋体" w:hAnsi="宋体"/>
                <w:sz w:val="18"/>
                <w:szCs w:val="18"/>
              </w:rPr>
              <w:t>6</w:t>
            </w:r>
            <w:r>
              <w:rPr>
                <w:rFonts w:ascii="宋体" w:hAnsi="宋体"/>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认知实习</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企业认知实习</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2201227</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30M1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kern w:val="2"/>
                <w:sz w:val="18"/>
                <w:szCs w:val="18"/>
                <w:lang w:val="en-US" w:eastAsia="zh-CN" w:bidi="ar-SA"/>
              </w:rPr>
            </w:pPr>
            <w:r>
              <w:rPr>
                <w:rFonts w:hint="eastAsia" w:ascii="宋体" w:hAnsi="宋体"/>
                <w:sz w:val="18"/>
                <w:szCs w:val="18"/>
              </w:rPr>
              <w:t>6</w:t>
            </w:r>
            <w:r>
              <w:rPr>
                <w:rFonts w:hint="eastAsia" w:ascii="宋体" w:hAnsi="宋体"/>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跟岗实习</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企业跟岗实习</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2201228</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60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30L2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sz w:val="18"/>
                <w:szCs w:val="18"/>
                <w:lang w:eastAsia="zh-CN"/>
              </w:rPr>
            </w:pPr>
            <w:r>
              <w:rPr>
                <w:rFonts w:hint="eastAsia" w:ascii="宋体" w:hAnsi="宋体"/>
                <w:sz w:val="18"/>
                <w:szCs w:val="18"/>
              </w:rPr>
              <w:t>6</w:t>
            </w:r>
            <w:r>
              <w:rPr>
                <w:rFonts w:hint="eastAsia" w:ascii="宋体" w:hAnsi="宋体"/>
                <w:sz w:val="18"/>
                <w:szCs w:val="18"/>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顶岗实习</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顶岗实习</w:t>
            </w:r>
          </w:p>
        </w:tc>
        <w:tc>
          <w:tcPr>
            <w:tcW w:w="7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2201216</w:t>
            </w:r>
          </w:p>
        </w:tc>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1</w:t>
            </w:r>
            <w:r>
              <w:rPr>
                <w:rFonts w:ascii="宋体" w:hAnsi="宋体"/>
                <w:color w:val="000000"/>
                <w:kern w:val="0"/>
                <w:sz w:val="18"/>
                <w:szCs w:val="18"/>
              </w:rPr>
              <w:t>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1</w:t>
            </w:r>
            <w:r>
              <w:rPr>
                <w:rFonts w:ascii="宋体" w:hAnsi="宋体"/>
                <w:color w:val="000000"/>
                <w:kern w:val="0"/>
                <w:sz w:val="18"/>
                <w:szCs w:val="18"/>
              </w:rPr>
              <w:t>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18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30F1</w:t>
            </w:r>
            <w:r>
              <w:rPr>
                <w:rFonts w:hint="eastAsia" w:ascii="宋体" w:hAnsi="宋体"/>
                <w:color w:val="000000"/>
                <w:kern w:val="0"/>
                <w:sz w:val="18"/>
                <w:szCs w:val="18"/>
              </w:rPr>
              <w:t>7</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464"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8"/>
                <w:szCs w:val="18"/>
              </w:rPr>
            </w:pPr>
          </w:p>
        </w:tc>
        <w:tc>
          <w:tcPr>
            <w:tcW w:w="34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实习</w:t>
            </w:r>
            <w:r>
              <w:rPr>
                <w:rFonts w:ascii="宋体" w:hAnsi="宋体"/>
                <w:sz w:val="18"/>
                <w:szCs w:val="18"/>
              </w:rPr>
              <w:t>实训</w:t>
            </w:r>
            <w:r>
              <w:rPr>
                <w:rFonts w:hint="eastAsia" w:ascii="宋体" w:hAnsi="宋体"/>
                <w:sz w:val="18"/>
                <w:szCs w:val="18"/>
              </w:rPr>
              <w:t>课</w:t>
            </w:r>
            <w:r>
              <w:rPr>
                <w:rFonts w:ascii="宋体" w:hAnsi="宋体"/>
                <w:sz w:val="18"/>
                <w:szCs w:val="18"/>
              </w:rPr>
              <w:t>小计</w:t>
            </w:r>
          </w:p>
        </w:tc>
        <w:tc>
          <w:tcPr>
            <w:tcW w:w="629"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810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810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7</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bottom w:val="single" w:color="auto" w:sz="4" w:space="0"/>
              <w:right w:val="single" w:color="auto" w:sz="4" w:space="0"/>
            </w:tcBorders>
            <w:tcMar>
              <w:left w:w="0" w:type="dxa"/>
              <w:right w:w="0" w:type="dxa"/>
            </w:tcMar>
          </w:tcPr>
          <w:p>
            <w:pPr>
              <w:widowControl/>
              <w:jc w:val="center"/>
              <w:rPr>
                <w:rFonts w:ascii="宋体" w:hAnsi="宋体"/>
                <w:sz w:val="18"/>
                <w:szCs w:val="18"/>
              </w:rPr>
            </w:pPr>
          </w:p>
        </w:tc>
        <w:tc>
          <w:tcPr>
            <w:tcW w:w="3909" w:type="dxa"/>
            <w:gridSpan w:val="5"/>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专业</w:t>
            </w:r>
            <w:r>
              <w:rPr>
                <w:rFonts w:ascii="宋体" w:hAnsi="宋体"/>
                <w:sz w:val="18"/>
                <w:szCs w:val="18"/>
              </w:rPr>
              <w:t>技能课小计</w:t>
            </w:r>
          </w:p>
        </w:tc>
        <w:tc>
          <w:tcPr>
            <w:tcW w:w="629"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ascii="宋体" w:hAnsi="宋体"/>
                <w:sz w:val="18"/>
                <w:szCs w:val="18"/>
              </w:rPr>
              <w:t>2180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ascii="宋体" w:hAnsi="宋体"/>
                <w:sz w:val="18"/>
                <w:szCs w:val="18"/>
              </w:rPr>
              <w:t>1368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14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widowControl/>
              <w:jc w:val="center"/>
              <w:rPr>
                <w:rFonts w:ascii="宋体" w:hAnsi="宋体"/>
                <w:sz w:val="18"/>
                <w:szCs w:val="18"/>
              </w:rPr>
            </w:pPr>
            <w:r>
              <w:rPr>
                <w:rFonts w:hint="eastAsia" w:ascii="宋体" w:hAnsi="宋体"/>
                <w:sz w:val="18"/>
                <w:szCs w:val="18"/>
              </w:rPr>
              <w:t>公共选修课</w:t>
            </w:r>
          </w:p>
        </w:tc>
        <w:tc>
          <w:tcPr>
            <w:tcW w:w="3909"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bCs/>
                <w:kern w:val="0"/>
                <w:sz w:val="18"/>
                <w:szCs w:val="18"/>
              </w:rPr>
              <w:t>公共选修课小计</w:t>
            </w:r>
          </w:p>
        </w:tc>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92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sz w:val="18"/>
                <w:szCs w:val="18"/>
              </w:rPr>
            </w:pPr>
          </w:p>
        </w:tc>
        <w:tc>
          <w:tcPr>
            <w:tcW w:w="311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周学时数</w:t>
            </w:r>
          </w:p>
        </w:tc>
        <w:tc>
          <w:tcPr>
            <w:tcW w:w="141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rFonts w:ascii="宋体" w:hAnsi="宋体"/>
                <w:sz w:val="18"/>
                <w:szCs w:val="18"/>
              </w:rPr>
            </w:pPr>
          </w:p>
        </w:tc>
        <w:tc>
          <w:tcPr>
            <w:tcW w:w="311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8"/>
                <w:szCs w:val="18"/>
              </w:rPr>
            </w:pPr>
            <w:r>
              <w:rPr>
                <w:rFonts w:hint="eastAsia" w:ascii="宋体" w:hAnsi="宋体"/>
                <w:sz w:val="18"/>
                <w:szCs w:val="18"/>
              </w:rPr>
              <w:t>总</w:t>
            </w:r>
            <w:r>
              <w:rPr>
                <w:rFonts w:ascii="宋体" w:hAnsi="宋体"/>
                <w:sz w:val="18"/>
                <w:szCs w:val="18"/>
              </w:rPr>
              <w:t xml:space="preserve">  </w:t>
            </w:r>
            <w:r>
              <w:rPr>
                <w:rFonts w:hint="eastAsia" w:ascii="宋体" w:hAnsi="宋体"/>
                <w:sz w:val="18"/>
                <w:szCs w:val="18"/>
              </w:rPr>
              <w:t>数</w:t>
            </w:r>
          </w:p>
        </w:tc>
        <w:tc>
          <w:tcPr>
            <w:tcW w:w="141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3232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1</w:t>
            </w:r>
            <w:r>
              <w:rPr>
                <w:rFonts w:hint="eastAsia" w:ascii="宋体" w:hAnsi="宋体"/>
                <w:color w:val="000000"/>
                <w:kern w:val="0"/>
                <w:sz w:val="18"/>
                <w:szCs w:val="18"/>
                <w:lang w:val="en-US" w:eastAsia="zh-CN"/>
              </w:rPr>
              <w:t>700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16</w:t>
            </w:r>
            <w:r>
              <w:rPr>
                <w:rFonts w:hint="eastAsia" w:ascii="宋体" w:hAnsi="宋体"/>
                <w:color w:val="000000"/>
                <w:kern w:val="0"/>
                <w:sz w:val="18"/>
                <w:szCs w:val="18"/>
                <w:lang w:val="en-US" w:eastAsia="zh-CN"/>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460</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511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487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495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488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color w:val="000000"/>
                <w:kern w:val="0"/>
                <w:sz w:val="18"/>
                <w:szCs w:val="18"/>
              </w:rPr>
            </w:pPr>
            <w:r>
              <w:rPr>
                <w:rFonts w:ascii="宋体" w:hAnsi="宋体"/>
                <w:color w:val="000000"/>
                <w:kern w:val="0"/>
                <w:sz w:val="18"/>
                <w:szCs w:val="18"/>
              </w:rPr>
              <w:t>540</w:t>
            </w:r>
          </w:p>
        </w:tc>
      </w:tr>
      <w:bookmarkEnd w:id="6"/>
    </w:tbl>
    <w:p>
      <w:pPr>
        <w:rPr>
          <w:rFonts w:ascii="宋体" w:hAnsi="宋体"/>
          <w:sz w:val="28"/>
          <w:szCs w:val="28"/>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CD4"/>
    <w:rsid w:val="000045A0"/>
    <w:rsid w:val="0001171F"/>
    <w:rsid w:val="00014C1E"/>
    <w:rsid w:val="0004401D"/>
    <w:rsid w:val="0005265F"/>
    <w:rsid w:val="00064229"/>
    <w:rsid w:val="000642D0"/>
    <w:rsid w:val="00065454"/>
    <w:rsid w:val="000742FA"/>
    <w:rsid w:val="00082CD4"/>
    <w:rsid w:val="000832FE"/>
    <w:rsid w:val="00094E52"/>
    <w:rsid w:val="000A2ED7"/>
    <w:rsid w:val="000A76DC"/>
    <w:rsid w:val="000B082A"/>
    <w:rsid w:val="000C685E"/>
    <w:rsid w:val="000C68D0"/>
    <w:rsid w:val="000D074B"/>
    <w:rsid w:val="000D0E10"/>
    <w:rsid w:val="000D38A5"/>
    <w:rsid w:val="00100EBC"/>
    <w:rsid w:val="00101243"/>
    <w:rsid w:val="001064A3"/>
    <w:rsid w:val="001074C7"/>
    <w:rsid w:val="001144C4"/>
    <w:rsid w:val="0012058B"/>
    <w:rsid w:val="00123330"/>
    <w:rsid w:val="001304A5"/>
    <w:rsid w:val="00132886"/>
    <w:rsid w:val="001329AD"/>
    <w:rsid w:val="001330CE"/>
    <w:rsid w:val="00135AB7"/>
    <w:rsid w:val="0014062F"/>
    <w:rsid w:val="00153EEA"/>
    <w:rsid w:val="00156723"/>
    <w:rsid w:val="0015722E"/>
    <w:rsid w:val="00163AF4"/>
    <w:rsid w:val="00171B95"/>
    <w:rsid w:val="001815C9"/>
    <w:rsid w:val="0018631D"/>
    <w:rsid w:val="0019060D"/>
    <w:rsid w:val="00193EE9"/>
    <w:rsid w:val="001971D3"/>
    <w:rsid w:val="001A4874"/>
    <w:rsid w:val="001B7C7D"/>
    <w:rsid w:val="001C5CBF"/>
    <w:rsid w:val="001D0CFF"/>
    <w:rsid w:val="001D5370"/>
    <w:rsid w:val="001D6CD4"/>
    <w:rsid w:val="001E04C7"/>
    <w:rsid w:val="001F0F7A"/>
    <w:rsid w:val="001F13F2"/>
    <w:rsid w:val="001F46A5"/>
    <w:rsid w:val="00202B55"/>
    <w:rsid w:val="00217044"/>
    <w:rsid w:val="0022054C"/>
    <w:rsid w:val="0022130F"/>
    <w:rsid w:val="00221AF9"/>
    <w:rsid w:val="00226488"/>
    <w:rsid w:val="00232888"/>
    <w:rsid w:val="002342C9"/>
    <w:rsid w:val="00236903"/>
    <w:rsid w:val="00251B0A"/>
    <w:rsid w:val="00255D31"/>
    <w:rsid w:val="00264907"/>
    <w:rsid w:val="00266845"/>
    <w:rsid w:val="00287E37"/>
    <w:rsid w:val="00292D2A"/>
    <w:rsid w:val="002A0D4F"/>
    <w:rsid w:val="002A2362"/>
    <w:rsid w:val="002C1908"/>
    <w:rsid w:val="002D022D"/>
    <w:rsid w:val="002F24AC"/>
    <w:rsid w:val="002F4A63"/>
    <w:rsid w:val="00303A40"/>
    <w:rsid w:val="003117C7"/>
    <w:rsid w:val="003151F9"/>
    <w:rsid w:val="00316E29"/>
    <w:rsid w:val="00320EA2"/>
    <w:rsid w:val="003215EC"/>
    <w:rsid w:val="003225C8"/>
    <w:rsid w:val="0032443C"/>
    <w:rsid w:val="0032448A"/>
    <w:rsid w:val="003252AC"/>
    <w:rsid w:val="003321BE"/>
    <w:rsid w:val="00346C67"/>
    <w:rsid w:val="003531B2"/>
    <w:rsid w:val="00354141"/>
    <w:rsid w:val="00355D6A"/>
    <w:rsid w:val="00363E2B"/>
    <w:rsid w:val="0039257E"/>
    <w:rsid w:val="003A24B3"/>
    <w:rsid w:val="003A3F39"/>
    <w:rsid w:val="003A66E1"/>
    <w:rsid w:val="003B64DA"/>
    <w:rsid w:val="003C46A5"/>
    <w:rsid w:val="003C56DF"/>
    <w:rsid w:val="003D4880"/>
    <w:rsid w:val="003E2452"/>
    <w:rsid w:val="003E7431"/>
    <w:rsid w:val="003F0F32"/>
    <w:rsid w:val="003F6085"/>
    <w:rsid w:val="003F674A"/>
    <w:rsid w:val="00403949"/>
    <w:rsid w:val="004135F1"/>
    <w:rsid w:val="00437960"/>
    <w:rsid w:val="00451EDD"/>
    <w:rsid w:val="00462851"/>
    <w:rsid w:val="004701BB"/>
    <w:rsid w:val="00477A39"/>
    <w:rsid w:val="00485B73"/>
    <w:rsid w:val="004958B9"/>
    <w:rsid w:val="004A1E26"/>
    <w:rsid w:val="004A7CA7"/>
    <w:rsid w:val="004C4FFF"/>
    <w:rsid w:val="004D6170"/>
    <w:rsid w:val="004D7EDB"/>
    <w:rsid w:val="004E2688"/>
    <w:rsid w:val="004E3020"/>
    <w:rsid w:val="004F0486"/>
    <w:rsid w:val="004F27B8"/>
    <w:rsid w:val="004F4E9E"/>
    <w:rsid w:val="0050157C"/>
    <w:rsid w:val="0050358C"/>
    <w:rsid w:val="005054EA"/>
    <w:rsid w:val="00510644"/>
    <w:rsid w:val="005148F8"/>
    <w:rsid w:val="00524122"/>
    <w:rsid w:val="005548C5"/>
    <w:rsid w:val="00571EB4"/>
    <w:rsid w:val="00571FAE"/>
    <w:rsid w:val="00574908"/>
    <w:rsid w:val="005763B0"/>
    <w:rsid w:val="00581B13"/>
    <w:rsid w:val="00586ECD"/>
    <w:rsid w:val="00595822"/>
    <w:rsid w:val="005A0ADE"/>
    <w:rsid w:val="005A1EDA"/>
    <w:rsid w:val="005A2107"/>
    <w:rsid w:val="005A469E"/>
    <w:rsid w:val="005C5756"/>
    <w:rsid w:val="005C64AD"/>
    <w:rsid w:val="005D73CC"/>
    <w:rsid w:val="005E68B1"/>
    <w:rsid w:val="005F15B7"/>
    <w:rsid w:val="005F49D2"/>
    <w:rsid w:val="005F4C8B"/>
    <w:rsid w:val="005F7487"/>
    <w:rsid w:val="00620EBD"/>
    <w:rsid w:val="006259E4"/>
    <w:rsid w:val="0063293B"/>
    <w:rsid w:val="00632E46"/>
    <w:rsid w:val="006516B7"/>
    <w:rsid w:val="00661223"/>
    <w:rsid w:val="006902EC"/>
    <w:rsid w:val="00691F3C"/>
    <w:rsid w:val="00692F5D"/>
    <w:rsid w:val="006946A4"/>
    <w:rsid w:val="006A096F"/>
    <w:rsid w:val="006A2937"/>
    <w:rsid w:val="006B065F"/>
    <w:rsid w:val="006B19D1"/>
    <w:rsid w:val="006D2DE0"/>
    <w:rsid w:val="006D7A40"/>
    <w:rsid w:val="006E170F"/>
    <w:rsid w:val="006E550A"/>
    <w:rsid w:val="006E599B"/>
    <w:rsid w:val="006F17BB"/>
    <w:rsid w:val="007021C1"/>
    <w:rsid w:val="007030D6"/>
    <w:rsid w:val="0070593D"/>
    <w:rsid w:val="00727921"/>
    <w:rsid w:val="00733510"/>
    <w:rsid w:val="00733C6E"/>
    <w:rsid w:val="007352C2"/>
    <w:rsid w:val="007403E3"/>
    <w:rsid w:val="0074196F"/>
    <w:rsid w:val="00744213"/>
    <w:rsid w:val="007461A8"/>
    <w:rsid w:val="007604F8"/>
    <w:rsid w:val="00764473"/>
    <w:rsid w:val="007833CE"/>
    <w:rsid w:val="007947BA"/>
    <w:rsid w:val="007A0D84"/>
    <w:rsid w:val="007B08DE"/>
    <w:rsid w:val="007C4595"/>
    <w:rsid w:val="007C482F"/>
    <w:rsid w:val="007D063A"/>
    <w:rsid w:val="007F35DC"/>
    <w:rsid w:val="007F445A"/>
    <w:rsid w:val="00805B3D"/>
    <w:rsid w:val="008237A2"/>
    <w:rsid w:val="0082750B"/>
    <w:rsid w:val="00831EED"/>
    <w:rsid w:val="00835CEC"/>
    <w:rsid w:val="00842FFA"/>
    <w:rsid w:val="00845AA7"/>
    <w:rsid w:val="008475A4"/>
    <w:rsid w:val="00860486"/>
    <w:rsid w:val="008619DA"/>
    <w:rsid w:val="008640C0"/>
    <w:rsid w:val="008653D7"/>
    <w:rsid w:val="00873929"/>
    <w:rsid w:val="00875E49"/>
    <w:rsid w:val="00875FCA"/>
    <w:rsid w:val="00881710"/>
    <w:rsid w:val="008A1763"/>
    <w:rsid w:val="008A38C8"/>
    <w:rsid w:val="008C1F7D"/>
    <w:rsid w:val="008C316F"/>
    <w:rsid w:val="008C3530"/>
    <w:rsid w:val="008D4F35"/>
    <w:rsid w:val="008D5740"/>
    <w:rsid w:val="008D76AA"/>
    <w:rsid w:val="008E2313"/>
    <w:rsid w:val="00901077"/>
    <w:rsid w:val="00904F2B"/>
    <w:rsid w:val="00905984"/>
    <w:rsid w:val="00907323"/>
    <w:rsid w:val="00930F6D"/>
    <w:rsid w:val="009418C8"/>
    <w:rsid w:val="00954C60"/>
    <w:rsid w:val="00960EBD"/>
    <w:rsid w:val="00962719"/>
    <w:rsid w:val="00971AE9"/>
    <w:rsid w:val="00973BD3"/>
    <w:rsid w:val="009762D7"/>
    <w:rsid w:val="00981C90"/>
    <w:rsid w:val="00982C1F"/>
    <w:rsid w:val="009849FD"/>
    <w:rsid w:val="00990D7D"/>
    <w:rsid w:val="009A4C00"/>
    <w:rsid w:val="009A4C71"/>
    <w:rsid w:val="009A5FBD"/>
    <w:rsid w:val="009D325C"/>
    <w:rsid w:val="009D70C8"/>
    <w:rsid w:val="009F2437"/>
    <w:rsid w:val="009F66E8"/>
    <w:rsid w:val="00A01CE5"/>
    <w:rsid w:val="00A01F90"/>
    <w:rsid w:val="00A120A7"/>
    <w:rsid w:val="00A148AC"/>
    <w:rsid w:val="00A165B8"/>
    <w:rsid w:val="00A23962"/>
    <w:rsid w:val="00A26342"/>
    <w:rsid w:val="00A276CD"/>
    <w:rsid w:val="00A304E1"/>
    <w:rsid w:val="00A572BD"/>
    <w:rsid w:val="00A61C2B"/>
    <w:rsid w:val="00A65B74"/>
    <w:rsid w:val="00A676C3"/>
    <w:rsid w:val="00A71CE9"/>
    <w:rsid w:val="00A72BF7"/>
    <w:rsid w:val="00A73B2A"/>
    <w:rsid w:val="00A75633"/>
    <w:rsid w:val="00A77E25"/>
    <w:rsid w:val="00A77FB3"/>
    <w:rsid w:val="00A84894"/>
    <w:rsid w:val="00AA024F"/>
    <w:rsid w:val="00AA51E6"/>
    <w:rsid w:val="00AB647B"/>
    <w:rsid w:val="00AB7BC4"/>
    <w:rsid w:val="00AC1F03"/>
    <w:rsid w:val="00AD1679"/>
    <w:rsid w:val="00AD4667"/>
    <w:rsid w:val="00AE2A04"/>
    <w:rsid w:val="00AE3CF5"/>
    <w:rsid w:val="00AE59ED"/>
    <w:rsid w:val="00AF2084"/>
    <w:rsid w:val="00AF4D38"/>
    <w:rsid w:val="00B007D0"/>
    <w:rsid w:val="00B26AA0"/>
    <w:rsid w:val="00B324F3"/>
    <w:rsid w:val="00B34839"/>
    <w:rsid w:val="00B36908"/>
    <w:rsid w:val="00B475C2"/>
    <w:rsid w:val="00B539CA"/>
    <w:rsid w:val="00B53CC1"/>
    <w:rsid w:val="00B610FC"/>
    <w:rsid w:val="00B6260A"/>
    <w:rsid w:val="00B64E9A"/>
    <w:rsid w:val="00B710BE"/>
    <w:rsid w:val="00B75409"/>
    <w:rsid w:val="00B762CE"/>
    <w:rsid w:val="00B95DAC"/>
    <w:rsid w:val="00BA43F1"/>
    <w:rsid w:val="00BA4CC8"/>
    <w:rsid w:val="00BA5205"/>
    <w:rsid w:val="00BE44FB"/>
    <w:rsid w:val="00BE4B02"/>
    <w:rsid w:val="00BF71DA"/>
    <w:rsid w:val="00C029F6"/>
    <w:rsid w:val="00C04CD5"/>
    <w:rsid w:val="00C106A0"/>
    <w:rsid w:val="00C217B9"/>
    <w:rsid w:val="00C23FD6"/>
    <w:rsid w:val="00C27167"/>
    <w:rsid w:val="00C503B7"/>
    <w:rsid w:val="00C528DE"/>
    <w:rsid w:val="00C6056B"/>
    <w:rsid w:val="00C60CC7"/>
    <w:rsid w:val="00C613E1"/>
    <w:rsid w:val="00C62145"/>
    <w:rsid w:val="00C6430F"/>
    <w:rsid w:val="00C8241F"/>
    <w:rsid w:val="00C90908"/>
    <w:rsid w:val="00CA00EA"/>
    <w:rsid w:val="00CB096F"/>
    <w:rsid w:val="00CB2C7D"/>
    <w:rsid w:val="00CC05B1"/>
    <w:rsid w:val="00CC1AAE"/>
    <w:rsid w:val="00CD7592"/>
    <w:rsid w:val="00CE0645"/>
    <w:rsid w:val="00CE5252"/>
    <w:rsid w:val="00CF66A9"/>
    <w:rsid w:val="00D01C7F"/>
    <w:rsid w:val="00D041BA"/>
    <w:rsid w:val="00D07E30"/>
    <w:rsid w:val="00D11CA2"/>
    <w:rsid w:val="00D15262"/>
    <w:rsid w:val="00D32EB4"/>
    <w:rsid w:val="00D41046"/>
    <w:rsid w:val="00D50D5F"/>
    <w:rsid w:val="00D50DEF"/>
    <w:rsid w:val="00D52446"/>
    <w:rsid w:val="00D64307"/>
    <w:rsid w:val="00D7429E"/>
    <w:rsid w:val="00D74E20"/>
    <w:rsid w:val="00D80001"/>
    <w:rsid w:val="00D80205"/>
    <w:rsid w:val="00D83709"/>
    <w:rsid w:val="00D83C3F"/>
    <w:rsid w:val="00D87E98"/>
    <w:rsid w:val="00D91752"/>
    <w:rsid w:val="00DA04FC"/>
    <w:rsid w:val="00DC1F36"/>
    <w:rsid w:val="00DC7489"/>
    <w:rsid w:val="00DD2728"/>
    <w:rsid w:val="00DD747A"/>
    <w:rsid w:val="00DE19C8"/>
    <w:rsid w:val="00DF1749"/>
    <w:rsid w:val="00DF3A6E"/>
    <w:rsid w:val="00DF3ABB"/>
    <w:rsid w:val="00DF620A"/>
    <w:rsid w:val="00E00008"/>
    <w:rsid w:val="00E01959"/>
    <w:rsid w:val="00E041E9"/>
    <w:rsid w:val="00E10541"/>
    <w:rsid w:val="00E141B0"/>
    <w:rsid w:val="00E20706"/>
    <w:rsid w:val="00E33C15"/>
    <w:rsid w:val="00E353AE"/>
    <w:rsid w:val="00E611A1"/>
    <w:rsid w:val="00E7259D"/>
    <w:rsid w:val="00E7587D"/>
    <w:rsid w:val="00E8541C"/>
    <w:rsid w:val="00E92CD1"/>
    <w:rsid w:val="00E97ACD"/>
    <w:rsid w:val="00EA0E95"/>
    <w:rsid w:val="00EA2052"/>
    <w:rsid w:val="00EA2D26"/>
    <w:rsid w:val="00EA57AD"/>
    <w:rsid w:val="00EC2180"/>
    <w:rsid w:val="00EC5535"/>
    <w:rsid w:val="00ED36EB"/>
    <w:rsid w:val="00EE4468"/>
    <w:rsid w:val="00EF4276"/>
    <w:rsid w:val="00F055BF"/>
    <w:rsid w:val="00F14E18"/>
    <w:rsid w:val="00F24D39"/>
    <w:rsid w:val="00F25583"/>
    <w:rsid w:val="00F2710D"/>
    <w:rsid w:val="00F3089A"/>
    <w:rsid w:val="00F30914"/>
    <w:rsid w:val="00F31690"/>
    <w:rsid w:val="00F33028"/>
    <w:rsid w:val="00F45974"/>
    <w:rsid w:val="00F469A6"/>
    <w:rsid w:val="00F472B0"/>
    <w:rsid w:val="00F50CF0"/>
    <w:rsid w:val="00F52395"/>
    <w:rsid w:val="00F539B9"/>
    <w:rsid w:val="00F56749"/>
    <w:rsid w:val="00F62CCE"/>
    <w:rsid w:val="00F714FF"/>
    <w:rsid w:val="00F8256A"/>
    <w:rsid w:val="00F87DC3"/>
    <w:rsid w:val="00F96067"/>
    <w:rsid w:val="00F9734D"/>
    <w:rsid w:val="00FA7AD9"/>
    <w:rsid w:val="00FA7AFF"/>
    <w:rsid w:val="00FB015B"/>
    <w:rsid w:val="00FB2029"/>
    <w:rsid w:val="00FB5CAB"/>
    <w:rsid w:val="00FE2214"/>
    <w:rsid w:val="00FE404E"/>
    <w:rsid w:val="00FF3CA6"/>
    <w:rsid w:val="135B3063"/>
    <w:rsid w:val="3BA94F0A"/>
    <w:rsid w:val="46377F49"/>
    <w:rsid w:val="52C54251"/>
    <w:rsid w:val="56F10FDF"/>
    <w:rsid w:val="72446172"/>
    <w:rsid w:val="744C6A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afterLines="50" w:line="280" w:lineRule="exact"/>
      <w:jc w:val="center"/>
      <w:outlineLvl w:val="0"/>
    </w:pPr>
    <w:rPr>
      <w:rFonts w:ascii="Times New Roman" w:hAnsi="Times New Roman"/>
      <w:b/>
      <w:bCs/>
      <w:kern w:val="44"/>
      <w:sz w:val="28"/>
      <w:szCs w:val="44"/>
    </w:rPr>
  </w:style>
  <w:style w:type="paragraph" w:styleId="3">
    <w:name w:val="heading 3"/>
    <w:basedOn w:val="1"/>
    <w:next w:val="1"/>
    <w:link w:val="23"/>
    <w:qFormat/>
    <w:locked/>
    <w:uiPriority w:val="0"/>
    <w:pPr>
      <w:keepNext/>
      <w:keepLines/>
      <w:spacing w:before="260" w:after="260" w:line="416" w:lineRule="auto"/>
      <w:outlineLvl w:val="2"/>
    </w:pPr>
    <w:rPr>
      <w:rFonts w:ascii="Times New Roman" w:hAnsi="Times New Roman" w:eastAsia="楷体_GB2312"/>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rPr>
      <w:rFonts w:ascii="Times New Roman" w:hAnsi="Times New Roman"/>
      <w:szCs w:val="24"/>
    </w:rPr>
  </w:style>
  <w:style w:type="paragraph" w:styleId="5">
    <w:name w:val="Body Text"/>
    <w:basedOn w:val="1"/>
    <w:link w:val="25"/>
    <w:qFormat/>
    <w:uiPriority w:val="99"/>
    <w:pPr>
      <w:spacing w:after="120"/>
    </w:pPr>
    <w:rPr>
      <w:rFonts w:ascii="Times New Roman" w:hAnsi="Times New Roman" w:eastAsia="楷体_GB2312"/>
      <w:sz w:val="28"/>
      <w:szCs w:val="20"/>
    </w:rPr>
  </w:style>
  <w:style w:type="paragraph" w:styleId="6">
    <w:name w:val="toc 3"/>
    <w:basedOn w:val="1"/>
    <w:next w:val="1"/>
    <w:qFormat/>
    <w:locked/>
    <w:uiPriority w:val="0"/>
    <w:pPr>
      <w:ind w:left="840" w:leftChars="400"/>
    </w:pPr>
    <w:rPr>
      <w:rFonts w:ascii="Times New Roman" w:hAnsi="Times New Roman"/>
      <w:szCs w:val="24"/>
    </w:rPr>
  </w:style>
  <w:style w:type="paragraph" w:styleId="7">
    <w:name w:val="Plain Text"/>
    <w:basedOn w:val="1"/>
    <w:link w:val="26"/>
    <w:qFormat/>
    <w:uiPriority w:val="0"/>
    <w:rPr>
      <w:rFonts w:ascii="宋体" w:hAnsi="Courier New" w:cs="Courier New"/>
      <w:szCs w:val="21"/>
    </w:rPr>
  </w:style>
  <w:style w:type="paragraph" w:styleId="8">
    <w:name w:val="Balloon Text"/>
    <w:basedOn w:val="1"/>
    <w:link w:val="27"/>
    <w:unhideWhenUsed/>
    <w:qFormat/>
    <w:uiPriority w:val="0"/>
    <w:rPr>
      <w:sz w:val="18"/>
      <w:szCs w:val="18"/>
    </w:rPr>
  </w:style>
  <w:style w:type="paragraph" w:styleId="9">
    <w:name w:val="footer"/>
    <w:basedOn w:val="1"/>
    <w:link w:val="28"/>
    <w:unhideWhenUsed/>
    <w:qFormat/>
    <w:uiPriority w:val="0"/>
    <w:pPr>
      <w:tabs>
        <w:tab w:val="center" w:pos="4153"/>
        <w:tab w:val="right" w:pos="8306"/>
      </w:tabs>
      <w:snapToGrid w:val="0"/>
      <w:jc w:val="left"/>
    </w:pPr>
    <w:rPr>
      <w:sz w:val="18"/>
      <w:szCs w:val="18"/>
    </w:rPr>
  </w:style>
  <w:style w:type="paragraph" w:styleId="10">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0"/>
    <w:qFormat/>
    <w:uiPriority w:val="0"/>
    <w:rPr>
      <w:b/>
      <w:bCs/>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locked/>
    <w:uiPriority w:val="99"/>
    <w:rPr>
      <w:rFonts w:cs="Times New Roman"/>
      <w:b/>
      <w:bCs/>
    </w:rPr>
  </w:style>
  <w:style w:type="character" w:styleId="18">
    <w:name w:val="page number"/>
    <w:qFormat/>
    <w:uiPriority w:val="0"/>
  </w:style>
  <w:style w:type="character" w:styleId="19">
    <w:name w:val="FollowedHyperlink"/>
    <w:unhideWhenUsed/>
    <w:qFormat/>
    <w:uiPriority w:val="99"/>
    <w:rPr>
      <w:color w:val="800080"/>
      <w:u w:val="single"/>
    </w:r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character" w:customStyle="1" w:styleId="22">
    <w:name w:val="标题 1 Char"/>
    <w:link w:val="2"/>
    <w:qFormat/>
    <w:locked/>
    <w:uiPriority w:val="99"/>
    <w:rPr>
      <w:rFonts w:ascii="Times New Roman" w:hAnsi="Times New Roman" w:eastAsia="宋体" w:cs="Times New Roman"/>
      <w:b/>
      <w:bCs/>
      <w:kern w:val="44"/>
      <w:sz w:val="44"/>
      <w:szCs w:val="44"/>
    </w:rPr>
  </w:style>
  <w:style w:type="character" w:customStyle="1" w:styleId="23">
    <w:name w:val="标题 3 Char"/>
    <w:link w:val="3"/>
    <w:qFormat/>
    <w:uiPriority w:val="0"/>
    <w:rPr>
      <w:rFonts w:ascii="Times New Roman" w:hAnsi="Times New Roman" w:eastAsia="楷体_GB2312"/>
      <w:b/>
      <w:bCs/>
      <w:kern w:val="2"/>
      <w:sz w:val="32"/>
      <w:szCs w:val="32"/>
    </w:rPr>
  </w:style>
  <w:style w:type="character" w:customStyle="1" w:styleId="24">
    <w:name w:val="批注文字 Char"/>
    <w:link w:val="4"/>
    <w:qFormat/>
    <w:uiPriority w:val="0"/>
    <w:rPr>
      <w:rFonts w:ascii="Times New Roman" w:hAnsi="Times New Roman"/>
      <w:kern w:val="2"/>
      <w:sz w:val="21"/>
      <w:szCs w:val="24"/>
    </w:rPr>
  </w:style>
  <w:style w:type="character" w:customStyle="1" w:styleId="25">
    <w:name w:val="正文文本 Char"/>
    <w:link w:val="5"/>
    <w:qFormat/>
    <w:locked/>
    <w:uiPriority w:val="99"/>
    <w:rPr>
      <w:rFonts w:ascii="Times New Roman" w:hAnsi="Times New Roman" w:eastAsia="楷体_GB2312" w:cs="Times New Roman"/>
      <w:sz w:val="20"/>
      <w:szCs w:val="20"/>
    </w:rPr>
  </w:style>
  <w:style w:type="character" w:customStyle="1" w:styleId="26">
    <w:name w:val="纯文本 Char1"/>
    <w:link w:val="7"/>
    <w:qFormat/>
    <w:locked/>
    <w:uiPriority w:val="0"/>
    <w:rPr>
      <w:rFonts w:ascii="宋体" w:hAnsi="Courier New" w:cs="Courier New"/>
      <w:kern w:val="2"/>
      <w:sz w:val="21"/>
      <w:szCs w:val="21"/>
    </w:rPr>
  </w:style>
  <w:style w:type="character" w:customStyle="1" w:styleId="27">
    <w:name w:val="批注框文本 Char"/>
    <w:link w:val="8"/>
    <w:qFormat/>
    <w:uiPriority w:val="0"/>
    <w:rPr>
      <w:kern w:val="2"/>
      <w:sz w:val="18"/>
      <w:szCs w:val="18"/>
    </w:rPr>
  </w:style>
  <w:style w:type="character" w:customStyle="1" w:styleId="28">
    <w:name w:val="页脚 Char"/>
    <w:link w:val="9"/>
    <w:qFormat/>
    <w:uiPriority w:val="0"/>
    <w:rPr>
      <w:kern w:val="2"/>
      <w:sz w:val="18"/>
      <w:szCs w:val="18"/>
    </w:rPr>
  </w:style>
  <w:style w:type="character" w:customStyle="1" w:styleId="29">
    <w:name w:val="页眉 Char"/>
    <w:link w:val="10"/>
    <w:qFormat/>
    <w:uiPriority w:val="99"/>
    <w:rPr>
      <w:kern w:val="2"/>
      <w:sz w:val="18"/>
      <w:szCs w:val="18"/>
    </w:rPr>
  </w:style>
  <w:style w:type="character" w:customStyle="1" w:styleId="30">
    <w:name w:val="批注主题 Char"/>
    <w:link w:val="13"/>
    <w:qFormat/>
    <w:uiPriority w:val="0"/>
    <w:rPr>
      <w:rFonts w:ascii="Times New Roman" w:hAnsi="Times New Roman"/>
      <w:b/>
      <w:bCs/>
      <w:kern w:val="2"/>
      <w:sz w:val="21"/>
      <w:szCs w:val="24"/>
    </w:rPr>
  </w:style>
  <w:style w:type="paragraph" w:styleId="31">
    <w:name w:val="List Paragraph"/>
    <w:basedOn w:val="1"/>
    <w:qFormat/>
    <w:uiPriority w:val="99"/>
    <w:pPr>
      <w:ind w:firstLine="420" w:firstLineChars="200"/>
    </w:pPr>
  </w:style>
  <w:style w:type="character" w:customStyle="1" w:styleId="32">
    <w:name w:val="fontstyle01"/>
    <w:qFormat/>
    <w:uiPriority w:val="0"/>
    <w:rPr>
      <w:rFonts w:hint="default" w:ascii="FZXBSJW--GB1-0" w:hAnsi="FZXBSJW--GB1-0"/>
      <w:color w:val="000000"/>
      <w:sz w:val="44"/>
      <w:szCs w:val="44"/>
    </w:rPr>
  </w:style>
  <w:style w:type="character" w:customStyle="1" w:styleId="33">
    <w:name w:val="纯文本 Char"/>
    <w:semiHidden/>
    <w:qFormat/>
    <w:uiPriority w:val="99"/>
    <w:rPr>
      <w:rFonts w:ascii="宋体" w:hAnsi="Courier New" w:cs="Courier New"/>
      <w:kern w:val="2"/>
      <w:sz w:val="21"/>
      <w:szCs w:val="21"/>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character" w:customStyle="1" w:styleId="35">
    <w:name w:val="Char Char8"/>
    <w:qFormat/>
    <w:uiPriority w:val="0"/>
    <w:rPr>
      <w:rFonts w:eastAsia="宋体"/>
      <w:kern w:val="96"/>
      <w:sz w:val="18"/>
      <w:szCs w:val="18"/>
      <w:lang w:val="en-US" w:eastAsia="zh-CN" w:bidi="ar-SA"/>
    </w:rPr>
  </w:style>
  <w:style w:type="character" w:customStyle="1" w:styleId="36">
    <w:name w:val="表内容 Char Char"/>
    <w:link w:val="37"/>
    <w:qFormat/>
    <w:uiPriority w:val="0"/>
    <w:rPr>
      <w:kern w:val="2"/>
      <w:sz w:val="18"/>
    </w:rPr>
  </w:style>
  <w:style w:type="paragraph" w:customStyle="1" w:styleId="37">
    <w:name w:val="表内容"/>
    <w:basedOn w:val="1"/>
    <w:link w:val="36"/>
    <w:qFormat/>
    <w:uiPriority w:val="0"/>
    <w:pPr>
      <w:adjustRightInd w:val="0"/>
      <w:snapToGrid w:val="0"/>
      <w:spacing w:line="310" w:lineRule="atLeast"/>
      <w:ind w:firstLine="425"/>
      <w:jc w:val="center"/>
    </w:pPr>
    <w:rPr>
      <w:sz w:val="18"/>
      <w:szCs w:val="20"/>
    </w:rPr>
  </w:style>
  <w:style w:type="paragraph" w:customStyle="1" w:styleId="38">
    <w:name w:val="表内文字"/>
    <w:basedOn w:val="1"/>
    <w:qFormat/>
    <w:uiPriority w:val="0"/>
    <w:pPr>
      <w:adjustRightInd w:val="0"/>
      <w:snapToGrid w:val="0"/>
      <w:ind w:firstLine="200" w:firstLineChars="200"/>
    </w:pPr>
    <w:rPr>
      <w:rFonts w:ascii="Times New Roman" w:hAnsi="Times New Roman" w:eastAsia="仿宋_GB2312"/>
      <w:szCs w:val="24"/>
    </w:rPr>
  </w:style>
  <w:style w:type="paragraph" w:customStyle="1" w:styleId="39">
    <w:name w:val="表题"/>
    <w:basedOn w:val="1"/>
    <w:qFormat/>
    <w:uiPriority w:val="0"/>
    <w:pPr>
      <w:adjustRightInd w:val="0"/>
      <w:snapToGrid w:val="0"/>
      <w:spacing w:before="120" w:after="120" w:line="310" w:lineRule="atLeast"/>
      <w:ind w:firstLine="425"/>
      <w:jc w:val="center"/>
    </w:pPr>
    <w:rPr>
      <w:rFonts w:ascii="Arial" w:hAnsi="Arial" w:eastAsia="黑体"/>
      <w:sz w:val="18"/>
      <w:szCs w:val="20"/>
    </w:rPr>
  </w:style>
  <w:style w:type="paragraph" w:customStyle="1" w:styleId="40">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reader-word-layer reader-word-s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reader-word-layer 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5">
    <w:name w:val="表内容 Char"/>
    <w:qFormat/>
    <w:uiPriority w:val="0"/>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196BA-E0D5-40E4-ADE6-74DA88D6F55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2095</Words>
  <Characters>11942</Characters>
  <Lines>99</Lines>
  <Paragraphs>28</Paragraphs>
  <TotalTime>0</TotalTime>
  <ScaleCrop>false</ScaleCrop>
  <LinksUpToDate>false</LinksUpToDate>
  <CharactersWithSpaces>14009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2016-01-07T03:15:00Z</dcterms:created>
  <dc:creator>微软用户</dc:creator>
  <cp:lastModifiedBy>Administrator</cp:lastModifiedBy>
  <cp:lastPrinted>2019-08-06T16:10:00Z</cp:lastPrinted>
  <dcterms:modified xsi:type="dcterms:W3CDTF">2021-03-17T04:04:28Z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9C38E19E14A441D685E3663B8DDA544C</vt:lpwstr>
  </property>
</Properties>
</file>