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Lines="0" w:line="240" w:lineRule="auto"/>
        <w:rPr>
          <w:rFonts w:ascii="黑体" w:hAnsi="黑体" w:eastAsia="黑体"/>
          <w:sz w:val="30"/>
          <w:szCs w:val="30"/>
        </w:rPr>
      </w:pPr>
      <w:bookmarkStart w:id="2" w:name="_GoBack"/>
      <w:bookmarkEnd w:id="2"/>
      <w:bookmarkStart w:id="0" w:name="_Toc438027897"/>
      <w:r>
        <w:rPr>
          <w:rFonts w:hint="eastAsia" w:ascii="黑体" w:hAnsi="黑体" w:eastAsia="黑体"/>
          <w:sz w:val="30"/>
          <w:szCs w:val="30"/>
          <w:lang w:val="en-US" w:eastAsia="zh-CN"/>
        </w:rPr>
        <w:t>软件</w:t>
      </w:r>
      <w:r>
        <w:rPr>
          <w:rFonts w:hint="eastAsia" w:ascii="黑体" w:hAnsi="黑体" w:eastAsia="黑体"/>
          <w:sz w:val="30"/>
          <w:szCs w:val="30"/>
        </w:rPr>
        <w:t>技术专业人才培养</w:t>
      </w:r>
      <w:bookmarkEnd w:id="0"/>
      <w:r>
        <w:rPr>
          <w:rFonts w:hint="eastAsia" w:ascii="黑体" w:hAnsi="黑体" w:eastAsia="黑体"/>
          <w:sz w:val="30"/>
          <w:szCs w:val="30"/>
        </w:rPr>
        <w:t>方案（五年一贯制）</w:t>
      </w:r>
    </w:p>
    <w:p>
      <w:pPr>
        <w:overflowPunct w:val="0"/>
        <w:adjustRightInd w:val="0"/>
        <w:ind w:firstLine="480" w:firstLineChars="200"/>
        <w:outlineLvl w:val="0"/>
        <w:rPr>
          <w:rFonts w:eastAsia="黑体"/>
          <w:sz w:val="24"/>
          <w:szCs w:val="24"/>
        </w:rPr>
      </w:pPr>
      <w:r>
        <w:rPr>
          <w:rFonts w:eastAsia="黑体"/>
          <w:sz w:val="24"/>
          <w:szCs w:val="24"/>
        </w:rPr>
        <w:t>一、专业名称及代码</w:t>
      </w:r>
    </w:p>
    <w:p>
      <w:pPr>
        <w:overflowPunct w:val="0"/>
        <w:adjustRightInd w:val="0"/>
        <w:ind w:firstLine="480" w:firstLineChars="200"/>
        <w:rPr>
          <w:rFonts w:eastAsia="方正仿宋简体"/>
          <w:sz w:val="24"/>
          <w:szCs w:val="24"/>
        </w:rPr>
      </w:pPr>
      <w:r>
        <w:rPr>
          <w:rFonts w:hint="eastAsia" w:eastAsia="方正仿宋简体"/>
          <w:sz w:val="24"/>
          <w:szCs w:val="24"/>
        </w:rPr>
        <w:t>专业名称：</w:t>
      </w:r>
      <w:r>
        <w:rPr>
          <w:rFonts w:hint="eastAsia" w:eastAsia="方正仿宋简体"/>
          <w:sz w:val="24"/>
          <w:szCs w:val="24"/>
          <w:lang w:val="en-US" w:eastAsia="zh-CN"/>
        </w:rPr>
        <w:t>软件</w:t>
      </w:r>
      <w:r>
        <w:rPr>
          <w:rFonts w:hint="eastAsia" w:eastAsia="方正仿宋简体"/>
          <w:sz w:val="24"/>
          <w:szCs w:val="24"/>
        </w:rPr>
        <w:t>技术</w:t>
      </w:r>
    </w:p>
    <w:p>
      <w:pPr>
        <w:overflowPunct w:val="0"/>
        <w:adjustRightInd w:val="0"/>
        <w:ind w:firstLine="480" w:firstLineChars="200"/>
        <w:rPr>
          <w:rFonts w:hint="default" w:eastAsia="方正仿宋简体"/>
          <w:sz w:val="24"/>
          <w:szCs w:val="24"/>
          <w:lang w:val="en-US" w:eastAsia="zh-CN"/>
        </w:rPr>
      </w:pPr>
      <w:r>
        <w:rPr>
          <w:rFonts w:hint="eastAsia" w:eastAsia="方正仿宋简体"/>
          <w:sz w:val="24"/>
          <w:szCs w:val="24"/>
        </w:rPr>
        <w:t>专业代码：</w:t>
      </w:r>
      <w:r>
        <w:rPr>
          <w:rFonts w:hint="eastAsia" w:eastAsia="方正仿宋简体"/>
          <w:sz w:val="24"/>
          <w:szCs w:val="24"/>
          <w:lang w:val="en-US" w:eastAsia="zh-CN"/>
        </w:rPr>
        <w:t>510203</w:t>
      </w:r>
    </w:p>
    <w:p>
      <w:pPr>
        <w:overflowPunct w:val="0"/>
        <w:adjustRightInd w:val="0"/>
        <w:ind w:firstLine="480" w:firstLineChars="200"/>
        <w:outlineLvl w:val="0"/>
        <w:rPr>
          <w:rFonts w:eastAsia="黑体"/>
          <w:sz w:val="24"/>
          <w:szCs w:val="24"/>
        </w:rPr>
      </w:pPr>
      <w:r>
        <w:rPr>
          <w:rFonts w:eastAsia="黑体"/>
          <w:sz w:val="24"/>
          <w:szCs w:val="24"/>
        </w:rPr>
        <w:t>二、入学要求</w:t>
      </w:r>
    </w:p>
    <w:p>
      <w:pPr>
        <w:overflowPunct w:val="0"/>
        <w:adjustRightInd w:val="0"/>
        <w:ind w:firstLine="480" w:firstLineChars="200"/>
        <w:rPr>
          <w:rFonts w:eastAsia="方正仿宋简体"/>
          <w:sz w:val="24"/>
          <w:szCs w:val="24"/>
        </w:rPr>
      </w:pPr>
      <w:r>
        <w:rPr>
          <w:rFonts w:hint="eastAsia" w:eastAsia="方正仿宋简体"/>
          <w:sz w:val="24"/>
          <w:szCs w:val="24"/>
        </w:rPr>
        <w:t>初中应届毕业生</w:t>
      </w:r>
      <w:r>
        <w:rPr>
          <w:rFonts w:eastAsia="方正仿宋简体"/>
          <w:sz w:val="24"/>
          <w:szCs w:val="24"/>
        </w:rPr>
        <w:t>。</w:t>
      </w:r>
    </w:p>
    <w:p>
      <w:pPr>
        <w:overflowPunct w:val="0"/>
        <w:adjustRightInd w:val="0"/>
        <w:ind w:firstLine="480" w:firstLineChars="200"/>
        <w:outlineLvl w:val="0"/>
        <w:rPr>
          <w:rFonts w:eastAsia="黑体"/>
          <w:sz w:val="24"/>
          <w:szCs w:val="24"/>
        </w:rPr>
      </w:pPr>
      <w:r>
        <w:rPr>
          <w:rFonts w:eastAsia="黑体"/>
          <w:sz w:val="24"/>
          <w:szCs w:val="24"/>
        </w:rPr>
        <w:t>三、修业年限</w:t>
      </w:r>
    </w:p>
    <w:p>
      <w:pPr>
        <w:overflowPunct w:val="0"/>
        <w:adjustRightInd w:val="0"/>
        <w:ind w:firstLine="480" w:firstLineChars="200"/>
        <w:rPr>
          <w:rFonts w:eastAsia="方正仿宋简体"/>
          <w:sz w:val="24"/>
          <w:szCs w:val="24"/>
        </w:rPr>
      </w:pPr>
      <w:r>
        <w:rPr>
          <w:rFonts w:hint="eastAsia" w:eastAsia="方正仿宋简体"/>
          <w:sz w:val="24"/>
          <w:szCs w:val="24"/>
        </w:rPr>
        <w:t>学制：5</w:t>
      </w:r>
      <w:r>
        <w:rPr>
          <w:rFonts w:eastAsia="方正仿宋简体"/>
          <w:sz w:val="24"/>
          <w:szCs w:val="24"/>
        </w:rPr>
        <w:t>年</w:t>
      </w:r>
    </w:p>
    <w:p>
      <w:pPr>
        <w:overflowPunct w:val="0"/>
        <w:adjustRightInd w:val="0"/>
        <w:ind w:firstLine="480" w:firstLineChars="200"/>
        <w:outlineLvl w:val="0"/>
        <w:rPr>
          <w:rFonts w:eastAsia="黑体"/>
          <w:sz w:val="24"/>
          <w:szCs w:val="24"/>
        </w:rPr>
      </w:pPr>
      <w:r>
        <w:rPr>
          <w:rFonts w:hint="eastAsia" w:eastAsia="黑体"/>
          <w:sz w:val="24"/>
          <w:szCs w:val="24"/>
        </w:rPr>
        <w:t>四、职业面向</w:t>
      </w:r>
    </w:p>
    <w:p>
      <w:pPr>
        <w:ind w:firstLine="480" w:firstLineChars="200"/>
        <w:rPr>
          <w:rFonts w:eastAsia="黑体"/>
          <w:sz w:val="24"/>
          <w:szCs w:val="24"/>
        </w:rPr>
      </w:pPr>
      <w:r>
        <w:rPr>
          <w:rFonts w:hint="eastAsia" w:eastAsia="黑体"/>
          <w:sz w:val="24"/>
          <w:szCs w:val="24"/>
        </w:rPr>
        <w:t>（一）就业岗位</w:t>
      </w:r>
    </w:p>
    <w:p>
      <w:pPr>
        <w:ind w:firstLine="480" w:firstLineChars="200"/>
        <w:rPr>
          <w:rFonts w:eastAsia="方正仿宋简体"/>
          <w:sz w:val="24"/>
          <w:szCs w:val="24"/>
        </w:rPr>
      </w:pPr>
      <w:r>
        <w:rPr>
          <w:rFonts w:eastAsia="方正仿宋简体"/>
          <w:sz w:val="24"/>
          <w:szCs w:val="24"/>
        </w:rPr>
        <w:t>1.</w:t>
      </w:r>
      <w:r>
        <w:rPr>
          <w:rFonts w:hint="eastAsia" w:eastAsia="方正仿宋简体"/>
          <w:sz w:val="24"/>
          <w:szCs w:val="24"/>
        </w:rPr>
        <w:t>技术类岗位：</w:t>
      </w:r>
      <w:r>
        <w:rPr>
          <w:rFonts w:hint="eastAsia" w:eastAsia="方正仿宋简体"/>
          <w:sz w:val="24"/>
          <w:szCs w:val="24"/>
          <w:lang w:eastAsia="zh-CN"/>
        </w:rPr>
        <w:t>软件</w:t>
      </w:r>
      <w:r>
        <w:rPr>
          <w:rFonts w:hint="eastAsia" w:eastAsia="方正仿宋简体"/>
          <w:sz w:val="24"/>
          <w:szCs w:val="24"/>
        </w:rPr>
        <w:t>网站开发、网站美工、网页设计师、动画制作员等。</w:t>
      </w:r>
    </w:p>
    <w:p>
      <w:pPr>
        <w:ind w:firstLine="480" w:firstLineChars="200"/>
        <w:rPr>
          <w:rFonts w:eastAsia="方正仿宋简体"/>
          <w:sz w:val="24"/>
          <w:szCs w:val="24"/>
        </w:rPr>
      </w:pPr>
      <w:r>
        <w:rPr>
          <w:rFonts w:eastAsia="方正仿宋简体"/>
          <w:sz w:val="24"/>
          <w:szCs w:val="24"/>
        </w:rPr>
        <w:t>2.</w:t>
      </w:r>
      <w:r>
        <w:rPr>
          <w:rFonts w:hint="eastAsia" w:eastAsia="方正仿宋简体"/>
          <w:sz w:val="24"/>
          <w:szCs w:val="24"/>
        </w:rPr>
        <w:t>商务营销类岗位：电子商务专员、网络客服专员、网络营销推广策划专员、网站编辑、网络产品经理、网店运营主管、网店店长、网络贸易专员等。</w:t>
      </w:r>
    </w:p>
    <w:p>
      <w:pPr>
        <w:ind w:firstLine="480" w:firstLineChars="200"/>
        <w:rPr>
          <w:rFonts w:eastAsia="方正仿宋简体"/>
          <w:sz w:val="24"/>
          <w:szCs w:val="24"/>
        </w:rPr>
      </w:pPr>
      <w:r>
        <w:rPr>
          <w:rFonts w:eastAsia="方正仿宋简体"/>
          <w:sz w:val="24"/>
          <w:szCs w:val="24"/>
        </w:rPr>
        <w:t>3.</w:t>
      </w:r>
      <w:r>
        <w:rPr>
          <w:rFonts w:hint="eastAsia" w:eastAsia="方正仿宋简体"/>
          <w:sz w:val="24"/>
          <w:szCs w:val="24"/>
        </w:rPr>
        <w:t>平台运维类岗位：电子商务平台运营、新媒体运营、网站维护员、电子商务数据分析等。</w:t>
      </w:r>
    </w:p>
    <w:p>
      <w:pPr>
        <w:overflowPunct w:val="0"/>
        <w:adjustRightInd w:val="0"/>
        <w:ind w:firstLine="480" w:firstLineChars="200"/>
        <w:outlineLvl w:val="0"/>
        <w:rPr>
          <w:rFonts w:eastAsia="黑体"/>
          <w:sz w:val="24"/>
          <w:szCs w:val="24"/>
        </w:rPr>
      </w:pPr>
      <w:r>
        <w:rPr>
          <w:rFonts w:hint="eastAsia" w:eastAsia="黑体"/>
          <w:sz w:val="24"/>
          <w:szCs w:val="24"/>
        </w:rPr>
        <w:t>（二）就业范围</w:t>
      </w:r>
    </w:p>
    <w:p>
      <w:pPr>
        <w:overflowPunct w:val="0"/>
        <w:adjustRightInd w:val="0"/>
        <w:ind w:firstLine="480" w:firstLineChars="200"/>
        <w:outlineLvl w:val="0"/>
        <w:rPr>
          <w:rFonts w:eastAsia="方正仿宋简体"/>
          <w:sz w:val="24"/>
          <w:szCs w:val="24"/>
        </w:rPr>
      </w:pPr>
      <w:r>
        <w:rPr>
          <w:rFonts w:hint="eastAsia" w:eastAsia="方正仿宋简体"/>
          <w:sz w:val="24"/>
          <w:szCs w:val="24"/>
        </w:rPr>
        <w:t>各种专业</w:t>
      </w:r>
      <w:r>
        <w:rPr>
          <w:rFonts w:hint="eastAsia" w:eastAsia="方正仿宋简体"/>
          <w:sz w:val="24"/>
          <w:szCs w:val="24"/>
          <w:lang w:eastAsia="zh-CN"/>
        </w:rPr>
        <w:t>软件技术</w:t>
      </w:r>
      <w:r>
        <w:rPr>
          <w:rFonts w:hint="eastAsia" w:eastAsia="方正仿宋简体"/>
          <w:sz w:val="24"/>
          <w:szCs w:val="24"/>
        </w:rPr>
        <w:t>企业、各种工商企业、各事业单位和社会团体。</w:t>
      </w:r>
    </w:p>
    <w:p>
      <w:pPr>
        <w:overflowPunct w:val="0"/>
        <w:adjustRightInd w:val="0"/>
        <w:ind w:firstLine="480" w:firstLineChars="200"/>
        <w:outlineLvl w:val="0"/>
        <w:rPr>
          <w:rFonts w:eastAsia="黑体"/>
          <w:sz w:val="24"/>
          <w:szCs w:val="24"/>
        </w:rPr>
      </w:pPr>
      <w:r>
        <w:rPr>
          <w:rFonts w:hint="eastAsia" w:eastAsia="黑体"/>
          <w:sz w:val="24"/>
          <w:szCs w:val="24"/>
        </w:rPr>
        <w:t>（三）职业资格或者技能等级证书</w:t>
      </w:r>
    </w:p>
    <w:p>
      <w:pPr>
        <w:overflowPunct w:val="0"/>
        <w:adjustRightInd w:val="0"/>
        <w:ind w:firstLine="480" w:firstLineChars="200"/>
        <w:outlineLvl w:val="0"/>
        <w:rPr>
          <w:rFonts w:eastAsia="方正仿宋简体"/>
          <w:sz w:val="24"/>
          <w:szCs w:val="24"/>
        </w:rPr>
      </w:pPr>
      <w:r>
        <w:rPr>
          <w:rFonts w:hint="eastAsia" w:eastAsia="方正仿宋简体"/>
          <w:sz w:val="24"/>
          <w:szCs w:val="24"/>
          <w:lang w:eastAsia="zh-CN"/>
        </w:rPr>
        <w:t>软件技术</w:t>
      </w:r>
      <w:r>
        <w:rPr>
          <w:rFonts w:hint="eastAsia" w:eastAsia="方正仿宋简体"/>
          <w:sz w:val="24"/>
          <w:szCs w:val="24"/>
        </w:rPr>
        <w:t>员、电子商务设计师、程序员、软件设计师、网页制作员、</w:t>
      </w:r>
      <w:r>
        <w:rPr>
          <w:rFonts w:eastAsia="方正仿宋简体"/>
          <w:sz w:val="24"/>
          <w:szCs w:val="24"/>
        </w:rPr>
        <w:t>Adobe</w:t>
      </w:r>
      <w:r>
        <w:rPr>
          <w:rFonts w:hint="eastAsia" w:eastAsia="方正仿宋简体"/>
          <w:sz w:val="24"/>
          <w:szCs w:val="24"/>
        </w:rPr>
        <w:t>网页设计师。</w:t>
      </w:r>
    </w:p>
    <w:p>
      <w:pPr>
        <w:overflowPunct w:val="0"/>
        <w:adjustRightInd w:val="0"/>
        <w:ind w:firstLine="480" w:firstLineChars="200"/>
        <w:outlineLvl w:val="0"/>
        <w:rPr>
          <w:rFonts w:eastAsia="黑体"/>
          <w:sz w:val="24"/>
          <w:szCs w:val="24"/>
        </w:rPr>
      </w:pPr>
      <w:r>
        <w:rPr>
          <w:rFonts w:hint="eastAsia" w:eastAsia="黑体"/>
          <w:sz w:val="24"/>
          <w:szCs w:val="24"/>
        </w:rPr>
        <w:t>五、培养目标与培养规格</w:t>
      </w:r>
    </w:p>
    <w:p>
      <w:pPr>
        <w:overflowPunct w:val="0"/>
        <w:adjustRightInd w:val="0"/>
        <w:ind w:firstLine="482" w:firstLineChars="200"/>
        <w:outlineLvl w:val="0"/>
        <w:rPr>
          <w:rFonts w:eastAsia="楷体_GB2312"/>
          <w:b/>
          <w:sz w:val="24"/>
          <w:szCs w:val="24"/>
        </w:rPr>
      </w:pPr>
      <w:r>
        <w:rPr>
          <w:rFonts w:hint="eastAsia" w:eastAsia="楷体_GB2312"/>
          <w:b/>
          <w:sz w:val="24"/>
          <w:szCs w:val="24"/>
        </w:rPr>
        <w:t>（一）培养目标</w:t>
      </w:r>
    </w:p>
    <w:p>
      <w:pPr>
        <w:overflowPunct w:val="0"/>
        <w:adjustRightInd w:val="0"/>
        <w:ind w:firstLine="480" w:firstLineChars="200"/>
        <w:rPr>
          <w:rFonts w:eastAsia="方正仿宋简体"/>
          <w:sz w:val="24"/>
          <w:szCs w:val="24"/>
        </w:rPr>
      </w:pPr>
      <w:r>
        <w:rPr>
          <w:rFonts w:hint="eastAsia" w:eastAsia="方正仿宋简体"/>
          <w:sz w:val="24"/>
          <w:szCs w:val="24"/>
        </w:rPr>
        <w:t>本专业培养理想信念坚定，德、智、体、美、劳全面发展，具有一定的科学文化水平，良好的人文素养、职业道德和创新意识，精益求精的工匠精神，较强的就业能力和可持续发展的能力；掌握本专业知识和技术技能，面向软件和信息技术服务行业的电子商务师、计算机程序设计员等职业群，能够从事电子商务网站开发（前端</w:t>
      </w:r>
      <w:r>
        <w:rPr>
          <w:rFonts w:eastAsia="方正仿宋简体"/>
          <w:sz w:val="24"/>
          <w:szCs w:val="24"/>
        </w:rPr>
        <w:t>/</w:t>
      </w:r>
      <w:r>
        <w:rPr>
          <w:rFonts w:hint="eastAsia" w:eastAsia="方正仿宋简体"/>
          <w:sz w:val="24"/>
          <w:szCs w:val="24"/>
        </w:rPr>
        <w:t>后端）、新媒体运营、移动开发、电子商务平台运营、网络营销推广策划、电子商务数据分析工作以及能自主创业或者从事电子商务相关岗位的高素质技术技能人才。</w:t>
      </w:r>
    </w:p>
    <w:p>
      <w:pPr>
        <w:overflowPunct w:val="0"/>
        <w:adjustRightInd w:val="0"/>
        <w:ind w:firstLine="482" w:firstLineChars="200"/>
        <w:outlineLvl w:val="0"/>
        <w:rPr>
          <w:rFonts w:eastAsia="楷体_GB2312"/>
          <w:b/>
          <w:sz w:val="24"/>
          <w:szCs w:val="24"/>
        </w:rPr>
      </w:pPr>
      <w:r>
        <w:rPr>
          <w:rFonts w:hint="eastAsia" w:eastAsia="楷体_GB2312"/>
          <w:b/>
          <w:sz w:val="24"/>
          <w:szCs w:val="24"/>
        </w:rPr>
        <w:t>（二）培养规格</w:t>
      </w:r>
    </w:p>
    <w:p>
      <w:pPr>
        <w:ind w:firstLine="482" w:firstLineChars="200"/>
        <w:rPr>
          <w:rFonts w:eastAsia="方正仿宋简体"/>
          <w:b/>
          <w:bCs/>
          <w:sz w:val="24"/>
          <w:szCs w:val="24"/>
        </w:rPr>
      </w:pPr>
      <w:r>
        <w:rPr>
          <w:rFonts w:eastAsia="方正仿宋简体"/>
          <w:b/>
          <w:bCs/>
          <w:sz w:val="24"/>
          <w:szCs w:val="24"/>
        </w:rPr>
        <w:t>1.</w:t>
      </w:r>
      <w:r>
        <w:rPr>
          <w:rFonts w:hint="eastAsia" w:eastAsia="方正仿宋简体"/>
          <w:b/>
          <w:bCs/>
          <w:sz w:val="24"/>
          <w:szCs w:val="24"/>
        </w:rPr>
        <w:t>素质</w:t>
      </w:r>
      <w:r>
        <w:rPr>
          <w:rFonts w:eastAsia="方正仿宋简体"/>
          <w:b/>
          <w:bCs/>
          <w:sz w:val="24"/>
          <w:szCs w:val="24"/>
        </w:rPr>
        <w:t xml:space="preserve"> </w:t>
      </w:r>
    </w:p>
    <w:p>
      <w:pPr>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1</w:t>
      </w:r>
      <w:r>
        <w:rPr>
          <w:rFonts w:hint="eastAsia" w:eastAsia="方正仿宋简体"/>
          <w:sz w:val="24"/>
          <w:szCs w:val="24"/>
        </w:rPr>
        <w:t>）坚定拥护中国共产党领导和我国社会主义制度，在习近平新时代中国特色社会主义思想指引下，践行社会主义核心价值观，具有深厚的爱国情感和中华民族自豪感；</w:t>
      </w:r>
    </w:p>
    <w:p>
      <w:pPr>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2</w:t>
      </w:r>
      <w:r>
        <w:rPr>
          <w:rFonts w:hint="eastAsia" w:eastAsia="方正仿宋简体"/>
          <w:sz w:val="24"/>
          <w:szCs w:val="24"/>
        </w:rPr>
        <w:t>）崇尚宪法、遵法守纪、崇德向善、诚实守信、尊重生命、热爱劳动，履行道德准则和行为规范，具有社会责任感和社会参与意识；</w:t>
      </w:r>
    </w:p>
    <w:p>
      <w:pPr>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3</w:t>
      </w:r>
      <w:r>
        <w:rPr>
          <w:rFonts w:hint="eastAsia" w:eastAsia="方正仿宋简体"/>
          <w:sz w:val="24"/>
          <w:szCs w:val="24"/>
        </w:rPr>
        <w:t>）具有质量意识、环保意识、安全意识、信息素养、工匠精神、创新思维、全球视野和市场洞察力；</w:t>
      </w:r>
    </w:p>
    <w:p>
      <w:pPr>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4</w:t>
      </w:r>
      <w:r>
        <w:rPr>
          <w:rFonts w:hint="eastAsia" w:eastAsia="方正仿宋简体"/>
          <w:sz w:val="24"/>
          <w:szCs w:val="24"/>
        </w:rPr>
        <w:t>）勇于奋斗、乐观向上，具有自我管理能力、职业生涯规划的意识，有较强的集体意识和团队合作精神；</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5</w:t>
      </w:r>
      <w:r>
        <w:rPr>
          <w:rFonts w:hint="eastAsia" w:eastAsia="方正仿宋简体"/>
          <w:sz w:val="24"/>
          <w:szCs w:val="24"/>
        </w:rPr>
        <w:t>）具有健康的体魄、心理和健全的人格，掌握基本运动知识和一两项运动技能，养成良好的健身与卫生习惯，良好的行为习惯；</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6</w:t>
      </w:r>
      <w:r>
        <w:rPr>
          <w:rFonts w:hint="eastAsia" w:eastAsia="方正仿宋简体"/>
          <w:sz w:val="24"/>
          <w:szCs w:val="24"/>
        </w:rPr>
        <w:t>）具有一定的审美和人文素养，能够形成一两项艺术特长或爱好。</w:t>
      </w:r>
    </w:p>
    <w:p>
      <w:pPr>
        <w:overflowPunct w:val="0"/>
        <w:adjustRightInd w:val="0"/>
        <w:ind w:firstLine="482" w:firstLineChars="200"/>
        <w:rPr>
          <w:rFonts w:eastAsia="方正仿宋简体"/>
          <w:b/>
          <w:bCs/>
          <w:sz w:val="24"/>
          <w:szCs w:val="24"/>
        </w:rPr>
      </w:pPr>
      <w:r>
        <w:rPr>
          <w:rFonts w:eastAsia="方正仿宋简体"/>
          <w:b/>
          <w:bCs/>
          <w:sz w:val="24"/>
          <w:szCs w:val="24"/>
        </w:rPr>
        <w:t>2.</w:t>
      </w:r>
      <w:r>
        <w:rPr>
          <w:rFonts w:hint="eastAsia" w:eastAsia="方正仿宋简体"/>
          <w:b/>
          <w:bCs/>
          <w:sz w:val="24"/>
          <w:szCs w:val="24"/>
        </w:rPr>
        <w:t>知识</w:t>
      </w:r>
      <w:r>
        <w:rPr>
          <w:rFonts w:eastAsia="方正仿宋简体"/>
          <w:b/>
          <w:bCs/>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1</w:t>
      </w:r>
      <w:r>
        <w:rPr>
          <w:rFonts w:hint="eastAsia" w:eastAsia="方正仿宋简体"/>
          <w:sz w:val="24"/>
          <w:szCs w:val="24"/>
        </w:rPr>
        <w:t>）掌握必备的思想政治理论、科学文化基础知识和中华优秀传统文化知识；</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2</w:t>
      </w:r>
      <w:r>
        <w:rPr>
          <w:rFonts w:hint="eastAsia" w:eastAsia="方正仿宋简体"/>
          <w:sz w:val="24"/>
          <w:szCs w:val="24"/>
        </w:rPr>
        <w:t>）熟悉与本专业相关的法律法规以及环境保护、安全消防、支付与安全等相关知识；</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3</w:t>
      </w:r>
      <w:r>
        <w:rPr>
          <w:rFonts w:hint="eastAsia" w:eastAsia="方正仿宋简体"/>
          <w:sz w:val="24"/>
          <w:szCs w:val="24"/>
        </w:rPr>
        <w:t>）掌握计算机应用、网络技术的基本理论，电子商务的基本理论以及新技术、新业态、新模式、创新创业相关知识；</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4</w:t>
      </w:r>
      <w:r>
        <w:rPr>
          <w:rFonts w:hint="eastAsia" w:eastAsia="方正仿宋简体"/>
          <w:sz w:val="24"/>
          <w:szCs w:val="24"/>
        </w:rPr>
        <w:t>）掌握数据库设计、管理和数据操作知识；</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5</w:t>
      </w:r>
      <w:r>
        <w:rPr>
          <w:rFonts w:hint="eastAsia" w:eastAsia="方正仿宋简体"/>
          <w:sz w:val="24"/>
          <w:szCs w:val="24"/>
        </w:rPr>
        <w:t>）掌握</w:t>
      </w:r>
      <w:r>
        <w:rPr>
          <w:rFonts w:hint="eastAsia" w:eastAsia="方正仿宋简体"/>
          <w:sz w:val="24"/>
          <w:szCs w:val="24"/>
          <w:lang w:eastAsia="zh-CN"/>
        </w:rPr>
        <w:t>软件技术</w:t>
      </w:r>
      <w:r>
        <w:rPr>
          <w:rFonts w:hint="eastAsia" w:eastAsia="方正仿宋简体"/>
          <w:sz w:val="24"/>
          <w:szCs w:val="24"/>
        </w:rPr>
        <w:t>网站前后端开发技术；</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6</w:t>
      </w:r>
      <w:r>
        <w:rPr>
          <w:rFonts w:hint="eastAsia" w:eastAsia="方正仿宋简体"/>
          <w:sz w:val="24"/>
          <w:szCs w:val="24"/>
        </w:rPr>
        <w:t>）掌握商品拍摄、图形图像处理和网络文案写作的方法；</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7</w:t>
      </w:r>
      <w:r>
        <w:rPr>
          <w:rFonts w:hint="eastAsia" w:eastAsia="方正仿宋简体"/>
          <w:sz w:val="24"/>
          <w:szCs w:val="24"/>
        </w:rPr>
        <w:t>）掌握</w:t>
      </w:r>
      <w:r>
        <w:rPr>
          <w:rFonts w:hint="eastAsia" w:eastAsia="方正仿宋简体"/>
          <w:sz w:val="24"/>
          <w:szCs w:val="24"/>
          <w:lang w:eastAsia="zh-CN"/>
        </w:rPr>
        <w:t>软件技术</w:t>
      </w:r>
      <w:r>
        <w:rPr>
          <w:rFonts w:hint="eastAsia" w:eastAsia="方正仿宋简体"/>
          <w:sz w:val="24"/>
          <w:szCs w:val="24"/>
        </w:rPr>
        <w:t>数据统计分析和报告撰写以及客户服务与管理的相关知识；</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8</w:t>
      </w:r>
      <w:r>
        <w:rPr>
          <w:rFonts w:hint="eastAsia" w:eastAsia="方正仿宋简体"/>
          <w:sz w:val="24"/>
          <w:szCs w:val="24"/>
        </w:rPr>
        <w:t>）掌握主流电子商务平台的运营规则和推广方式，跨境电子商务平台和新媒体运营与管理的方法；</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9</w:t>
      </w:r>
      <w:r>
        <w:rPr>
          <w:rFonts w:hint="eastAsia" w:eastAsia="方正仿宋简体"/>
          <w:sz w:val="24"/>
          <w:szCs w:val="24"/>
        </w:rPr>
        <w:t>）掌握网店运营规范与流程以及供应链与供应商管理的相关知识；</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10</w:t>
      </w:r>
      <w:r>
        <w:rPr>
          <w:rFonts w:hint="eastAsia" w:eastAsia="方正仿宋简体"/>
          <w:sz w:val="24"/>
          <w:szCs w:val="24"/>
        </w:rPr>
        <w:t>）掌握搜索引擎排名机制、优化策略的方法和技术。</w:t>
      </w:r>
    </w:p>
    <w:p>
      <w:pPr>
        <w:overflowPunct w:val="0"/>
        <w:adjustRightInd w:val="0"/>
        <w:ind w:firstLine="482" w:firstLineChars="200"/>
        <w:rPr>
          <w:rFonts w:eastAsia="方正仿宋简体"/>
          <w:b/>
          <w:bCs/>
          <w:sz w:val="24"/>
          <w:szCs w:val="24"/>
        </w:rPr>
      </w:pPr>
      <w:r>
        <w:rPr>
          <w:rFonts w:eastAsia="方正仿宋简体"/>
          <w:b/>
          <w:bCs/>
          <w:sz w:val="24"/>
          <w:szCs w:val="24"/>
        </w:rPr>
        <w:t>3.</w:t>
      </w:r>
      <w:r>
        <w:rPr>
          <w:rFonts w:hint="eastAsia" w:eastAsia="方正仿宋简体"/>
          <w:b/>
          <w:bCs/>
          <w:sz w:val="24"/>
          <w:szCs w:val="24"/>
        </w:rPr>
        <w:t>能力</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1</w:t>
      </w:r>
      <w:r>
        <w:rPr>
          <w:rFonts w:hint="eastAsia" w:eastAsia="方正仿宋简体"/>
          <w:sz w:val="24"/>
          <w:szCs w:val="24"/>
        </w:rPr>
        <w:t>）具有探究学习、终身学习、分析问题和解决问题的能力；</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2</w:t>
      </w:r>
      <w:r>
        <w:rPr>
          <w:rFonts w:hint="eastAsia" w:eastAsia="方正仿宋简体"/>
          <w:sz w:val="24"/>
          <w:szCs w:val="24"/>
        </w:rPr>
        <w:t>）具有良好的语言、文字表达能力和沟通及团队合作能力；</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3</w:t>
      </w:r>
      <w:r>
        <w:rPr>
          <w:rFonts w:hint="eastAsia" w:eastAsia="方正仿宋简体"/>
          <w:sz w:val="24"/>
          <w:szCs w:val="24"/>
        </w:rPr>
        <w:t>）具有一定的计算思维、数据思维、交互思维、互联网思维能力；</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4</w:t>
      </w:r>
      <w:r>
        <w:rPr>
          <w:rFonts w:hint="eastAsia" w:eastAsia="方正仿宋简体"/>
          <w:sz w:val="24"/>
          <w:szCs w:val="24"/>
        </w:rPr>
        <w:t>）具有良好的文档策划、编写和图像处理能力；</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5</w:t>
      </w:r>
      <w:r>
        <w:rPr>
          <w:rFonts w:hint="eastAsia" w:eastAsia="方正仿宋简体"/>
          <w:sz w:val="24"/>
          <w:szCs w:val="24"/>
        </w:rPr>
        <w:t>）具有基本的数据库设计和使用能力；</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6</w:t>
      </w:r>
      <w:r>
        <w:rPr>
          <w:rFonts w:hint="eastAsia" w:eastAsia="方正仿宋简体"/>
          <w:sz w:val="24"/>
          <w:szCs w:val="24"/>
        </w:rPr>
        <w:t>）具有网络信息采集、筛选和编辑的能力，能够根据要求进行网站内容更新、策划与制作；</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7</w:t>
      </w:r>
      <w:r>
        <w:rPr>
          <w:rFonts w:hint="eastAsia" w:eastAsia="方正仿宋简体"/>
          <w:sz w:val="24"/>
          <w:szCs w:val="24"/>
        </w:rPr>
        <w:t>）具有网店设计与装修的能力，能够根据产品页面需求，进行页面设计、布局、美化和制作；</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8</w:t>
      </w:r>
      <w:r>
        <w:rPr>
          <w:rFonts w:hint="eastAsia" w:eastAsia="方正仿宋简体"/>
          <w:sz w:val="24"/>
          <w:szCs w:val="24"/>
        </w:rPr>
        <w:t>）具有阅读并正确理解</w:t>
      </w:r>
      <w:r>
        <w:rPr>
          <w:rFonts w:hint="eastAsia" w:eastAsia="方正仿宋简体"/>
          <w:sz w:val="24"/>
          <w:szCs w:val="24"/>
          <w:lang w:eastAsia="zh-CN"/>
        </w:rPr>
        <w:t>软件技术</w:t>
      </w:r>
      <w:r>
        <w:rPr>
          <w:rFonts w:hint="eastAsia" w:eastAsia="方正仿宋简体"/>
          <w:sz w:val="24"/>
          <w:szCs w:val="24"/>
        </w:rPr>
        <w:t>需求报告的能力；</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9</w:t>
      </w:r>
      <w:r>
        <w:rPr>
          <w:rFonts w:hint="eastAsia" w:eastAsia="方正仿宋简体"/>
          <w:sz w:val="24"/>
          <w:szCs w:val="24"/>
        </w:rPr>
        <w:t>）具有基本的静态网站设计和程序语言编程能力；；</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10</w:t>
      </w:r>
      <w:r>
        <w:rPr>
          <w:rFonts w:hint="eastAsia" w:eastAsia="方正仿宋简体"/>
          <w:sz w:val="24"/>
          <w:szCs w:val="24"/>
        </w:rPr>
        <w:t>）能够根据运营目标，采集</w:t>
      </w:r>
      <w:r>
        <w:rPr>
          <w:rFonts w:hint="eastAsia" w:eastAsia="方正仿宋简体"/>
          <w:sz w:val="24"/>
          <w:szCs w:val="24"/>
          <w:lang w:eastAsia="zh-CN"/>
        </w:rPr>
        <w:t>软件技术</w:t>
      </w:r>
      <w:r>
        <w:rPr>
          <w:rFonts w:hint="eastAsia" w:eastAsia="方正仿宋简体"/>
          <w:sz w:val="24"/>
          <w:szCs w:val="24"/>
        </w:rPr>
        <w:t>平台数据，并依据店铺、产品和客户数据等各类数据，进行分析、预测以及可视化能力；</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11</w:t>
      </w:r>
      <w:r>
        <w:rPr>
          <w:rFonts w:hint="eastAsia" w:eastAsia="方正仿宋简体"/>
          <w:sz w:val="24"/>
          <w:szCs w:val="24"/>
        </w:rPr>
        <w:t>）具有搜索引擎优化方案分析、制定和实施能力；</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12</w:t>
      </w:r>
      <w:r>
        <w:rPr>
          <w:rFonts w:hint="eastAsia" w:eastAsia="方正仿宋简体"/>
          <w:sz w:val="24"/>
          <w:szCs w:val="24"/>
        </w:rPr>
        <w:t>）能够运用移动商务平台进行活动策划、营销推广、移动店铺的运营与管理。</w:t>
      </w:r>
    </w:p>
    <w:p>
      <w:pPr>
        <w:overflowPunct w:val="0"/>
        <w:adjustRightInd w:val="0"/>
        <w:ind w:firstLine="480" w:firstLineChars="200"/>
        <w:outlineLvl w:val="0"/>
        <w:rPr>
          <w:rFonts w:eastAsia="黑体"/>
          <w:sz w:val="24"/>
          <w:szCs w:val="24"/>
        </w:rPr>
      </w:pPr>
      <w:r>
        <w:rPr>
          <w:rFonts w:hint="eastAsia" w:eastAsia="黑体"/>
          <w:sz w:val="24"/>
          <w:szCs w:val="24"/>
        </w:rPr>
        <w:t>六、课程设置及要求</w:t>
      </w:r>
    </w:p>
    <w:p>
      <w:pPr>
        <w:overflowPunct w:val="0"/>
        <w:adjustRightInd w:val="0"/>
        <w:ind w:firstLine="480" w:firstLineChars="200"/>
        <w:rPr>
          <w:rFonts w:eastAsia="方正仿宋简体"/>
          <w:sz w:val="24"/>
          <w:szCs w:val="24"/>
        </w:rPr>
      </w:pPr>
      <w:r>
        <w:rPr>
          <w:rFonts w:hint="eastAsia" w:eastAsia="方正仿宋简体"/>
          <w:sz w:val="24"/>
          <w:szCs w:val="24"/>
        </w:rPr>
        <w:t>主要包括公共基础课程和专业（技能）课程。</w:t>
      </w:r>
    </w:p>
    <w:p>
      <w:pPr>
        <w:overflowPunct w:val="0"/>
        <w:adjustRightInd w:val="0"/>
        <w:ind w:firstLine="482" w:firstLineChars="200"/>
        <w:outlineLvl w:val="0"/>
        <w:rPr>
          <w:rFonts w:eastAsia="楷体_GB2312"/>
          <w:b/>
          <w:sz w:val="24"/>
          <w:szCs w:val="24"/>
        </w:rPr>
      </w:pPr>
      <w:r>
        <w:rPr>
          <w:rFonts w:hint="eastAsia" w:eastAsia="楷体_GB2312"/>
          <w:b/>
          <w:sz w:val="24"/>
          <w:szCs w:val="24"/>
        </w:rPr>
        <w:t>（一）公共基础课程</w:t>
      </w:r>
    </w:p>
    <w:tbl>
      <w:tblPr>
        <w:tblStyle w:val="14"/>
        <w:tblW w:w="9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100"/>
        <w:gridCol w:w="7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Times New Roman" w:hAnsi="Times New Roman" w:eastAsia="方正仿宋简体"/>
                <w:b/>
                <w:bCs/>
                <w:szCs w:val="21"/>
              </w:rPr>
            </w:pPr>
            <w:r>
              <w:rPr>
                <w:rFonts w:hint="eastAsia" w:ascii="Times New Roman" w:hAnsi="Times New Roman" w:eastAsia="方正仿宋简体"/>
                <w:b/>
                <w:bCs/>
                <w:szCs w:val="21"/>
              </w:rPr>
              <w:t>序号</w:t>
            </w:r>
          </w:p>
        </w:tc>
        <w:tc>
          <w:tcPr>
            <w:tcW w:w="110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Times New Roman" w:hAnsi="Times New Roman" w:eastAsia="方正仿宋简体"/>
                <w:b/>
                <w:bCs/>
                <w:szCs w:val="21"/>
              </w:rPr>
            </w:pPr>
            <w:r>
              <w:rPr>
                <w:rFonts w:hint="eastAsia" w:ascii="Times New Roman" w:hAnsi="Times New Roman" w:eastAsia="方正仿宋简体"/>
                <w:b/>
                <w:bCs/>
                <w:szCs w:val="21"/>
              </w:rPr>
              <w:t>课程名称</w:t>
            </w:r>
          </w:p>
        </w:tc>
        <w:tc>
          <w:tcPr>
            <w:tcW w:w="7801"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Times New Roman" w:hAnsi="Times New Roman" w:eastAsia="方正仿宋简体"/>
                <w:b/>
                <w:bCs/>
                <w:szCs w:val="21"/>
              </w:rPr>
            </w:pPr>
            <w:r>
              <w:rPr>
                <w:rFonts w:hint="eastAsia" w:ascii="Times New Roman" w:hAnsi="Times New Roman" w:eastAsia="方正仿宋简体"/>
                <w:b/>
                <w:bCs/>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Times New Roman" w:hAnsi="Times New Roman" w:eastAsia="方正仿宋简体"/>
                <w:szCs w:val="21"/>
              </w:rPr>
            </w:pPr>
            <w:r>
              <w:rPr>
                <w:rFonts w:ascii="Times New Roman" w:hAnsi="Times New Roman" w:eastAsia="方正仿宋简体"/>
                <w:szCs w:val="21"/>
              </w:rPr>
              <w:t>1</w:t>
            </w:r>
          </w:p>
        </w:tc>
        <w:tc>
          <w:tcPr>
            <w:tcW w:w="110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Times New Roman" w:hAnsi="Times New Roman" w:eastAsia="方正仿宋简体"/>
                <w:szCs w:val="21"/>
              </w:rPr>
            </w:pPr>
            <w:r>
              <w:rPr>
                <w:rFonts w:hint="eastAsia" w:ascii="Times New Roman" w:hAnsi="Times New Roman" w:eastAsia="方正仿宋简体"/>
                <w:szCs w:val="21"/>
              </w:rPr>
              <w:t>思想道德修养与法律基础</w:t>
            </w:r>
          </w:p>
        </w:tc>
        <w:tc>
          <w:tcPr>
            <w:tcW w:w="7801"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Times New Roman" w:hAnsi="Times New Roman" w:eastAsia="方正仿宋简体"/>
                <w:szCs w:val="21"/>
              </w:rPr>
            </w:pPr>
            <w:r>
              <w:rPr>
                <w:rFonts w:hint="eastAsia" w:ascii="Times New Roman" w:hAnsi="Times New Roman" w:eastAsia="方正仿宋简体"/>
                <w:szCs w:val="21"/>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blHead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Times New Roman" w:hAnsi="Times New Roman" w:eastAsia="方正仿宋简体"/>
                <w:szCs w:val="21"/>
              </w:rPr>
            </w:pPr>
            <w:r>
              <w:rPr>
                <w:rFonts w:ascii="Times New Roman" w:hAnsi="Times New Roman" w:eastAsia="方正仿宋简体"/>
                <w:szCs w:val="21"/>
              </w:rPr>
              <w:t>2</w:t>
            </w:r>
          </w:p>
        </w:tc>
        <w:tc>
          <w:tcPr>
            <w:tcW w:w="110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Times New Roman" w:hAnsi="Times New Roman" w:eastAsia="方正仿宋简体"/>
                <w:szCs w:val="21"/>
              </w:rPr>
            </w:pPr>
            <w:r>
              <w:rPr>
                <w:rFonts w:hint="eastAsia" w:ascii="Times New Roman" w:hAnsi="Times New Roman" w:eastAsia="方正仿宋简体"/>
                <w:szCs w:val="21"/>
              </w:rPr>
              <w:t>毛泽东思想和中国特色社会主义理论体系概论</w:t>
            </w:r>
          </w:p>
        </w:tc>
        <w:tc>
          <w:tcPr>
            <w:tcW w:w="7801"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Times New Roman" w:hAnsi="Times New Roman" w:eastAsia="方正仿宋简体"/>
                <w:szCs w:val="21"/>
              </w:rPr>
            </w:pPr>
            <w:r>
              <w:rPr>
                <w:rFonts w:hint="eastAsia" w:ascii="Times New Roman" w:hAnsi="Times New Roman" w:eastAsia="方正仿宋简体"/>
                <w:szCs w:val="21"/>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课程学习，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自己的生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Times New Roman" w:hAnsi="Times New Roman" w:eastAsia="方正仿宋简体"/>
                <w:szCs w:val="21"/>
              </w:rPr>
            </w:pPr>
            <w:r>
              <w:rPr>
                <w:rFonts w:ascii="Times New Roman" w:hAnsi="Times New Roman" w:eastAsia="方正仿宋简体"/>
                <w:szCs w:val="21"/>
              </w:rPr>
              <w:t>3</w:t>
            </w:r>
          </w:p>
        </w:tc>
        <w:tc>
          <w:tcPr>
            <w:tcW w:w="110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Times New Roman" w:hAnsi="Times New Roman" w:eastAsia="方正仿宋简体"/>
                <w:szCs w:val="21"/>
              </w:rPr>
            </w:pPr>
            <w:r>
              <w:rPr>
                <w:rFonts w:hint="eastAsia" w:ascii="Times New Roman" w:hAnsi="Times New Roman" w:eastAsia="方正仿宋简体"/>
                <w:szCs w:val="21"/>
              </w:rPr>
              <w:t>英语</w:t>
            </w:r>
          </w:p>
        </w:tc>
        <w:tc>
          <w:tcPr>
            <w:tcW w:w="7801"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Times New Roman" w:hAnsi="Times New Roman" w:eastAsia="方正仿宋简体"/>
                <w:szCs w:val="21"/>
              </w:rPr>
            </w:pPr>
            <w:r>
              <w:rPr>
                <w:rFonts w:hint="eastAsia" w:ascii="Times New Roman" w:hAnsi="Times New Roman" w:eastAsia="方正仿宋简体"/>
                <w:szCs w:val="21"/>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w:t>
            </w:r>
            <w:r>
              <w:rPr>
                <w:rFonts w:ascii="Times New Roman" w:hAnsi="Times New Roman" w:eastAsia="方正仿宋简体"/>
                <w:szCs w:val="21"/>
              </w:rPr>
              <w:t>3500</w:t>
            </w:r>
            <w:r>
              <w:rPr>
                <w:rFonts w:hint="eastAsia" w:ascii="Times New Roman" w:hAnsi="Times New Roman" w:eastAsia="方正仿宋简体"/>
                <w:szCs w:val="21"/>
              </w:rPr>
              <w:t>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Times New Roman" w:hAnsi="Times New Roman" w:eastAsia="方正仿宋简体"/>
                <w:szCs w:val="21"/>
              </w:rPr>
            </w:pPr>
            <w:r>
              <w:rPr>
                <w:rFonts w:ascii="Times New Roman" w:hAnsi="Times New Roman" w:eastAsia="方正仿宋简体"/>
                <w:szCs w:val="21"/>
              </w:rPr>
              <w:t>4</w:t>
            </w:r>
          </w:p>
        </w:tc>
        <w:tc>
          <w:tcPr>
            <w:tcW w:w="110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Times New Roman" w:hAnsi="Times New Roman" w:eastAsia="方正仿宋简体"/>
                <w:szCs w:val="21"/>
              </w:rPr>
            </w:pPr>
            <w:r>
              <w:rPr>
                <w:rFonts w:hint="eastAsia" w:ascii="Times New Roman" w:hAnsi="Times New Roman" w:eastAsia="方正仿宋简体"/>
                <w:szCs w:val="21"/>
              </w:rPr>
              <w:t>高等数学</w:t>
            </w:r>
          </w:p>
        </w:tc>
        <w:tc>
          <w:tcPr>
            <w:tcW w:w="7801"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Times New Roman" w:hAnsi="Times New Roman" w:eastAsia="方正仿宋简体"/>
                <w:szCs w:val="21"/>
              </w:rPr>
            </w:pPr>
            <w:r>
              <w:rPr>
                <w:rFonts w:hint="eastAsia" w:ascii="Times New Roman" w:hAnsi="Times New Roman" w:eastAsia="方正仿宋简体"/>
                <w:szCs w:val="21"/>
              </w:rPr>
              <w:t>《高等数学》是一门重要的公共基础课。所涉及内容包括极限、导数与微分及其营养、定积分和不定积分常微分方程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Times New Roman" w:hAnsi="Times New Roman" w:eastAsia="方正仿宋简体"/>
                <w:szCs w:val="21"/>
              </w:rPr>
            </w:pPr>
            <w:r>
              <w:rPr>
                <w:rFonts w:ascii="Times New Roman" w:hAnsi="Times New Roman" w:eastAsia="方正仿宋简体"/>
                <w:szCs w:val="21"/>
              </w:rPr>
              <w:t>5</w:t>
            </w:r>
          </w:p>
        </w:tc>
        <w:tc>
          <w:tcPr>
            <w:tcW w:w="110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Times New Roman" w:hAnsi="Times New Roman" w:eastAsia="方正仿宋简体"/>
                <w:szCs w:val="21"/>
              </w:rPr>
            </w:pPr>
            <w:bookmarkStart w:id="1" w:name="_Hlk16100762"/>
            <w:r>
              <w:rPr>
                <w:rFonts w:hint="eastAsia" w:ascii="Times New Roman" w:hAnsi="Times New Roman" w:eastAsia="方正仿宋简体"/>
                <w:szCs w:val="21"/>
              </w:rPr>
              <w:t>大学生心理健康教育</w:t>
            </w:r>
            <w:bookmarkEnd w:id="1"/>
          </w:p>
        </w:tc>
        <w:tc>
          <w:tcPr>
            <w:tcW w:w="7801"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Times New Roman" w:hAnsi="Times New Roman" w:eastAsia="方正仿宋简体"/>
                <w:szCs w:val="21"/>
              </w:rPr>
            </w:pPr>
            <w:r>
              <w:rPr>
                <w:rFonts w:hint="eastAsia" w:ascii="Times New Roman" w:hAnsi="Times New Roman" w:eastAsia="方正仿宋简体"/>
                <w:szCs w:val="21"/>
              </w:rPr>
              <w:t>《大学生心理健康教育》课程是大学生的公共必修课程。主要内容涉及了心理健康的基础知识；认知自我；接纳自我；情绪管理；合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Times New Roman" w:hAnsi="Times New Roman" w:eastAsia="方正仿宋简体"/>
                <w:szCs w:val="21"/>
              </w:rPr>
            </w:pPr>
            <w:r>
              <w:rPr>
                <w:rFonts w:ascii="Times New Roman" w:hAnsi="Times New Roman" w:eastAsia="方正仿宋简体"/>
                <w:szCs w:val="21"/>
              </w:rPr>
              <w:t>6</w:t>
            </w:r>
          </w:p>
        </w:tc>
        <w:tc>
          <w:tcPr>
            <w:tcW w:w="110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Times New Roman" w:hAnsi="Times New Roman" w:eastAsia="方正仿宋简体"/>
                <w:szCs w:val="21"/>
              </w:rPr>
            </w:pPr>
            <w:r>
              <w:rPr>
                <w:rFonts w:hint="eastAsia" w:ascii="Times New Roman" w:hAnsi="Times New Roman" w:eastAsia="方正仿宋简体"/>
                <w:szCs w:val="21"/>
              </w:rPr>
              <w:t>体育</w:t>
            </w:r>
          </w:p>
        </w:tc>
        <w:tc>
          <w:tcPr>
            <w:tcW w:w="7801"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Times New Roman" w:hAnsi="Times New Roman" w:eastAsia="方正仿宋简体"/>
                <w:szCs w:val="21"/>
              </w:rPr>
            </w:pPr>
            <w:r>
              <w:rPr>
                <w:rFonts w:hint="eastAsia" w:ascii="Times New Roman" w:hAnsi="Times New Roman" w:eastAsia="方正仿宋简体"/>
                <w:szCs w:val="21"/>
              </w:rPr>
              <w:t>《体育》课程中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Times New Roman" w:hAnsi="Times New Roman" w:eastAsia="方正仿宋简体"/>
                <w:szCs w:val="21"/>
              </w:rPr>
            </w:pPr>
            <w:r>
              <w:rPr>
                <w:rFonts w:ascii="Times New Roman" w:hAnsi="Times New Roman" w:eastAsia="方正仿宋简体"/>
                <w:szCs w:val="21"/>
              </w:rPr>
              <w:t>7</w:t>
            </w:r>
          </w:p>
        </w:tc>
        <w:tc>
          <w:tcPr>
            <w:tcW w:w="110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Times New Roman" w:hAnsi="Times New Roman" w:eastAsia="方正仿宋简体"/>
                <w:szCs w:val="21"/>
              </w:rPr>
            </w:pPr>
            <w:r>
              <w:rPr>
                <w:rFonts w:hint="eastAsia" w:ascii="Times New Roman" w:hAnsi="Times New Roman" w:eastAsia="方正仿宋简体"/>
                <w:szCs w:val="21"/>
              </w:rPr>
              <w:t>创业教育与就业指导</w:t>
            </w:r>
          </w:p>
        </w:tc>
        <w:tc>
          <w:tcPr>
            <w:tcW w:w="7801"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Times New Roman" w:hAnsi="Times New Roman" w:eastAsia="方正仿宋简体"/>
                <w:szCs w:val="21"/>
              </w:rPr>
            </w:pPr>
            <w:r>
              <w:rPr>
                <w:rFonts w:hint="eastAsia" w:ascii="Times New Roman" w:hAnsi="Times New Roman" w:eastAsia="方正仿宋简体"/>
                <w:szCs w:val="21"/>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Times New Roman" w:hAnsi="Times New Roman" w:eastAsia="方正仿宋简体"/>
                <w:szCs w:val="21"/>
              </w:rPr>
            </w:pPr>
            <w:r>
              <w:rPr>
                <w:rFonts w:ascii="Times New Roman" w:hAnsi="Times New Roman" w:eastAsia="方正仿宋简体"/>
                <w:szCs w:val="21"/>
              </w:rPr>
              <w:t>8</w:t>
            </w:r>
          </w:p>
        </w:tc>
        <w:tc>
          <w:tcPr>
            <w:tcW w:w="110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Times New Roman" w:hAnsi="Times New Roman" w:eastAsia="方正仿宋简体"/>
                <w:szCs w:val="21"/>
              </w:rPr>
            </w:pPr>
            <w:r>
              <w:rPr>
                <w:rFonts w:hint="eastAsia" w:ascii="Times New Roman" w:hAnsi="Times New Roman" w:eastAsia="方正仿宋简体"/>
                <w:szCs w:val="21"/>
              </w:rPr>
              <w:t>军事教育与训练</w:t>
            </w:r>
          </w:p>
        </w:tc>
        <w:tc>
          <w:tcPr>
            <w:tcW w:w="7801"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Times New Roman" w:hAnsi="Times New Roman" w:eastAsia="方正仿宋简体"/>
                <w:szCs w:val="21"/>
              </w:rPr>
            </w:pPr>
            <w:r>
              <w:rPr>
                <w:rFonts w:hint="eastAsia" w:ascii="Times New Roman" w:hAnsi="Times New Roman" w:eastAsia="方正仿宋简体"/>
                <w:szCs w:val="21"/>
              </w:rPr>
              <w:t>《军事教育与训练》课程提高学生的思想政治觉悟，通过军事训练，使学生接受国防教育，激发爱国热情，树立革命英雄主义精神，增强国防观念和组织性、纪律性，掌握基本的军事知识和技能。主要内容为：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w:t>
            </w:r>
            <w:r>
              <w:rPr>
                <w:rFonts w:ascii="Times New Roman" w:hAnsi="Times New Roman" w:eastAsia="方正仿宋简体"/>
                <w:szCs w:val="21"/>
              </w:rPr>
              <w:t>2</w:t>
            </w:r>
            <w:r>
              <w:rPr>
                <w:rFonts w:hint="eastAsia" w:ascii="Times New Roman" w:hAnsi="Times New Roman" w:eastAsia="方正仿宋简体"/>
                <w:szCs w:val="21"/>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Times New Roman" w:hAnsi="Times New Roman" w:eastAsia="方正仿宋简体"/>
                <w:szCs w:val="21"/>
              </w:rPr>
            </w:pPr>
            <w:r>
              <w:rPr>
                <w:rFonts w:ascii="Times New Roman" w:hAnsi="Times New Roman" w:eastAsia="方正仿宋简体"/>
                <w:szCs w:val="21"/>
              </w:rPr>
              <w:t>9</w:t>
            </w:r>
          </w:p>
        </w:tc>
        <w:tc>
          <w:tcPr>
            <w:tcW w:w="110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Times New Roman" w:hAnsi="Times New Roman" w:eastAsia="方正仿宋简体"/>
                <w:szCs w:val="21"/>
              </w:rPr>
            </w:pPr>
            <w:r>
              <w:rPr>
                <w:rFonts w:hint="eastAsia" w:ascii="Times New Roman" w:hAnsi="Times New Roman" w:eastAsia="方正仿宋简体"/>
                <w:szCs w:val="21"/>
              </w:rPr>
              <w:t>计算机办公软件应用</w:t>
            </w:r>
          </w:p>
        </w:tc>
        <w:tc>
          <w:tcPr>
            <w:tcW w:w="7801"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Times New Roman" w:hAnsi="Times New Roman" w:eastAsia="方正仿宋简体"/>
                <w:szCs w:val="21"/>
              </w:rPr>
            </w:pPr>
            <w:r>
              <w:rPr>
                <w:rFonts w:hint="eastAsia" w:ascii="Times New Roman" w:hAnsi="Times New Roman" w:eastAsia="方正仿宋简体"/>
                <w:szCs w:val="21"/>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ascii="Times New Roman" w:hAnsi="Times New Roman" w:eastAsia="方正仿宋简体"/>
                <w:szCs w:val="21"/>
              </w:rPr>
            </w:pPr>
            <w:r>
              <w:rPr>
                <w:rFonts w:ascii="Times New Roman" w:hAnsi="Times New Roman" w:eastAsia="方正仿宋简体"/>
                <w:szCs w:val="21"/>
              </w:rPr>
              <w:t>10</w:t>
            </w:r>
          </w:p>
        </w:tc>
        <w:tc>
          <w:tcPr>
            <w:tcW w:w="1100"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ascii="Times New Roman" w:hAnsi="Times New Roman" w:eastAsia="方正仿宋简体"/>
                <w:szCs w:val="21"/>
              </w:rPr>
            </w:pPr>
            <w:r>
              <w:rPr>
                <w:rFonts w:hint="eastAsia" w:ascii="Times New Roman" w:hAnsi="Times New Roman" w:eastAsia="方正仿宋简体"/>
                <w:szCs w:val="21"/>
              </w:rPr>
              <w:t>中华优秀传统文化</w:t>
            </w:r>
          </w:p>
        </w:tc>
        <w:tc>
          <w:tcPr>
            <w:tcW w:w="7801" w:type="dxa"/>
            <w:tcBorders>
              <w:top w:val="single" w:color="auto" w:sz="4" w:space="0"/>
              <w:left w:val="single" w:color="auto" w:sz="4" w:space="0"/>
              <w:bottom w:val="single" w:color="auto" w:sz="4" w:space="0"/>
              <w:right w:val="single" w:color="auto" w:sz="4" w:space="0"/>
            </w:tcBorders>
            <w:vAlign w:val="center"/>
          </w:tcPr>
          <w:p>
            <w:pPr>
              <w:overflowPunct w:val="0"/>
              <w:adjustRightInd w:val="0"/>
              <w:ind w:firstLine="420" w:firstLineChars="200"/>
              <w:rPr>
                <w:rFonts w:ascii="Times New Roman" w:hAnsi="Times New Roman" w:eastAsia="方正仿宋简体"/>
                <w:szCs w:val="21"/>
              </w:rPr>
            </w:pPr>
            <w:r>
              <w:rPr>
                <w:rFonts w:hint="eastAsia" w:ascii="Times New Roman" w:hAnsi="Times New Roman" w:eastAsia="方正仿宋简体"/>
                <w:szCs w:val="21"/>
              </w:rPr>
              <w:t>《中华优秀传统文化》课程教学全面贯彻素质教育方针和立德树人的根本任务，以提高职业院校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tc>
      </w:tr>
    </w:tbl>
    <w:p>
      <w:pPr>
        <w:overflowPunct w:val="0"/>
        <w:adjustRightInd w:val="0"/>
        <w:ind w:firstLine="482" w:firstLineChars="200"/>
        <w:outlineLvl w:val="0"/>
        <w:rPr>
          <w:rFonts w:eastAsia="楷体_GB2312"/>
          <w:b/>
          <w:sz w:val="24"/>
          <w:szCs w:val="24"/>
        </w:rPr>
      </w:pPr>
      <w:r>
        <w:rPr>
          <w:rFonts w:hint="eastAsia" w:eastAsia="楷体_GB2312"/>
          <w:b/>
          <w:sz w:val="24"/>
          <w:szCs w:val="24"/>
        </w:rPr>
        <w:t>（二）专业（技能）课程</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
        <w:gridCol w:w="1127"/>
        <w:gridCol w:w="6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eastAsia="方正仿宋简体"/>
                <w:kern w:val="0"/>
                <w:sz w:val="24"/>
                <w:szCs w:val="24"/>
              </w:rPr>
            </w:pPr>
            <w:r>
              <w:rPr>
                <w:rFonts w:hint="eastAsia" w:ascii="Times New Roman" w:hAnsi="Times New Roman" w:eastAsia="方正仿宋简体"/>
                <w:b/>
                <w:bCs/>
                <w:kern w:val="0"/>
                <w:sz w:val="20"/>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eastAsia="方正仿宋简体"/>
                <w:kern w:val="0"/>
                <w:sz w:val="24"/>
                <w:szCs w:val="24"/>
              </w:rPr>
            </w:pPr>
            <w:r>
              <w:rPr>
                <w:rFonts w:hint="eastAsia" w:ascii="Times New Roman" w:hAnsi="Times New Roman" w:eastAsia="方正仿宋简体"/>
                <w:b/>
                <w:bCs/>
                <w:kern w:val="0"/>
                <w:sz w:val="20"/>
                <w:szCs w:val="21"/>
              </w:rPr>
              <w:t>课程名称</w:t>
            </w:r>
          </w:p>
        </w:tc>
        <w:tc>
          <w:tcPr>
            <w:tcW w:w="6996"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eastAsia="方正仿宋简体"/>
                <w:kern w:val="0"/>
                <w:sz w:val="24"/>
                <w:szCs w:val="24"/>
              </w:rPr>
            </w:pPr>
            <w:r>
              <w:rPr>
                <w:rFonts w:hint="eastAsia" w:ascii="Times New Roman" w:hAnsi="Times New Roman" w:eastAsia="方正仿宋简体"/>
                <w:b/>
                <w:bCs/>
                <w:kern w:val="0"/>
                <w:sz w:val="20"/>
                <w:szCs w:val="21"/>
              </w:rPr>
              <w:t>教学内容及要求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eastAsia="方正仿宋简体"/>
                <w:kern w:val="0"/>
                <w:sz w:val="24"/>
                <w:szCs w:val="24"/>
              </w:rPr>
            </w:pPr>
            <w:r>
              <w:rPr>
                <w:rFonts w:eastAsia="方正仿宋简体"/>
                <w:kern w:val="0"/>
                <w:sz w:val="24"/>
                <w:szCs w:val="24"/>
              </w:rPr>
              <w:t>1</w:t>
            </w:r>
          </w:p>
        </w:tc>
        <w:tc>
          <w:tcPr>
            <w:tcW w:w="1134"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eastAsia="方正仿宋简体"/>
                <w:kern w:val="0"/>
                <w:sz w:val="24"/>
                <w:szCs w:val="24"/>
              </w:rPr>
            </w:pPr>
            <w:r>
              <w:rPr>
                <w:rFonts w:hint="eastAsia" w:eastAsia="方正仿宋简体"/>
                <w:kern w:val="0"/>
                <w:sz w:val="24"/>
                <w:szCs w:val="24"/>
              </w:rPr>
              <w:t>电子商务概论</w:t>
            </w:r>
          </w:p>
        </w:tc>
        <w:tc>
          <w:tcPr>
            <w:tcW w:w="6996" w:type="dxa"/>
            <w:tcBorders>
              <w:top w:val="single" w:color="auto" w:sz="4" w:space="0"/>
              <w:left w:val="single" w:color="auto" w:sz="4" w:space="0"/>
              <w:bottom w:val="single" w:color="auto" w:sz="4" w:space="0"/>
              <w:right w:val="single" w:color="auto" w:sz="4" w:space="0"/>
            </w:tcBorders>
          </w:tcPr>
          <w:p>
            <w:pPr>
              <w:overflowPunct w:val="0"/>
              <w:adjustRightInd w:val="0"/>
              <w:ind w:firstLine="480" w:firstLineChars="200"/>
              <w:rPr>
                <w:rFonts w:eastAsia="方正仿宋简体"/>
                <w:kern w:val="0"/>
                <w:sz w:val="24"/>
                <w:szCs w:val="24"/>
              </w:rPr>
            </w:pPr>
            <w:r>
              <w:rPr>
                <w:rFonts w:hint="eastAsia" w:eastAsia="方正仿宋简体"/>
                <w:kern w:val="0"/>
                <w:sz w:val="24"/>
                <w:szCs w:val="24"/>
              </w:rPr>
              <w:t>通过对本课程的学习，学生能够对电子商务应用有较为全面的理解，掌握电子商务活动中常用的交易、营销、支付、物流、网络调研等基本技能，能进行企业电子商务应用的调研分析和方案策划。本课程主要介绍电子商务的基本概念、电子商务的基础设施、电子商务的软件和工具、电子商务的安全威胁与安全措施、电子结算系统、物流、在线零售、网络营销、供应链管理、顾客关系管理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eastAsia="方正仿宋简体"/>
                <w:kern w:val="0"/>
                <w:sz w:val="24"/>
                <w:szCs w:val="24"/>
              </w:rPr>
            </w:pPr>
            <w:r>
              <w:rPr>
                <w:rFonts w:eastAsia="方正仿宋简体"/>
                <w:kern w:val="0"/>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eastAsia="方正仿宋简体"/>
                <w:kern w:val="0"/>
                <w:sz w:val="24"/>
                <w:szCs w:val="24"/>
              </w:rPr>
            </w:pPr>
            <w:r>
              <w:rPr>
                <w:rFonts w:hint="eastAsia" w:eastAsia="方正仿宋简体"/>
                <w:kern w:val="0"/>
                <w:sz w:val="24"/>
                <w:szCs w:val="24"/>
              </w:rPr>
              <w:t>计算机网络基础</w:t>
            </w:r>
          </w:p>
          <w:p>
            <w:pPr>
              <w:overflowPunct w:val="0"/>
              <w:adjustRightInd w:val="0"/>
              <w:jc w:val="center"/>
              <w:rPr>
                <w:rFonts w:eastAsia="方正仿宋简体"/>
                <w:kern w:val="0"/>
                <w:sz w:val="24"/>
                <w:szCs w:val="24"/>
              </w:rPr>
            </w:pPr>
          </w:p>
        </w:tc>
        <w:tc>
          <w:tcPr>
            <w:tcW w:w="6996" w:type="dxa"/>
            <w:tcBorders>
              <w:top w:val="single" w:color="auto" w:sz="4" w:space="0"/>
              <w:left w:val="single" w:color="auto" w:sz="4" w:space="0"/>
              <w:bottom w:val="single" w:color="auto" w:sz="4" w:space="0"/>
              <w:right w:val="single" w:color="auto" w:sz="4" w:space="0"/>
            </w:tcBorders>
          </w:tcPr>
          <w:p>
            <w:pPr>
              <w:overflowPunct w:val="0"/>
              <w:adjustRightInd w:val="0"/>
              <w:ind w:firstLine="480" w:firstLineChars="200"/>
              <w:rPr>
                <w:rFonts w:eastAsia="方正仿宋简体"/>
                <w:kern w:val="0"/>
                <w:sz w:val="24"/>
                <w:szCs w:val="24"/>
              </w:rPr>
            </w:pPr>
            <w:r>
              <w:rPr>
                <w:rFonts w:hint="eastAsia" w:eastAsia="方正仿宋简体"/>
                <w:kern w:val="0"/>
                <w:sz w:val="24"/>
                <w:szCs w:val="24"/>
              </w:rPr>
              <w:t>通过对本课程的学习，学生能够了解计算机系统的基本结构与当前计算机及网络技术发展的总体脉络，并比较全面系统地掌握计算机网络技术的基本原理，初步具备运用</w:t>
            </w:r>
            <w:r>
              <w:rPr>
                <w:rFonts w:eastAsia="方正仿宋简体"/>
                <w:kern w:val="0"/>
                <w:sz w:val="24"/>
                <w:szCs w:val="24"/>
              </w:rPr>
              <w:t>LAN</w:t>
            </w:r>
            <w:r>
              <w:rPr>
                <w:rFonts w:hint="eastAsia" w:eastAsia="方正仿宋简体"/>
                <w:kern w:val="0"/>
                <w:sz w:val="24"/>
                <w:szCs w:val="24"/>
              </w:rPr>
              <w:t>技术、</w:t>
            </w:r>
            <w:r>
              <w:rPr>
                <w:rFonts w:eastAsia="方正仿宋简体"/>
                <w:kern w:val="0"/>
                <w:sz w:val="24"/>
                <w:szCs w:val="24"/>
              </w:rPr>
              <w:t>WWW</w:t>
            </w:r>
            <w:r>
              <w:rPr>
                <w:rFonts w:hint="eastAsia" w:eastAsia="方正仿宋简体"/>
                <w:kern w:val="0"/>
                <w:sz w:val="24"/>
                <w:szCs w:val="24"/>
              </w:rPr>
              <w:t>技术、企业内部网技术进行组网，能熟练运用计算机和网络进行信息收集和传播的能力。本课程主要介绍计算机系统基础知识、计算机网络技术原理、应用计算机网络的原理、网络协议、网络操作系统、</w:t>
            </w:r>
            <w:r>
              <w:rPr>
                <w:rFonts w:eastAsia="方正仿宋简体"/>
                <w:kern w:val="0"/>
                <w:sz w:val="24"/>
                <w:szCs w:val="24"/>
              </w:rPr>
              <w:t>LAN</w:t>
            </w:r>
            <w:r>
              <w:rPr>
                <w:rFonts w:hint="eastAsia" w:eastAsia="方正仿宋简体"/>
                <w:kern w:val="0"/>
                <w:sz w:val="24"/>
                <w:szCs w:val="24"/>
              </w:rPr>
              <w:t>技术、</w:t>
            </w:r>
            <w:r>
              <w:rPr>
                <w:rFonts w:eastAsia="方正仿宋简体"/>
                <w:kern w:val="0"/>
                <w:sz w:val="24"/>
                <w:szCs w:val="24"/>
              </w:rPr>
              <w:t>WAN</w:t>
            </w:r>
            <w:r>
              <w:rPr>
                <w:rFonts w:hint="eastAsia" w:eastAsia="方正仿宋简体"/>
                <w:kern w:val="0"/>
                <w:sz w:val="24"/>
                <w:szCs w:val="24"/>
              </w:rPr>
              <w:t>技术、网络互联设备以及</w:t>
            </w:r>
            <w:r>
              <w:rPr>
                <w:rFonts w:eastAsia="方正仿宋简体"/>
                <w:kern w:val="0"/>
                <w:sz w:val="24"/>
                <w:szCs w:val="24"/>
              </w:rPr>
              <w:t>Internet</w:t>
            </w:r>
            <w:r>
              <w:rPr>
                <w:rFonts w:hint="eastAsia" w:eastAsia="方正仿宋简体"/>
                <w:kern w:val="0"/>
                <w:sz w:val="24"/>
                <w:szCs w:val="24"/>
              </w:rPr>
              <w:t>技术的应用（包括电子邮件服务、文件传输服务、</w:t>
            </w:r>
            <w:r>
              <w:rPr>
                <w:rFonts w:eastAsia="方正仿宋简体"/>
                <w:kern w:val="0"/>
                <w:sz w:val="24"/>
                <w:szCs w:val="24"/>
              </w:rPr>
              <w:t>WWW</w:t>
            </w:r>
            <w:r>
              <w:rPr>
                <w:rFonts w:hint="eastAsia" w:eastAsia="方正仿宋简体"/>
                <w:kern w:val="0"/>
                <w:sz w:val="24"/>
                <w:szCs w:val="24"/>
              </w:rPr>
              <w:t>技术、企业内部网技术等）。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eastAsia="方正仿宋简体"/>
                <w:kern w:val="0"/>
                <w:sz w:val="24"/>
                <w:szCs w:val="24"/>
              </w:rPr>
            </w:pPr>
            <w:r>
              <w:rPr>
                <w:rFonts w:eastAsia="方正仿宋简体"/>
                <w:kern w:val="0"/>
                <w:sz w:val="24"/>
                <w:szCs w:val="24"/>
              </w:rPr>
              <w:t>3</w:t>
            </w:r>
          </w:p>
        </w:tc>
        <w:tc>
          <w:tcPr>
            <w:tcW w:w="1134"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eastAsia="方正仿宋简体"/>
                <w:kern w:val="0"/>
                <w:sz w:val="24"/>
                <w:szCs w:val="24"/>
              </w:rPr>
            </w:pPr>
            <w:r>
              <w:rPr>
                <w:rFonts w:hint="eastAsia" w:eastAsia="方正仿宋简体"/>
                <w:kern w:val="0"/>
                <w:sz w:val="24"/>
                <w:szCs w:val="24"/>
              </w:rPr>
              <w:t>网页设计与制作</w:t>
            </w:r>
          </w:p>
          <w:p>
            <w:pPr>
              <w:overflowPunct w:val="0"/>
              <w:adjustRightInd w:val="0"/>
              <w:jc w:val="center"/>
              <w:rPr>
                <w:rFonts w:eastAsia="方正仿宋简体"/>
                <w:kern w:val="0"/>
                <w:sz w:val="24"/>
                <w:szCs w:val="24"/>
              </w:rPr>
            </w:pPr>
          </w:p>
        </w:tc>
        <w:tc>
          <w:tcPr>
            <w:tcW w:w="6996" w:type="dxa"/>
            <w:tcBorders>
              <w:top w:val="single" w:color="auto" w:sz="4" w:space="0"/>
              <w:left w:val="single" w:color="auto" w:sz="4" w:space="0"/>
              <w:bottom w:val="single" w:color="auto" w:sz="4" w:space="0"/>
              <w:right w:val="single" w:color="auto" w:sz="4" w:space="0"/>
            </w:tcBorders>
          </w:tcPr>
          <w:p>
            <w:pPr>
              <w:overflowPunct w:val="0"/>
              <w:adjustRightInd w:val="0"/>
              <w:ind w:firstLine="480" w:firstLineChars="200"/>
              <w:rPr>
                <w:rFonts w:eastAsia="方正仿宋简体"/>
                <w:kern w:val="0"/>
                <w:sz w:val="24"/>
                <w:szCs w:val="24"/>
              </w:rPr>
            </w:pPr>
            <w:r>
              <w:rPr>
                <w:rFonts w:hint="eastAsia" w:eastAsia="方正仿宋简体"/>
                <w:kern w:val="0"/>
                <w:sz w:val="24"/>
                <w:szCs w:val="24"/>
              </w:rPr>
              <w:t>通过本课程的学习，要求学生了解当前主要网页设计工具的异同，掌握一至两种网页设计工具，具备熟练运用多种网页设计技术进行网页设计与制作的能力。本课程主要介绍网络基本概念、创作网页的基本技术和工具、超级链接技术、表格技术、网页中的多媒体技术、组件技术、表单技术、框架技术、网页样式技术、网页视图技术、站点管理和发布技术、网页数据库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eastAsia="方正仿宋简体"/>
                <w:kern w:val="0"/>
                <w:sz w:val="24"/>
                <w:szCs w:val="24"/>
              </w:rPr>
            </w:pPr>
            <w:r>
              <w:rPr>
                <w:rFonts w:eastAsia="方正仿宋简体"/>
                <w:kern w:val="0"/>
                <w:sz w:val="24"/>
                <w:szCs w:val="24"/>
              </w:rPr>
              <w:t>4</w:t>
            </w:r>
          </w:p>
        </w:tc>
        <w:tc>
          <w:tcPr>
            <w:tcW w:w="1134"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eastAsia="方正仿宋简体"/>
                <w:kern w:val="0"/>
                <w:sz w:val="24"/>
                <w:szCs w:val="24"/>
              </w:rPr>
            </w:pPr>
            <w:r>
              <w:rPr>
                <w:rFonts w:hint="eastAsia" w:eastAsia="方正仿宋简体"/>
                <w:kern w:val="0"/>
                <w:sz w:val="24"/>
                <w:szCs w:val="24"/>
              </w:rPr>
              <w:t>电子商务网站建设与维护</w:t>
            </w:r>
          </w:p>
          <w:p>
            <w:pPr>
              <w:overflowPunct w:val="0"/>
              <w:adjustRightInd w:val="0"/>
              <w:jc w:val="center"/>
              <w:rPr>
                <w:rFonts w:eastAsia="方正仿宋简体"/>
                <w:kern w:val="0"/>
                <w:sz w:val="24"/>
                <w:szCs w:val="24"/>
              </w:rPr>
            </w:pPr>
          </w:p>
        </w:tc>
        <w:tc>
          <w:tcPr>
            <w:tcW w:w="6996" w:type="dxa"/>
            <w:tcBorders>
              <w:top w:val="single" w:color="auto" w:sz="4" w:space="0"/>
              <w:left w:val="single" w:color="auto" w:sz="4" w:space="0"/>
              <w:bottom w:val="single" w:color="auto" w:sz="4" w:space="0"/>
              <w:right w:val="single" w:color="auto" w:sz="4" w:space="0"/>
            </w:tcBorders>
          </w:tcPr>
          <w:p>
            <w:pPr>
              <w:overflowPunct w:val="0"/>
              <w:adjustRightInd w:val="0"/>
              <w:ind w:firstLine="480" w:firstLineChars="200"/>
              <w:rPr>
                <w:rFonts w:eastAsia="方正仿宋简体"/>
                <w:kern w:val="0"/>
                <w:sz w:val="24"/>
                <w:szCs w:val="24"/>
              </w:rPr>
            </w:pPr>
            <w:r>
              <w:rPr>
                <w:rFonts w:hint="eastAsia" w:eastAsia="方正仿宋简体"/>
                <w:kern w:val="0"/>
                <w:sz w:val="24"/>
                <w:szCs w:val="24"/>
              </w:rPr>
              <w:t>通过本课程的学习，要求学生了解当前主要网页设计工具的异同，掌握一至两种网页设计工具，具备熟练运用多种网页设计技术进行网页设计与制作的能力。主要内容包括</w:t>
            </w:r>
            <w:r>
              <w:rPr>
                <w:rFonts w:eastAsia="方正仿宋简体"/>
                <w:kern w:val="0"/>
                <w:sz w:val="24"/>
                <w:szCs w:val="24"/>
              </w:rPr>
              <w:t>:</w:t>
            </w:r>
            <w:r>
              <w:rPr>
                <w:rFonts w:hint="eastAsia" w:eastAsia="方正仿宋简体"/>
                <w:kern w:val="0"/>
                <w:sz w:val="24"/>
                <w:szCs w:val="24"/>
              </w:rPr>
              <w:t>电子商务网站概述、电子商务网站的建设、建立</w:t>
            </w:r>
            <w:r>
              <w:rPr>
                <w:rFonts w:eastAsia="方正仿宋简体"/>
                <w:kern w:val="0"/>
                <w:sz w:val="24"/>
                <w:szCs w:val="24"/>
              </w:rPr>
              <w:t>windows</w:t>
            </w:r>
            <w:r>
              <w:rPr>
                <w:rFonts w:hint="eastAsia" w:eastAsia="方正仿宋简体"/>
                <w:kern w:val="0"/>
                <w:sz w:val="24"/>
                <w:szCs w:val="24"/>
              </w:rPr>
              <w:t>网站、建立网站、建立动态网站、电子商务网站的推广、电子商务网站的维护、电子商务网站的安全以及项目实训。通过该课程的学习，要求学生能够掌握电子商务网站建设与维护的基本知识，能进行电子商务网站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eastAsia="方正仿宋简体"/>
                <w:kern w:val="0"/>
                <w:sz w:val="24"/>
                <w:szCs w:val="24"/>
              </w:rPr>
            </w:pPr>
            <w:r>
              <w:rPr>
                <w:rFonts w:eastAsia="方正仿宋简体"/>
                <w:kern w:val="0"/>
                <w:sz w:val="24"/>
                <w:szCs w:val="24"/>
              </w:rPr>
              <w:t>5</w:t>
            </w:r>
          </w:p>
        </w:tc>
        <w:tc>
          <w:tcPr>
            <w:tcW w:w="1134"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eastAsia="方正仿宋简体"/>
                <w:kern w:val="0"/>
                <w:sz w:val="24"/>
                <w:szCs w:val="24"/>
              </w:rPr>
            </w:pPr>
            <w:r>
              <w:rPr>
                <w:rFonts w:hint="eastAsia" w:eastAsia="方正仿宋简体"/>
                <w:kern w:val="0"/>
                <w:sz w:val="24"/>
                <w:szCs w:val="24"/>
              </w:rPr>
              <w:t>数据库基础</w:t>
            </w:r>
          </w:p>
          <w:p>
            <w:pPr>
              <w:overflowPunct w:val="0"/>
              <w:adjustRightInd w:val="0"/>
              <w:jc w:val="center"/>
              <w:rPr>
                <w:rFonts w:eastAsia="方正仿宋简体"/>
                <w:kern w:val="0"/>
                <w:sz w:val="24"/>
                <w:szCs w:val="24"/>
              </w:rPr>
            </w:pPr>
          </w:p>
        </w:tc>
        <w:tc>
          <w:tcPr>
            <w:tcW w:w="6996" w:type="dxa"/>
            <w:tcBorders>
              <w:top w:val="single" w:color="auto" w:sz="4" w:space="0"/>
              <w:left w:val="single" w:color="auto" w:sz="4" w:space="0"/>
              <w:bottom w:val="single" w:color="auto" w:sz="4" w:space="0"/>
              <w:right w:val="single" w:color="auto" w:sz="4" w:space="0"/>
            </w:tcBorders>
          </w:tcPr>
          <w:p>
            <w:pPr>
              <w:overflowPunct w:val="0"/>
              <w:adjustRightInd w:val="0"/>
              <w:ind w:firstLine="480" w:firstLineChars="200"/>
              <w:rPr>
                <w:rFonts w:eastAsia="方正仿宋简体"/>
                <w:kern w:val="0"/>
                <w:sz w:val="24"/>
                <w:szCs w:val="24"/>
              </w:rPr>
            </w:pPr>
            <w:r>
              <w:rPr>
                <w:rFonts w:hint="eastAsia" w:eastAsia="方正仿宋简体"/>
                <w:kern w:val="0"/>
                <w:sz w:val="24"/>
                <w:szCs w:val="24"/>
              </w:rPr>
              <w:t>通过本课程的学习，要求学生能够创建数据库和表，进行属性设置、编辑和修改，建立和使用</w:t>
            </w:r>
            <w:r>
              <w:rPr>
                <w:rFonts w:eastAsia="方正仿宋简体"/>
                <w:kern w:val="0"/>
                <w:sz w:val="24"/>
                <w:szCs w:val="24"/>
              </w:rPr>
              <w:t>SQL</w:t>
            </w:r>
            <w:r>
              <w:rPr>
                <w:rFonts w:hint="eastAsia" w:eastAsia="方正仿宋简体"/>
                <w:kern w:val="0"/>
                <w:sz w:val="24"/>
                <w:szCs w:val="24"/>
              </w:rPr>
              <w:t>查询，建立用于不同要求的窗体，对窗体进行美化，根据需要创建不同用途的报表，能够用宏进行基本操作。该课程主要介绍</w:t>
            </w:r>
            <w:r>
              <w:rPr>
                <w:rFonts w:hint="eastAsia" w:eastAsia="方正仿宋简体"/>
                <w:kern w:val="0"/>
                <w:sz w:val="24"/>
                <w:szCs w:val="24"/>
                <w:lang w:eastAsia="zh-CN"/>
              </w:rPr>
              <w:t>软件技术</w:t>
            </w:r>
            <w:r>
              <w:rPr>
                <w:rFonts w:hint="eastAsia" w:eastAsia="方正仿宋简体"/>
                <w:kern w:val="0"/>
                <w:sz w:val="24"/>
                <w:szCs w:val="24"/>
              </w:rPr>
              <w:t>数据库基础、</w:t>
            </w:r>
            <w:r>
              <w:rPr>
                <w:rFonts w:eastAsia="方正仿宋简体"/>
                <w:kern w:val="0"/>
                <w:sz w:val="24"/>
                <w:szCs w:val="24"/>
              </w:rPr>
              <w:t>Access</w:t>
            </w:r>
            <w:r>
              <w:rPr>
                <w:rFonts w:hint="eastAsia" w:eastAsia="方正仿宋简体"/>
                <w:kern w:val="0"/>
                <w:sz w:val="24"/>
                <w:szCs w:val="24"/>
              </w:rPr>
              <w:t>关系数据库系统、关系数据库标准语言</w:t>
            </w:r>
            <w:r>
              <w:rPr>
                <w:rFonts w:eastAsia="方正仿宋简体"/>
                <w:kern w:val="0"/>
                <w:sz w:val="24"/>
                <w:szCs w:val="24"/>
              </w:rPr>
              <w:t>SQL</w:t>
            </w:r>
            <w:r>
              <w:rPr>
                <w:rFonts w:hint="eastAsia" w:eastAsia="方正仿宋简体"/>
                <w:kern w:val="0"/>
                <w:sz w:val="24"/>
                <w:szCs w:val="24"/>
              </w:rPr>
              <w:t>、数据库安全保护、关系数据库设计、</w:t>
            </w:r>
            <w:r>
              <w:rPr>
                <w:rFonts w:hint="eastAsia" w:eastAsia="方正仿宋简体"/>
                <w:kern w:val="0"/>
                <w:sz w:val="24"/>
                <w:szCs w:val="24"/>
                <w:lang w:eastAsia="zh-CN"/>
              </w:rPr>
              <w:t>软件技术</w:t>
            </w:r>
            <w:r>
              <w:rPr>
                <w:rFonts w:hint="eastAsia" w:eastAsia="方正仿宋简体"/>
                <w:kern w:val="0"/>
                <w:sz w:val="24"/>
                <w:szCs w:val="24"/>
              </w:rPr>
              <w:t>网站设计案例等内容。通过该课程的学习，要求学生掌握数据库的基本知识，并能够将知识运用到实践中去。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eastAsia="方正仿宋简体"/>
                <w:kern w:val="0"/>
                <w:sz w:val="24"/>
                <w:szCs w:val="24"/>
              </w:rPr>
            </w:pPr>
            <w:r>
              <w:rPr>
                <w:rFonts w:eastAsia="方正仿宋简体"/>
                <w:kern w:val="0"/>
                <w:sz w:val="24"/>
                <w:szCs w:val="24"/>
              </w:rPr>
              <w:t>6</w:t>
            </w:r>
          </w:p>
        </w:tc>
        <w:tc>
          <w:tcPr>
            <w:tcW w:w="1134"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eastAsia="方正仿宋简体"/>
                <w:kern w:val="0"/>
                <w:sz w:val="24"/>
                <w:szCs w:val="24"/>
              </w:rPr>
            </w:pPr>
            <w:r>
              <w:rPr>
                <w:rFonts w:hint="eastAsia" w:eastAsia="方正仿宋简体"/>
                <w:kern w:val="0"/>
                <w:sz w:val="24"/>
                <w:szCs w:val="24"/>
              </w:rPr>
              <w:t>网络营销</w:t>
            </w:r>
          </w:p>
        </w:tc>
        <w:tc>
          <w:tcPr>
            <w:tcW w:w="6996" w:type="dxa"/>
            <w:tcBorders>
              <w:top w:val="single" w:color="auto" w:sz="4" w:space="0"/>
              <w:left w:val="single" w:color="auto" w:sz="4" w:space="0"/>
              <w:bottom w:val="single" w:color="auto" w:sz="4" w:space="0"/>
              <w:right w:val="single" w:color="auto" w:sz="4" w:space="0"/>
            </w:tcBorders>
          </w:tcPr>
          <w:p>
            <w:pPr>
              <w:overflowPunct w:val="0"/>
              <w:adjustRightInd w:val="0"/>
              <w:ind w:firstLine="480" w:firstLineChars="200"/>
              <w:rPr>
                <w:rFonts w:eastAsia="方正仿宋简体"/>
                <w:kern w:val="0"/>
                <w:sz w:val="24"/>
                <w:szCs w:val="24"/>
              </w:rPr>
            </w:pPr>
            <w:r>
              <w:rPr>
                <w:rFonts w:hint="eastAsia" w:eastAsia="方正仿宋简体"/>
                <w:kern w:val="0"/>
                <w:sz w:val="24"/>
                <w:szCs w:val="24"/>
              </w:rPr>
              <w:t>通过本课程的学习，主要培养学生把握网络市场变化特征并据此采取动态和立体地制定执行网络推广策略的能力。本课程主要介绍网络市场营销环境因素的变化规律，选择目标市场，进行网上市场调查、预测及制定网络营销组合方案的方法，掌握网络营销计划、营销组织系统与控制、营销服务管理等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eastAsia="方正仿宋简体"/>
                <w:kern w:val="0"/>
                <w:sz w:val="24"/>
                <w:szCs w:val="24"/>
              </w:rPr>
            </w:pPr>
            <w:r>
              <w:rPr>
                <w:rFonts w:eastAsia="方正仿宋简体"/>
                <w:kern w:val="0"/>
                <w:sz w:val="24"/>
                <w:szCs w:val="24"/>
              </w:rPr>
              <w:t>7</w:t>
            </w:r>
          </w:p>
        </w:tc>
        <w:tc>
          <w:tcPr>
            <w:tcW w:w="1134"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eastAsia="方正仿宋简体"/>
                <w:kern w:val="0"/>
                <w:sz w:val="24"/>
                <w:szCs w:val="24"/>
              </w:rPr>
            </w:pPr>
            <w:r>
              <w:rPr>
                <w:rFonts w:hint="eastAsia" w:eastAsia="方正仿宋简体"/>
                <w:kern w:val="0"/>
                <w:sz w:val="24"/>
                <w:szCs w:val="24"/>
              </w:rPr>
              <w:t>图形图像处理</w:t>
            </w:r>
          </w:p>
          <w:p>
            <w:pPr>
              <w:overflowPunct w:val="0"/>
              <w:adjustRightInd w:val="0"/>
              <w:jc w:val="center"/>
              <w:rPr>
                <w:rFonts w:eastAsia="方正仿宋简体"/>
                <w:kern w:val="0"/>
                <w:sz w:val="24"/>
                <w:szCs w:val="24"/>
              </w:rPr>
            </w:pPr>
          </w:p>
        </w:tc>
        <w:tc>
          <w:tcPr>
            <w:tcW w:w="6996" w:type="dxa"/>
            <w:tcBorders>
              <w:top w:val="single" w:color="auto" w:sz="4" w:space="0"/>
              <w:left w:val="single" w:color="auto" w:sz="4" w:space="0"/>
              <w:bottom w:val="single" w:color="auto" w:sz="4" w:space="0"/>
              <w:right w:val="single" w:color="auto" w:sz="4" w:space="0"/>
            </w:tcBorders>
          </w:tcPr>
          <w:p>
            <w:pPr>
              <w:overflowPunct w:val="0"/>
              <w:adjustRightInd w:val="0"/>
              <w:ind w:firstLine="480" w:firstLineChars="200"/>
              <w:rPr>
                <w:rFonts w:eastAsia="方正仿宋简体"/>
                <w:kern w:val="0"/>
                <w:sz w:val="24"/>
                <w:szCs w:val="24"/>
              </w:rPr>
            </w:pPr>
            <w:r>
              <w:rPr>
                <w:rFonts w:hint="eastAsia" w:eastAsia="方正仿宋简体"/>
                <w:kern w:val="0"/>
                <w:sz w:val="24"/>
                <w:szCs w:val="24"/>
              </w:rPr>
              <w:t>通过学习，让学生掌握</w:t>
            </w:r>
            <w:r>
              <w:rPr>
                <w:rFonts w:eastAsia="方正仿宋简体"/>
                <w:kern w:val="0"/>
                <w:sz w:val="24"/>
                <w:szCs w:val="24"/>
              </w:rPr>
              <w:t>PhotoShop</w:t>
            </w:r>
            <w:r>
              <w:rPr>
                <w:rFonts w:hint="eastAsia" w:eastAsia="方正仿宋简体"/>
                <w:kern w:val="0"/>
                <w:sz w:val="24"/>
                <w:szCs w:val="24"/>
              </w:rPr>
              <w:t>软件的基本功能，并能灵活运用</w:t>
            </w:r>
            <w:r>
              <w:rPr>
                <w:rFonts w:eastAsia="方正仿宋简体"/>
                <w:kern w:val="0"/>
                <w:sz w:val="24"/>
                <w:szCs w:val="24"/>
              </w:rPr>
              <w:t>PhotoShop</w:t>
            </w:r>
            <w:r>
              <w:rPr>
                <w:rFonts w:hint="eastAsia" w:eastAsia="方正仿宋简体"/>
                <w:kern w:val="0"/>
                <w:sz w:val="24"/>
                <w:szCs w:val="24"/>
              </w:rPr>
              <w:t>软件设计宣传海报、</w:t>
            </w:r>
            <w:r>
              <w:rPr>
                <w:rFonts w:hint="eastAsia" w:eastAsia="方正仿宋简体"/>
                <w:kern w:val="0"/>
                <w:sz w:val="24"/>
                <w:szCs w:val="24"/>
                <w:lang w:eastAsia="zh-CN"/>
              </w:rPr>
              <w:t>软件技术</w:t>
            </w:r>
            <w:r>
              <w:rPr>
                <w:rFonts w:hint="eastAsia" w:eastAsia="方正仿宋简体"/>
                <w:kern w:val="0"/>
                <w:sz w:val="24"/>
                <w:szCs w:val="24"/>
              </w:rPr>
              <w:t>网站的首页分布图等。本课程是理实一体化的课程，其主要内容是讲解</w:t>
            </w:r>
            <w:r>
              <w:rPr>
                <w:rFonts w:eastAsia="方正仿宋简体"/>
                <w:kern w:val="0"/>
                <w:sz w:val="24"/>
                <w:szCs w:val="24"/>
              </w:rPr>
              <w:t>PhotoShop</w:t>
            </w:r>
            <w:r>
              <w:rPr>
                <w:rFonts w:hint="eastAsia" w:eastAsia="方正仿宋简体"/>
                <w:kern w:val="0"/>
                <w:sz w:val="24"/>
                <w:szCs w:val="24"/>
              </w:rPr>
              <w:t>软件的基本操作、设计技巧以及在</w:t>
            </w:r>
            <w:r>
              <w:rPr>
                <w:rFonts w:hint="eastAsia" w:eastAsia="方正仿宋简体"/>
                <w:kern w:val="0"/>
                <w:sz w:val="24"/>
                <w:szCs w:val="24"/>
                <w:lang w:eastAsia="zh-CN"/>
              </w:rPr>
              <w:t>软件技术</w:t>
            </w:r>
            <w:r>
              <w:rPr>
                <w:rFonts w:hint="eastAsia" w:eastAsia="方正仿宋简体"/>
                <w:kern w:val="0"/>
                <w:sz w:val="24"/>
                <w:szCs w:val="24"/>
              </w:rPr>
              <w:t>中应用的实例。要求学生掌握图形图像处理的技术和方法。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eastAsia="方正仿宋简体"/>
                <w:kern w:val="0"/>
                <w:sz w:val="24"/>
                <w:szCs w:val="24"/>
              </w:rPr>
            </w:pPr>
            <w:r>
              <w:rPr>
                <w:rFonts w:eastAsia="方正仿宋简体"/>
                <w:kern w:val="0"/>
                <w:sz w:val="24"/>
                <w:szCs w:val="24"/>
              </w:rPr>
              <w:t>8</w:t>
            </w:r>
          </w:p>
        </w:tc>
        <w:tc>
          <w:tcPr>
            <w:tcW w:w="1134"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eastAsia="方正仿宋简体"/>
                <w:kern w:val="0"/>
                <w:sz w:val="24"/>
                <w:szCs w:val="24"/>
              </w:rPr>
            </w:pPr>
            <w:r>
              <w:rPr>
                <w:rFonts w:hint="eastAsia" w:eastAsia="方正仿宋简体"/>
                <w:kern w:val="0"/>
                <w:sz w:val="24"/>
                <w:szCs w:val="24"/>
              </w:rPr>
              <w:t>网店运营</w:t>
            </w:r>
          </w:p>
          <w:p>
            <w:pPr>
              <w:overflowPunct w:val="0"/>
              <w:adjustRightInd w:val="0"/>
              <w:jc w:val="center"/>
              <w:rPr>
                <w:rFonts w:eastAsia="方正仿宋简体"/>
                <w:kern w:val="0"/>
                <w:sz w:val="24"/>
                <w:szCs w:val="24"/>
              </w:rPr>
            </w:pPr>
          </w:p>
        </w:tc>
        <w:tc>
          <w:tcPr>
            <w:tcW w:w="6996" w:type="dxa"/>
            <w:tcBorders>
              <w:top w:val="single" w:color="auto" w:sz="4" w:space="0"/>
              <w:left w:val="single" w:color="auto" w:sz="4" w:space="0"/>
              <w:bottom w:val="single" w:color="auto" w:sz="4" w:space="0"/>
              <w:right w:val="single" w:color="auto" w:sz="4" w:space="0"/>
            </w:tcBorders>
          </w:tcPr>
          <w:p>
            <w:pPr>
              <w:overflowPunct w:val="0"/>
              <w:adjustRightInd w:val="0"/>
              <w:ind w:firstLine="480" w:firstLineChars="200"/>
              <w:rPr>
                <w:rFonts w:eastAsia="方正仿宋简体"/>
                <w:kern w:val="0"/>
                <w:sz w:val="24"/>
                <w:szCs w:val="24"/>
              </w:rPr>
            </w:pPr>
            <w:r>
              <w:rPr>
                <w:rFonts w:hint="eastAsia" w:eastAsia="方正仿宋简体"/>
                <w:kern w:val="0"/>
                <w:sz w:val="24"/>
                <w:szCs w:val="24"/>
              </w:rPr>
              <w:t>通过本课程的学习，培养学生掌握网络开店的必备理论知识和基本流程，同时获得相应的学习能力、操作能力、营销能力，强化学生的实践，增强学生的创业意识、交流沟通能力，能做到完成课程的同时便初步成为了一名拥有自己网上店铺的网商。本课程本课程采用“理实一体”授课方式，将网店经营所需的基础理论与网店经营实践有机结合成不可分割的一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eastAsia="方正仿宋简体"/>
                <w:kern w:val="0"/>
                <w:sz w:val="24"/>
                <w:szCs w:val="24"/>
              </w:rPr>
            </w:pPr>
            <w:r>
              <w:rPr>
                <w:rFonts w:eastAsia="方正仿宋简体"/>
                <w:kern w:val="0"/>
                <w:sz w:val="24"/>
                <w:szCs w:val="24"/>
              </w:rPr>
              <w:t>9</w:t>
            </w:r>
          </w:p>
        </w:tc>
        <w:tc>
          <w:tcPr>
            <w:tcW w:w="1134"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eastAsia="方正仿宋简体"/>
                <w:kern w:val="0"/>
                <w:sz w:val="24"/>
                <w:szCs w:val="24"/>
              </w:rPr>
            </w:pPr>
            <w:r>
              <w:rPr>
                <w:rFonts w:hint="eastAsia" w:eastAsia="方正仿宋简体"/>
                <w:kern w:val="0"/>
                <w:sz w:val="24"/>
                <w:szCs w:val="24"/>
              </w:rPr>
              <w:t>搜索引擎优化技术</w:t>
            </w:r>
          </w:p>
          <w:p>
            <w:pPr>
              <w:overflowPunct w:val="0"/>
              <w:adjustRightInd w:val="0"/>
              <w:jc w:val="center"/>
              <w:rPr>
                <w:rFonts w:eastAsia="方正仿宋简体"/>
                <w:kern w:val="0"/>
                <w:sz w:val="24"/>
                <w:szCs w:val="24"/>
              </w:rPr>
            </w:pPr>
          </w:p>
        </w:tc>
        <w:tc>
          <w:tcPr>
            <w:tcW w:w="6996" w:type="dxa"/>
            <w:tcBorders>
              <w:top w:val="single" w:color="auto" w:sz="4" w:space="0"/>
              <w:left w:val="single" w:color="auto" w:sz="4" w:space="0"/>
              <w:bottom w:val="single" w:color="auto" w:sz="4" w:space="0"/>
              <w:right w:val="single" w:color="auto" w:sz="4" w:space="0"/>
            </w:tcBorders>
          </w:tcPr>
          <w:p>
            <w:pPr>
              <w:overflowPunct w:val="0"/>
              <w:adjustRightInd w:val="0"/>
              <w:ind w:firstLine="480" w:firstLineChars="200"/>
              <w:rPr>
                <w:rFonts w:eastAsia="方正仿宋简体"/>
                <w:kern w:val="0"/>
                <w:sz w:val="24"/>
                <w:szCs w:val="24"/>
              </w:rPr>
            </w:pPr>
            <w:r>
              <w:rPr>
                <w:rFonts w:hint="eastAsia" w:eastAsia="方正仿宋简体"/>
                <w:kern w:val="0"/>
                <w:sz w:val="24"/>
                <w:szCs w:val="24"/>
              </w:rPr>
              <w:t>通过本课程的学习，培养学生通过技术手段使得让目标网站在搜索引擎相对应的关键词有个较好的排名，分为站内优化和站外优化。通过实践训练使学生掌握开展</w:t>
            </w:r>
            <w:r>
              <w:rPr>
                <w:rFonts w:eastAsia="方正仿宋简体"/>
                <w:kern w:val="0"/>
                <w:sz w:val="24"/>
                <w:szCs w:val="24"/>
              </w:rPr>
              <w:t>SEO</w:t>
            </w:r>
            <w:r>
              <w:rPr>
                <w:rFonts w:hint="eastAsia" w:eastAsia="方正仿宋简体"/>
                <w:kern w:val="0"/>
                <w:sz w:val="24"/>
                <w:szCs w:val="24"/>
              </w:rPr>
              <w:t>的基本原理、优化思路和技术手段，团队分组任务驱动教学培养团队精神、善于学习、敢于创新的职业情感。本课程主要介绍搜索引擎概述、关键词、站内优化、站外优化等基本概念；搜索引擎工作流程、原理、排名机制；关键词选择、布局及相应内容策划；网站结构优化、内容建设制作网站地图；站外优化策略；用户体验参数和改进技巧。要求学生掌握搜索引擎排名机制、优化策略的方法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dxa"/>
            <w:tcBorders>
              <w:top w:val="single" w:color="auto" w:sz="4" w:space="0"/>
              <w:left w:val="single" w:color="auto" w:sz="4" w:space="0"/>
              <w:bottom w:val="single" w:color="auto" w:sz="4" w:space="0"/>
              <w:right w:val="single" w:color="auto" w:sz="4" w:space="0"/>
            </w:tcBorders>
            <w:vAlign w:val="center"/>
          </w:tcPr>
          <w:p>
            <w:pPr>
              <w:overflowPunct w:val="0"/>
              <w:adjustRightInd w:val="0"/>
              <w:rPr>
                <w:rFonts w:eastAsia="方正仿宋简体"/>
                <w:kern w:val="0"/>
                <w:sz w:val="24"/>
                <w:szCs w:val="24"/>
              </w:rPr>
            </w:pPr>
            <w:r>
              <w:rPr>
                <w:rFonts w:eastAsia="方正仿宋简体"/>
                <w:kern w:val="0"/>
                <w:sz w:val="24"/>
                <w:szCs w:val="24"/>
              </w:rPr>
              <w:t>10</w:t>
            </w:r>
          </w:p>
        </w:tc>
        <w:tc>
          <w:tcPr>
            <w:tcW w:w="1134" w:type="dxa"/>
            <w:tcBorders>
              <w:top w:val="single" w:color="auto" w:sz="4" w:space="0"/>
              <w:left w:val="single" w:color="auto" w:sz="4" w:space="0"/>
              <w:bottom w:val="single" w:color="auto" w:sz="4" w:space="0"/>
              <w:right w:val="single" w:color="auto" w:sz="4" w:space="0"/>
            </w:tcBorders>
            <w:vAlign w:val="center"/>
          </w:tcPr>
          <w:p>
            <w:pPr>
              <w:overflowPunct w:val="0"/>
              <w:adjustRightInd w:val="0"/>
              <w:jc w:val="center"/>
              <w:rPr>
                <w:rFonts w:eastAsia="方正仿宋简体"/>
                <w:kern w:val="0"/>
                <w:sz w:val="24"/>
                <w:szCs w:val="24"/>
              </w:rPr>
            </w:pPr>
            <w:r>
              <w:rPr>
                <w:rFonts w:hint="eastAsia" w:eastAsia="方正仿宋简体"/>
                <w:kern w:val="0"/>
                <w:sz w:val="24"/>
                <w:szCs w:val="24"/>
              </w:rPr>
              <w:t>商务数据分析与应用</w:t>
            </w:r>
          </w:p>
          <w:p>
            <w:pPr>
              <w:overflowPunct w:val="0"/>
              <w:adjustRightInd w:val="0"/>
              <w:jc w:val="center"/>
              <w:rPr>
                <w:rFonts w:eastAsia="方正仿宋简体"/>
                <w:kern w:val="0"/>
                <w:sz w:val="24"/>
                <w:szCs w:val="24"/>
              </w:rPr>
            </w:pPr>
          </w:p>
        </w:tc>
        <w:tc>
          <w:tcPr>
            <w:tcW w:w="6996" w:type="dxa"/>
            <w:tcBorders>
              <w:top w:val="single" w:color="auto" w:sz="4" w:space="0"/>
              <w:left w:val="single" w:color="auto" w:sz="4" w:space="0"/>
              <w:bottom w:val="single" w:color="auto" w:sz="4" w:space="0"/>
              <w:right w:val="single" w:color="auto" w:sz="4" w:space="0"/>
            </w:tcBorders>
          </w:tcPr>
          <w:p>
            <w:pPr>
              <w:overflowPunct w:val="0"/>
              <w:adjustRightInd w:val="0"/>
              <w:ind w:firstLine="480" w:firstLineChars="200"/>
              <w:rPr>
                <w:rFonts w:eastAsia="方正仿宋简体"/>
                <w:kern w:val="0"/>
                <w:sz w:val="24"/>
                <w:szCs w:val="24"/>
              </w:rPr>
            </w:pPr>
            <w:r>
              <w:rPr>
                <w:rFonts w:hint="eastAsia" w:eastAsia="方正仿宋简体"/>
                <w:kern w:val="0"/>
                <w:sz w:val="24"/>
                <w:szCs w:val="24"/>
              </w:rPr>
              <w:t>通过本课程的学习，培养学生掌握从调查方案设计、数据资料的收集处理分析到数据分析报告的撰写整个工作流程，学会运用相关数据处理工具进行数据分析的基本方法，同时培养学生自主学习能力、沟通能力、市场开拓意识、竞争及团队精神。全面介绍商务数据分析涉及的原理、方法、常用工具、典型数据分析场景应用及数据可视化方案。主要内容包括：商务数据分析原理</w:t>
            </w:r>
            <w:r>
              <w:rPr>
                <w:rFonts w:eastAsia="方正仿宋简体"/>
                <w:kern w:val="0"/>
                <w:sz w:val="24"/>
                <w:szCs w:val="24"/>
              </w:rPr>
              <w:t>―</w:t>
            </w:r>
            <w:r>
              <w:rPr>
                <w:rFonts w:hint="eastAsia" w:eastAsia="方正仿宋简体"/>
                <w:kern w:val="0"/>
                <w:sz w:val="24"/>
                <w:szCs w:val="24"/>
              </w:rPr>
              <w:t>概述、典型分析任务、常用分析模型、常用分析方法；商务数据分析工具</w:t>
            </w:r>
            <w:r>
              <w:rPr>
                <w:rFonts w:eastAsia="方正仿宋简体"/>
                <w:kern w:val="0"/>
                <w:sz w:val="24"/>
                <w:szCs w:val="24"/>
              </w:rPr>
              <w:t>―</w:t>
            </w:r>
            <w:r>
              <w:rPr>
                <w:rFonts w:hint="eastAsia" w:eastAsia="方正仿宋简体"/>
                <w:kern w:val="0"/>
                <w:sz w:val="24"/>
                <w:szCs w:val="24"/>
              </w:rPr>
              <w:t>数据存储查询、数据分析、数据可视化；商务数据分析应用</w:t>
            </w:r>
            <w:r>
              <w:rPr>
                <w:rFonts w:eastAsia="方正仿宋简体"/>
                <w:kern w:val="0"/>
                <w:sz w:val="24"/>
                <w:szCs w:val="24"/>
              </w:rPr>
              <w:t>―</w:t>
            </w:r>
            <w:r>
              <w:rPr>
                <w:rFonts w:hint="eastAsia" w:eastAsia="方正仿宋简体"/>
                <w:kern w:val="0"/>
                <w:sz w:val="24"/>
                <w:szCs w:val="24"/>
              </w:rPr>
              <w:t>行业分析、客户分析、产品分析、运营分析；商务数据分析报告</w:t>
            </w:r>
            <w:r>
              <w:rPr>
                <w:rFonts w:eastAsia="方正仿宋简体"/>
                <w:kern w:val="0"/>
                <w:sz w:val="24"/>
                <w:szCs w:val="24"/>
              </w:rPr>
              <w:t>―</w:t>
            </w:r>
            <w:r>
              <w:rPr>
                <w:rFonts w:hint="eastAsia" w:eastAsia="方正仿宋简体"/>
                <w:kern w:val="0"/>
                <w:sz w:val="24"/>
                <w:szCs w:val="24"/>
              </w:rPr>
              <w:t>报告概述及报告实例。要求学生掌握</w:t>
            </w:r>
            <w:r>
              <w:rPr>
                <w:rFonts w:hint="eastAsia" w:eastAsia="方正仿宋简体"/>
                <w:kern w:val="0"/>
                <w:sz w:val="24"/>
                <w:szCs w:val="24"/>
                <w:lang w:eastAsia="zh-CN"/>
              </w:rPr>
              <w:t>软件技术</w:t>
            </w:r>
            <w:r>
              <w:rPr>
                <w:rFonts w:hint="eastAsia" w:eastAsia="方正仿宋简体"/>
                <w:kern w:val="0"/>
                <w:sz w:val="24"/>
                <w:szCs w:val="24"/>
              </w:rPr>
              <w:t>数据采集、处理、分析的方法和技术。</w:t>
            </w:r>
          </w:p>
        </w:tc>
      </w:tr>
    </w:tbl>
    <w:p>
      <w:pPr>
        <w:overflowPunct w:val="0"/>
        <w:adjustRightInd w:val="0"/>
        <w:ind w:firstLine="482" w:firstLineChars="200"/>
        <w:rPr>
          <w:rFonts w:eastAsia="楷体_GB2312"/>
          <w:b/>
          <w:sz w:val="24"/>
          <w:szCs w:val="24"/>
        </w:rPr>
      </w:pPr>
      <w:r>
        <w:rPr>
          <w:rFonts w:hint="eastAsia" w:eastAsia="楷体_GB2312"/>
          <w:b/>
          <w:sz w:val="24"/>
          <w:szCs w:val="24"/>
        </w:rPr>
        <w:t>（三）主要实践环节说明</w:t>
      </w:r>
    </w:p>
    <w:p>
      <w:pPr>
        <w:overflowPunct w:val="0"/>
        <w:adjustRightInd w:val="0"/>
        <w:ind w:firstLine="480" w:firstLineChars="200"/>
        <w:rPr>
          <w:rFonts w:eastAsia="方正仿宋简体"/>
          <w:sz w:val="24"/>
          <w:szCs w:val="24"/>
        </w:rPr>
      </w:pPr>
      <w:r>
        <w:rPr>
          <w:rFonts w:eastAsia="方正仿宋简体"/>
          <w:sz w:val="24"/>
          <w:szCs w:val="24"/>
        </w:rPr>
        <w:t>1.ERP</w:t>
      </w:r>
      <w:r>
        <w:rPr>
          <w:rFonts w:hint="eastAsia" w:eastAsia="方正仿宋简体"/>
          <w:sz w:val="24"/>
          <w:szCs w:val="24"/>
        </w:rPr>
        <w:t>沙盘</w:t>
      </w:r>
    </w:p>
    <w:p>
      <w:pPr>
        <w:overflowPunct w:val="0"/>
        <w:adjustRightInd w:val="0"/>
        <w:ind w:firstLine="480" w:firstLineChars="200"/>
        <w:rPr>
          <w:rFonts w:eastAsia="方正仿宋简体"/>
          <w:sz w:val="24"/>
          <w:szCs w:val="24"/>
        </w:rPr>
      </w:pPr>
      <w:r>
        <w:rPr>
          <w:rFonts w:hint="eastAsia" w:eastAsia="方正仿宋简体"/>
          <w:sz w:val="24"/>
          <w:szCs w:val="24"/>
        </w:rPr>
        <w:t>通过</w:t>
      </w:r>
      <w:r>
        <w:rPr>
          <w:rFonts w:eastAsia="方正仿宋简体"/>
          <w:sz w:val="24"/>
          <w:szCs w:val="24"/>
        </w:rPr>
        <w:t>ERP</w:t>
      </w:r>
      <w:r>
        <w:rPr>
          <w:rFonts w:hint="eastAsia" w:eastAsia="方正仿宋简体"/>
          <w:sz w:val="24"/>
          <w:szCs w:val="24"/>
        </w:rPr>
        <w:t>沙盘可以展示企业的主要物质资源，包括厂房、设备、仓库、库存物料、资金、职员、订单、合同等各种内部资源；还可以展示包括企业上下游的供应商、客户和其他合作组织，甚至为企业提供各种服务的政府管理部门和社会服务部门等外部资源。理论与实践一体、集角色扮演与岗位体验于一身的设计思想，使受训者在分析市场、制定战略、营销策划、组织生产、财务管理等一系列活动中，参悟科学的管理规律，培养团队精神，全面提升管理能力。同时也对企业资源的管理过程有一个实际的体验。</w:t>
      </w:r>
    </w:p>
    <w:p>
      <w:pPr>
        <w:overflowPunct w:val="0"/>
        <w:adjustRightInd w:val="0"/>
        <w:ind w:firstLine="480" w:firstLineChars="200"/>
        <w:rPr>
          <w:rFonts w:eastAsia="方正仿宋简体"/>
          <w:sz w:val="24"/>
          <w:szCs w:val="24"/>
        </w:rPr>
      </w:pPr>
      <w:r>
        <w:rPr>
          <w:rFonts w:eastAsia="方正仿宋简体"/>
          <w:sz w:val="24"/>
          <w:szCs w:val="24"/>
        </w:rPr>
        <w:t>2.</w:t>
      </w:r>
      <w:r>
        <w:rPr>
          <w:rFonts w:hint="eastAsia" w:eastAsia="方正仿宋简体"/>
          <w:sz w:val="24"/>
          <w:szCs w:val="24"/>
          <w:lang w:eastAsia="zh-CN"/>
        </w:rPr>
        <w:t>软件技术</w:t>
      </w:r>
      <w:r>
        <w:rPr>
          <w:rFonts w:hint="eastAsia" w:eastAsia="方正仿宋简体"/>
          <w:sz w:val="24"/>
          <w:szCs w:val="24"/>
        </w:rPr>
        <w:t>综合实训</w:t>
      </w:r>
    </w:p>
    <w:p>
      <w:pPr>
        <w:overflowPunct w:val="0"/>
        <w:adjustRightInd w:val="0"/>
        <w:ind w:firstLine="480" w:firstLineChars="200"/>
        <w:rPr>
          <w:rFonts w:eastAsia="方正仿宋简体"/>
          <w:sz w:val="24"/>
          <w:szCs w:val="24"/>
        </w:rPr>
      </w:pPr>
      <w:r>
        <w:rPr>
          <w:rFonts w:hint="eastAsia" w:eastAsia="方正仿宋简体"/>
          <w:sz w:val="24"/>
          <w:szCs w:val="24"/>
        </w:rPr>
        <w:t>是培养学生综合运用本专业基础理论，基本知识和基本技能分析解决实际问题能力的一个重要环节；是本专业各个先前教学环节的深化和检验。通过综合实训，使学生充分利用所学的专业知识，理论联系实际</w:t>
      </w:r>
      <w:r>
        <w:rPr>
          <w:rFonts w:eastAsia="方正仿宋简体"/>
          <w:sz w:val="24"/>
          <w:szCs w:val="24"/>
        </w:rPr>
        <w:t>,</w:t>
      </w:r>
      <w:r>
        <w:rPr>
          <w:rFonts w:hint="eastAsia" w:eastAsia="方正仿宋简体"/>
          <w:sz w:val="24"/>
          <w:szCs w:val="24"/>
        </w:rPr>
        <w:t>独立开展工作，从而使学生具备从事</w:t>
      </w:r>
      <w:r>
        <w:rPr>
          <w:rFonts w:hint="eastAsia" w:eastAsia="方正仿宋简体"/>
          <w:sz w:val="24"/>
          <w:szCs w:val="24"/>
          <w:lang w:eastAsia="zh-CN"/>
        </w:rPr>
        <w:t>软件</w:t>
      </w:r>
      <w:r>
        <w:rPr>
          <w:rFonts w:hint="eastAsia" w:eastAsia="方正仿宋简体"/>
          <w:sz w:val="24"/>
          <w:szCs w:val="24"/>
        </w:rPr>
        <w:t>工作的实际能力。</w:t>
      </w:r>
    </w:p>
    <w:p>
      <w:pPr>
        <w:overflowPunct w:val="0"/>
        <w:adjustRightInd w:val="0"/>
        <w:ind w:firstLine="480" w:firstLineChars="200"/>
        <w:rPr>
          <w:rFonts w:eastAsia="方正仿宋简体"/>
          <w:sz w:val="24"/>
          <w:szCs w:val="24"/>
        </w:rPr>
      </w:pPr>
      <w:r>
        <w:rPr>
          <w:rFonts w:hint="eastAsia" w:eastAsia="方正仿宋简体"/>
          <w:sz w:val="24"/>
          <w:szCs w:val="24"/>
          <w:lang w:eastAsia="zh-CN"/>
        </w:rPr>
        <w:t>软件</w:t>
      </w:r>
      <w:r>
        <w:rPr>
          <w:rFonts w:hint="eastAsia" w:eastAsia="方正仿宋简体"/>
          <w:sz w:val="24"/>
          <w:szCs w:val="24"/>
        </w:rPr>
        <w:t>专业的综合实训项目如下：</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1</w:t>
      </w:r>
      <w:r>
        <w:rPr>
          <w:rFonts w:hint="eastAsia" w:eastAsia="方正仿宋简体"/>
          <w:sz w:val="24"/>
          <w:szCs w:val="24"/>
        </w:rPr>
        <w:t>）商务网站创建规划；</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2</w:t>
      </w:r>
      <w:r>
        <w:rPr>
          <w:rFonts w:hint="eastAsia" w:eastAsia="方正仿宋简体"/>
          <w:sz w:val="24"/>
          <w:szCs w:val="24"/>
        </w:rPr>
        <w:t>）</w:t>
      </w:r>
      <w:r>
        <w:rPr>
          <w:rFonts w:hint="eastAsia" w:eastAsia="方正仿宋简体"/>
          <w:sz w:val="24"/>
          <w:szCs w:val="24"/>
          <w:lang w:eastAsia="zh-CN"/>
        </w:rPr>
        <w:t>软件</w:t>
      </w:r>
      <w:r>
        <w:rPr>
          <w:rFonts w:hint="eastAsia" w:eastAsia="方正仿宋简体"/>
          <w:sz w:val="24"/>
          <w:szCs w:val="24"/>
        </w:rPr>
        <w:t>创业计划书；</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3</w:t>
      </w:r>
      <w:r>
        <w:rPr>
          <w:rFonts w:hint="eastAsia" w:eastAsia="方正仿宋简体"/>
          <w:sz w:val="24"/>
          <w:szCs w:val="24"/>
        </w:rPr>
        <w:t>）</w:t>
      </w:r>
      <w:r>
        <w:rPr>
          <w:rFonts w:hint="eastAsia" w:eastAsia="方正仿宋简体"/>
          <w:sz w:val="24"/>
          <w:szCs w:val="24"/>
          <w:lang w:eastAsia="zh-CN"/>
        </w:rPr>
        <w:t>软件</w:t>
      </w:r>
      <w:r>
        <w:rPr>
          <w:rFonts w:hint="eastAsia" w:eastAsia="方正仿宋简体"/>
          <w:sz w:val="24"/>
          <w:szCs w:val="24"/>
        </w:rPr>
        <w:t>营销推广计划书；</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4</w:t>
      </w:r>
      <w:r>
        <w:rPr>
          <w:rFonts w:hint="eastAsia" w:eastAsia="方正仿宋简体"/>
          <w:sz w:val="24"/>
          <w:szCs w:val="24"/>
        </w:rPr>
        <w:t>）其他综合实训项目。</w:t>
      </w:r>
    </w:p>
    <w:p>
      <w:pPr>
        <w:overflowPunct w:val="0"/>
        <w:adjustRightInd w:val="0"/>
        <w:ind w:firstLine="480" w:firstLineChars="200"/>
        <w:rPr>
          <w:rFonts w:eastAsia="方正仿宋简体"/>
          <w:sz w:val="24"/>
          <w:szCs w:val="24"/>
        </w:rPr>
      </w:pPr>
      <w:r>
        <w:rPr>
          <w:rFonts w:eastAsia="方正仿宋简体"/>
          <w:sz w:val="24"/>
          <w:szCs w:val="24"/>
        </w:rPr>
        <w:t>3.</w:t>
      </w:r>
      <w:r>
        <w:rPr>
          <w:rFonts w:hint="eastAsia" w:eastAsia="方正仿宋简体"/>
          <w:sz w:val="24"/>
          <w:szCs w:val="24"/>
        </w:rPr>
        <w:t>企业运营与管理理实一体（</w:t>
      </w:r>
      <w:r>
        <w:rPr>
          <w:rFonts w:eastAsia="方正仿宋简体"/>
          <w:sz w:val="24"/>
          <w:szCs w:val="24"/>
        </w:rPr>
        <w:t>VBSE</w:t>
      </w:r>
      <w:r>
        <w:rPr>
          <w:rFonts w:hint="eastAsia" w:eastAsia="方正仿宋简体"/>
          <w:sz w:val="24"/>
          <w:szCs w:val="24"/>
        </w:rPr>
        <w:t>）</w:t>
      </w:r>
    </w:p>
    <w:p>
      <w:pPr>
        <w:overflowPunct w:val="0"/>
        <w:adjustRightInd w:val="0"/>
        <w:ind w:firstLine="480" w:firstLineChars="200"/>
        <w:rPr>
          <w:rFonts w:eastAsia="方正仿宋简体"/>
          <w:sz w:val="24"/>
          <w:szCs w:val="24"/>
        </w:rPr>
      </w:pPr>
      <w:r>
        <w:rPr>
          <w:rFonts w:eastAsia="方正仿宋简体"/>
          <w:sz w:val="24"/>
          <w:szCs w:val="24"/>
        </w:rPr>
        <w:t>VBSE</w:t>
      </w:r>
      <w:r>
        <w:rPr>
          <w:rFonts w:hint="eastAsia" w:eastAsia="方正仿宋简体"/>
          <w:sz w:val="24"/>
          <w:szCs w:val="24"/>
        </w:rPr>
        <w:t>通过把仿真企业搬进校园，对现代制造业与现代服务业进行全方位的模拟经营及管理，使教学活动关注企业、企业外部环境、关键岗位、典型任务的工作流程的训练。</w:t>
      </w:r>
    </w:p>
    <w:p>
      <w:pPr>
        <w:overflowPunct w:val="0"/>
        <w:adjustRightInd w:val="0"/>
        <w:ind w:firstLine="480" w:firstLineChars="200"/>
        <w:rPr>
          <w:rFonts w:eastAsia="方正仿宋简体"/>
          <w:sz w:val="24"/>
          <w:szCs w:val="24"/>
        </w:rPr>
      </w:pPr>
      <w:r>
        <w:rPr>
          <w:rFonts w:eastAsia="方正仿宋简体"/>
          <w:sz w:val="24"/>
          <w:szCs w:val="24"/>
        </w:rPr>
        <w:t>4.</w:t>
      </w:r>
      <w:r>
        <w:rPr>
          <w:rFonts w:hint="eastAsia" w:eastAsia="方正仿宋简体"/>
          <w:sz w:val="24"/>
          <w:szCs w:val="24"/>
        </w:rPr>
        <w:t>职业资格培训考证</w:t>
      </w:r>
    </w:p>
    <w:p>
      <w:pPr>
        <w:overflowPunct w:val="0"/>
        <w:adjustRightInd w:val="0"/>
        <w:ind w:firstLine="480" w:firstLineChars="200"/>
        <w:rPr>
          <w:rFonts w:eastAsia="方正仿宋简体"/>
          <w:sz w:val="24"/>
          <w:szCs w:val="24"/>
        </w:rPr>
      </w:pPr>
      <w:r>
        <w:rPr>
          <w:rFonts w:hint="eastAsia" w:eastAsia="方正仿宋简体"/>
          <w:sz w:val="24"/>
          <w:szCs w:val="24"/>
        </w:rPr>
        <w:t>集中强化培训，获得各种职业资格证书。</w:t>
      </w:r>
    </w:p>
    <w:p>
      <w:pPr>
        <w:overflowPunct w:val="0"/>
        <w:adjustRightInd w:val="0"/>
        <w:ind w:firstLine="480" w:firstLineChars="200"/>
        <w:rPr>
          <w:rFonts w:eastAsia="方正仿宋简体"/>
          <w:sz w:val="24"/>
          <w:szCs w:val="24"/>
        </w:rPr>
      </w:pPr>
      <w:r>
        <w:rPr>
          <w:rFonts w:eastAsia="方正仿宋简体"/>
          <w:sz w:val="24"/>
          <w:szCs w:val="24"/>
        </w:rPr>
        <w:t>5.</w:t>
      </w:r>
      <w:r>
        <w:rPr>
          <w:rFonts w:hint="eastAsia" w:eastAsia="方正仿宋简体"/>
          <w:sz w:val="24"/>
          <w:szCs w:val="24"/>
        </w:rPr>
        <w:t>社会调查与实践</w:t>
      </w:r>
    </w:p>
    <w:p>
      <w:pPr>
        <w:overflowPunct w:val="0"/>
        <w:adjustRightInd w:val="0"/>
        <w:ind w:firstLine="480" w:firstLineChars="200"/>
        <w:rPr>
          <w:rFonts w:eastAsia="方正仿宋简体"/>
          <w:sz w:val="24"/>
          <w:szCs w:val="24"/>
        </w:rPr>
      </w:pPr>
      <w:r>
        <w:rPr>
          <w:rFonts w:hint="eastAsia" w:eastAsia="方正仿宋简体"/>
          <w:sz w:val="24"/>
          <w:szCs w:val="24"/>
        </w:rPr>
        <w:t>利用课余时间运用在课堂上的理论，深入社会了解用人单位的业务范围，为就业做准备。</w:t>
      </w:r>
    </w:p>
    <w:p>
      <w:pPr>
        <w:overflowPunct w:val="0"/>
        <w:adjustRightInd w:val="0"/>
        <w:ind w:firstLine="480" w:firstLineChars="200"/>
        <w:rPr>
          <w:rFonts w:eastAsia="方正仿宋简体"/>
          <w:sz w:val="24"/>
          <w:szCs w:val="24"/>
        </w:rPr>
      </w:pPr>
      <w:r>
        <w:rPr>
          <w:rFonts w:eastAsia="方正仿宋简体"/>
          <w:sz w:val="24"/>
          <w:szCs w:val="24"/>
        </w:rPr>
        <w:t>6.</w:t>
      </w:r>
      <w:r>
        <w:rPr>
          <w:rFonts w:hint="eastAsia" w:eastAsia="方正仿宋简体"/>
          <w:sz w:val="24"/>
          <w:szCs w:val="24"/>
        </w:rPr>
        <w:t>认识实习</w:t>
      </w:r>
    </w:p>
    <w:p>
      <w:pPr>
        <w:overflowPunct w:val="0"/>
        <w:adjustRightInd w:val="0"/>
        <w:ind w:firstLine="480" w:firstLineChars="200"/>
        <w:rPr>
          <w:rFonts w:eastAsia="方正仿宋简体"/>
          <w:sz w:val="24"/>
          <w:szCs w:val="24"/>
        </w:rPr>
      </w:pPr>
      <w:r>
        <w:rPr>
          <w:rFonts w:hint="eastAsia" w:eastAsia="方正仿宋简体"/>
          <w:sz w:val="24"/>
          <w:szCs w:val="24"/>
        </w:rPr>
        <w:t>通过</w:t>
      </w:r>
      <w:r>
        <w:rPr>
          <w:rFonts w:hint="eastAsia" w:eastAsia="方正仿宋简体"/>
          <w:sz w:val="24"/>
          <w:szCs w:val="24"/>
          <w:lang w:eastAsia="zh-CN"/>
        </w:rPr>
        <w:t>软件技术</w:t>
      </w:r>
      <w:r>
        <w:rPr>
          <w:rFonts w:hint="eastAsia" w:eastAsia="方正仿宋简体"/>
          <w:sz w:val="24"/>
          <w:szCs w:val="24"/>
        </w:rPr>
        <w:t>运用实践、</w:t>
      </w:r>
      <w:r>
        <w:rPr>
          <w:rFonts w:hint="eastAsia" w:eastAsia="方正仿宋简体"/>
          <w:sz w:val="24"/>
          <w:szCs w:val="24"/>
          <w:lang w:eastAsia="zh-CN"/>
        </w:rPr>
        <w:t>软件技术</w:t>
      </w:r>
      <w:r>
        <w:rPr>
          <w:rFonts w:hint="eastAsia" w:eastAsia="方正仿宋简体"/>
          <w:sz w:val="24"/>
          <w:szCs w:val="24"/>
        </w:rPr>
        <w:t>创新创业实践等校内外实训。</w:t>
      </w:r>
    </w:p>
    <w:p>
      <w:pPr>
        <w:overflowPunct w:val="0"/>
        <w:adjustRightInd w:val="0"/>
        <w:ind w:firstLine="480" w:firstLineChars="200"/>
        <w:rPr>
          <w:rFonts w:eastAsia="方正仿宋简体"/>
          <w:sz w:val="24"/>
          <w:szCs w:val="24"/>
        </w:rPr>
      </w:pPr>
      <w:r>
        <w:rPr>
          <w:rFonts w:eastAsia="方正仿宋简体"/>
          <w:sz w:val="24"/>
          <w:szCs w:val="24"/>
        </w:rPr>
        <w:t>7.</w:t>
      </w:r>
      <w:r>
        <w:rPr>
          <w:rFonts w:hint="eastAsia" w:eastAsia="方正仿宋简体"/>
          <w:sz w:val="24"/>
          <w:szCs w:val="24"/>
        </w:rPr>
        <w:t>跟岗实习</w:t>
      </w:r>
    </w:p>
    <w:p>
      <w:pPr>
        <w:overflowPunct w:val="0"/>
        <w:adjustRightInd w:val="0"/>
        <w:ind w:firstLine="480" w:firstLineChars="200"/>
        <w:rPr>
          <w:rFonts w:eastAsia="方正仿宋简体"/>
          <w:sz w:val="24"/>
          <w:szCs w:val="24"/>
        </w:rPr>
      </w:pPr>
      <w:r>
        <w:rPr>
          <w:rFonts w:hint="eastAsia" w:eastAsia="方正仿宋简体"/>
          <w:sz w:val="24"/>
          <w:szCs w:val="24"/>
        </w:rPr>
        <w:t>通过</w:t>
      </w:r>
      <w:r>
        <w:rPr>
          <w:rFonts w:hint="eastAsia" w:eastAsia="方正仿宋简体"/>
          <w:sz w:val="24"/>
          <w:szCs w:val="24"/>
          <w:lang w:eastAsia="zh-CN"/>
        </w:rPr>
        <w:t>软件</w:t>
      </w:r>
      <w:r>
        <w:rPr>
          <w:rFonts w:hint="eastAsia" w:eastAsia="方正仿宋简体"/>
          <w:sz w:val="24"/>
          <w:szCs w:val="24"/>
        </w:rPr>
        <w:t>平台构建、</w:t>
      </w:r>
      <w:r>
        <w:rPr>
          <w:rFonts w:hint="eastAsia" w:eastAsia="方正仿宋简体"/>
          <w:sz w:val="24"/>
          <w:szCs w:val="24"/>
          <w:lang w:eastAsia="zh-CN"/>
        </w:rPr>
        <w:t>软件</w:t>
      </w:r>
      <w:r>
        <w:rPr>
          <w:rFonts w:hint="eastAsia" w:eastAsia="方正仿宋简体"/>
          <w:sz w:val="24"/>
          <w:szCs w:val="24"/>
        </w:rPr>
        <w:t>运营、商务数据分析等岗位进行跟岗实习。</w:t>
      </w:r>
    </w:p>
    <w:p>
      <w:pPr>
        <w:overflowPunct w:val="0"/>
        <w:adjustRightInd w:val="0"/>
        <w:ind w:firstLine="480" w:firstLineChars="200"/>
        <w:rPr>
          <w:rFonts w:eastAsia="方正仿宋简体"/>
          <w:sz w:val="24"/>
          <w:szCs w:val="24"/>
        </w:rPr>
      </w:pPr>
      <w:r>
        <w:rPr>
          <w:rFonts w:eastAsia="方正仿宋简体"/>
          <w:sz w:val="24"/>
          <w:szCs w:val="24"/>
        </w:rPr>
        <w:t>8.</w:t>
      </w:r>
      <w:r>
        <w:rPr>
          <w:rFonts w:hint="eastAsia" w:eastAsia="方正仿宋简体"/>
          <w:sz w:val="24"/>
          <w:szCs w:val="24"/>
        </w:rPr>
        <w:t>顶岗实习</w:t>
      </w:r>
    </w:p>
    <w:p>
      <w:pPr>
        <w:overflowPunct w:val="0"/>
        <w:adjustRightInd w:val="0"/>
        <w:ind w:firstLine="480" w:firstLineChars="200"/>
        <w:rPr>
          <w:rFonts w:eastAsia="方正仿宋简体"/>
          <w:sz w:val="24"/>
          <w:szCs w:val="24"/>
        </w:rPr>
      </w:pPr>
      <w:r>
        <w:rPr>
          <w:rFonts w:hint="eastAsia" w:eastAsia="方正仿宋简体"/>
          <w:sz w:val="24"/>
          <w:szCs w:val="24"/>
        </w:rPr>
        <w:t>尽可能地结合实际，全面检查学生所学知识的水平和运用知识的能力。学生通过实习，应做到比较了解和熟悉企业信息化建设和企业门户网站的运营，熟悉各职能部门的管理业务及其他业务，能较好地完成各项实习任务。</w:t>
      </w:r>
    </w:p>
    <w:p>
      <w:pPr>
        <w:overflowPunct w:val="0"/>
        <w:adjustRightInd w:val="0"/>
        <w:ind w:firstLine="480" w:firstLineChars="200"/>
        <w:rPr>
          <w:rFonts w:eastAsia="方正仿宋简体"/>
          <w:sz w:val="24"/>
          <w:szCs w:val="24"/>
        </w:rPr>
      </w:pPr>
      <w:r>
        <w:rPr>
          <w:rFonts w:eastAsia="方正仿宋简体"/>
          <w:sz w:val="24"/>
          <w:szCs w:val="24"/>
        </w:rPr>
        <w:t>9.</w:t>
      </w:r>
      <w:r>
        <w:rPr>
          <w:rFonts w:hint="eastAsia" w:eastAsia="方正仿宋简体"/>
          <w:sz w:val="24"/>
          <w:szCs w:val="24"/>
        </w:rPr>
        <w:t>毕业设计</w:t>
      </w:r>
    </w:p>
    <w:p>
      <w:pPr>
        <w:overflowPunct w:val="0"/>
        <w:adjustRightInd w:val="0"/>
        <w:ind w:firstLine="480" w:firstLineChars="200"/>
        <w:rPr>
          <w:rFonts w:eastAsia="方正仿宋简体"/>
          <w:sz w:val="24"/>
          <w:szCs w:val="24"/>
        </w:rPr>
      </w:pPr>
      <w:r>
        <w:rPr>
          <w:rFonts w:hint="eastAsia" w:eastAsia="方正仿宋简体"/>
          <w:sz w:val="24"/>
          <w:szCs w:val="24"/>
        </w:rPr>
        <w:t>毕业设计是完成教学计划达到专业培养目标的一个重要的教学环节，是教学计划中综合性最强的实践性教学环节。它在培养和提高学生综合运用专业知识分析和解决实际问题的能力、灵活运用并巩固和扩大学生所学到的基础知识和专业知识，培养学生分析和解决本专业技术实际问题的能力，并进行技术人员所必须具备的基本素质的训练等方面具有很重要的意义。</w:t>
      </w:r>
    </w:p>
    <w:p>
      <w:pPr>
        <w:overflowPunct w:val="0"/>
        <w:adjustRightInd w:val="0"/>
        <w:ind w:firstLine="480" w:firstLineChars="200"/>
        <w:outlineLvl w:val="0"/>
        <w:rPr>
          <w:rFonts w:eastAsia="黑体"/>
          <w:sz w:val="24"/>
          <w:szCs w:val="24"/>
        </w:rPr>
      </w:pPr>
      <w:r>
        <w:rPr>
          <w:rFonts w:hint="eastAsia" w:eastAsia="黑体"/>
          <w:sz w:val="24"/>
          <w:szCs w:val="24"/>
        </w:rPr>
        <w:t>七、教学进程总体安排</w:t>
      </w:r>
    </w:p>
    <w:p>
      <w:pPr>
        <w:overflowPunct w:val="0"/>
        <w:adjustRightInd w:val="0"/>
        <w:ind w:firstLine="480" w:firstLineChars="200"/>
        <w:rPr>
          <w:rFonts w:eastAsia="方正仿宋简体"/>
          <w:sz w:val="24"/>
          <w:szCs w:val="24"/>
        </w:rPr>
      </w:pPr>
      <w:r>
        <w:rPr>
          <w:rFonts w:hint="eastAsia" w:eastAsia="方正仿宋简体"/>
          <w:sz w:val="24"/>
          <w:szCs w:val="24"/>
        </w:rPr>
        <w:t>教学进程是对本专业技术技能人才培养、教育教学实施进程的总体安排，是专业人才培养方案实施的具体体现。以表格的形式列出本专业开设课程类别、课程性质、课程名称、课程编码、学时学分、学期课程安排、考核方式，并反映有关学时比例要求。见表一和表二。</w:t>
      </w:r>
    </w:p>
    <w:p>
      <w:pPr>
        <w:overflowPunct w:val="0"/>
        <w:adjustRightInd w:val="0"/>
        <w:ind w:firstLine="480" w:firstLineChars="200"/>
        <w:outlineLvl w:val="0"/>
        <w:rPr>
          <w:rFonts w:eastAsia="黑体"/>
          <w:sz w:val="24"/>
          <w:szCs w:val="24"/>
        </w:rPr>
      </w:pPr>
      <w:r>
        <w:rPr>
          <w:rFonts w:hint="eastAsia" w:eastAsia="黑体"/>
          <w:sz w:val="24"/>
          <w:szCs w:val="24"/>
        </w:rPr>
        <w:t>八、实施保障</w:t>
      </w:r>
    </w:p>
    <w:p>
      <w:pPr>
        <w:overflowPunct w:val="0"/>
        <w:adjustRightInd w:val="0"/>
        <w:ind w:firstLine="480" w:firstLineChars="200"/>
        <w:rPr>
          <w:rFonts w:eastAsia="方正仿宋简体"/>
          <w:sz w:val="24"/>
          <w:szCs w:val="24"/>
        </w:rPr>
      </w:pPr>
      <w:r>
        <w:rPr>
          <w:rFonts w:hint="eastAsia" w:eastAsia="方正仿宋简体"/>
          <w:sz w:val="24"/>
          <w:szCs w:val="24"/>
        </w:rPr>
        <w:t>主要包括师资队伍、教学设施、教学资源、教学方法、学习评价、质量管理等方面。</w:t>
      </w:r>
    </w:p>
    <w:p>
      <w:pPr>
        <w:overflowPunct w:val="0"/>
        <w:adjustRightInd w:val="0"/>
        <w:ind w:firstLine="482" w:firstLineChars="200"/>
        <w:outlineLvl w:val="0"/>
        <w:rPr>
          <w:rFonts w:eastAsia="楷体_GB2312"/>
          <w:b/>
          <w:sz w:val="24"/>
          <w:szCs w:val="24"/>
        </w:rPr>
      </w:pPr>
      <w:r>
        <w:rPr>
          <w:rFonts w:hint="eastAsia" w:eastAsia="楷体_GB2312"/>
          <w:b/>
          <w:sz w:val="24"/>
          <w:szCs w:val="24"/>
        </w:rPr>
        <w:t>（一）师资队伍</w:t>
      </w:r>
    </w:p>
    <w:p>
      <w:pPr>
        <w:overflowPunct w:val="0"/>
        <w:adjustRightInd w:val="0"/>
        <w:ind w:firstLine="480" w:firstLineChars="200"/>
        <w:rPr>
          <w:rFonts w:eastAsia="方正仿宋简体"/>
          <w:sz w:val="24"/>
          <w:szCs w:val="24"/>
        </w:rPr>
      </w:pPr>
      <w:r>
        <w:rPr>
          <w:rFonts w:eastAsia="方正仿宋简体"/>
          <w:sz w:val="24"/>
          <w:szCs w:val="24"/>
        </w:rPr>
        <w:t>1.</w:t>
      </w:r>
      <w:r>
        <w:rPr>
          <w:rFonts w:hint="eastAsia" w:eastAsia="方正仿宋简体"/>
          <w:sz w:val="24"/>
          <w:szCs w:val="24"/>
        </w:rPr>
        <w:t>队伍结构</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学生数与本专业专任教师数比例合理，双师素质教师占专业教师比达</w:t>
      </w:r>
      <w:r>
        <w:rPr>
          <w:rFonts w:eastAsia="方正仿宋简体"/>
          <w:sz w:val="24"/>
          <w:szCs w:val="24"/>
        </w:rPr>
        <w:t>80%</w:t>
      </w:r>
      <w:r>
        <w:rPr>
          <w:rFonts w:hint="eastAsia" w:eastAsia="方正仿宋简体"/>
          <w:sz w:val="24"/>
          <w:szCs w:val="24"/>
        </w:rPr>
        <w:t>，专任教师队伍副教授</w:t>
      </w:r>
      <w:r>
        <w:rPr>
          <w:rFonts w:eastAsia="方正仿宋简体"/>
          <w:sz w:val="24"/>
          <w:szCs w:val="24"/>
        </w:rPr>
        <w:t>5</w:t>
      </w:r>
      <w:r>
        <w:rPr>
          <w:rFonts w:hint="eastAsia" w:eastAsia="方正仿宋简体"/>
          <w:sz w:val="24"/>
          <w:szCs w:val="24"/>
        </w:rPr>
        <w:t>人，讲师</w:t>
      </w:r>
      <w:r>
        <w:rPr>
          <w:rFonts w:eastAsia="方正仿宋简体"/>
          <w:sz w:val="24"/>
          <w:szCs w:val="24"/>
        </w:rPr>
        <w:t>8</w:t>
      </w:r>
      <w:r>
        <w:rPr>
          <w:rFonts w:hint="eastAsia" w:eastAsia="方正仿宋简体"/>
          <w:sz w:val="24"/>
          <w:szCs w:val="24"/>
        </w:rPr>
        <w:t>人，均为中青年教师，教师梯队结构合理。</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eastAsia="方正仿宋简体"/>
          <w:sz w:val="24"/>
          <w:szCs w:val="24"/>
        </w:rPr>
        <w:t>2.</w:t>
      </w:r>
      <w:r>
        <w:rPr>
          <w:rFonts w:hint="eastAsia" w:eastAsia="方正仿宋简体"/>
          <w:sz w:val="24"/>
          <w:szCs w:val="24"/>
        </w:rPr>
        <w:t>专任教师</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具有高校教师资格和本专业领域有关证书；有理想信念、有道德情操、有扎实学识、有仁爱之心；具有</w:t>
      </w:r>
      <w:r>
        <w:rPr>
          <w:rFonts w:hint="eastAsia" w:eastAsia="方正仿宋简体"/>
          <w:sz w:val="24"/>
          <w:szCs w:val="24"/>
          <w:lang w:eastAsia="zh-CN"/>
        </w:rPr>
        <w:t>软件技术</w:t>
      </w:r>
      <w:r>
        <w:rPr>
          <w:rFonts w:hint="eastAsia" w:eastAsia="方正仿宋简体"/>
          <w:sz w:val="24"/>
          <w:szCs w:val="24"/>
        </w:rPr>
        <w:t>或计算机相关专业本科及以上学历；具有扎实的专业相关理论功底和实践能力；具有较强的信息化教学能力，能够开展课程教学改革和科学研究；每</w:t>
      </w:r>
      <w:r>
        <w:rPr>
          <w:rFonts w:eastAsia="方正仿宋简体"/>
          <w:sz w:val="24"/>
          <w:szCs w:val="24"/>
        </w:rPr>
        <w:t>5</w:t>
      </w:r>
      <w:r>
        <w:rPr>
          <w:rFonts w:hint="eastAsia" w:eastAsia="方正仿宋简体"/>
          <w:sz w:val="24"/>
          <w:szCs w:val="24"/>
        </w:rPr>
        <w:t>年累计不少于</w:t>
      </w:r>
      <w:r>
        <w:rPr>
          <w:rFonts w:eastAsia="方正仿宋简体"/>
          <w:sz w:val="24"/>
          <w:szCs w:val="24"/>
        </w:rPr>
        <w:t>6</w:t>
      </w:r>
      <w:r>
        <w:rPr>
          <w:rFonts w:hint="eastAsia" w:eastAsia="方正仿宋简体"/>
          <w:sz w:val="24"/>
          <w:szCs w:val="24"/>
        </w:rPr>
        <w:t>个月的企业实践经历。</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eastAsia="方正仿宋简体"/>
          <w:sz w:val="24"/>
          <w:szCs w:val="24"/>
        </w:rPr>
        <w:t>3.</w:t>
      </w:r>
      <w:r>
        <w:rPr>
          <w:rFonts w:hint="eastAsia" w:eastAsia="方正仿宋简体"/>
          <w:sz w:val="24"/>
          <w:szCs w:val="24"/>
        </w:rPr>
        <w:t>专业带头人</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原则上应具有副高及以上职称，能够较好地把握国内外</w:t>
      </w:r>
      <w:r>
        <w:rPr>
          <w:rFonts w:hint="eastAsia" w:eastAsia="方正仿宋简体"/>
          <w:sz w:val="24"/>
          <w:szCs w:val="24"/>
          <w:lang w:eastAsia="zh-CN"/>
        </w:rPr>
        <w:t>软件技术</w:t>
      </w:r>
      <w:r>
        <w:rPr>
          <w:rFonts w:hint="eastAsia" w:eastAsia="方正仿宋简体"/>
          <w:sz w:val="24"/>
          <w:szCs w:val="24"/>
        </w:rPr>
        <w:t>行业、专业发展，能广泛联系行业企业，了解行业企业对本专业人才的需求实际，教学设计、专业研究能力强，组织开展教科研工作能力强，在本区域或本领域具有一定的专业影响力。</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eastAsia="方正仿宋简体"/>
          <w:sz w:val="24"/>
          <w:szCs w:val="24"/>
        </w:rPr>
        <w:t>4.</w:t>
      </w:r>
      <w:r>
        <w:rPr>
          <w:rFonts w:hint="eastAsia" w:eastAsia="方正仿宋简体"/>
          <w:sz w:val="24"/>
          <w:szCs w:val="24"/>
        </w:rPr>
        <w:t>兼职教师</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从</w:t>
      </w:r>
      <w:r>
        <w:rPr>
          <w:rFonts w:hint="eastAsia" w:eastAsia="方正仿宋简体"/>
          <w:sz w:val="24"/>
          <w:szCs w:val="24"/>
          <w:lang w:eastAsia="zh-CN"/>
        </w:rPr>
        <w:t>软件技术</w:t>
      </w:r>
      <w:r>
        <w:rPr>
          <w:rFonts w:hint="eastAsia" w:eastAsia="方正仿宋简体"/>
          <w:sz w:val="24"/>
          <w:szCs w:val="24"/>
        </w:rPr>
        <w:t>行业企业聘任，具备良好的思想政治素质、职业道德和工匠精神，具有扎实的专业知识和丰富实践经验，具有工程师及以上职称或高级以上职业资格，能承担课程与实训教学、实习指导等专业教学任务。</w:t>
      </w:r>
    </w:p>
    <w:p>
      <w:pPr>
        <w:overflowPunct w:val="0"/>
        <w:adjustRightInd w:val="0"/>
        <w:ind w:firstLine="482" w:firstLineChars="200"/>
        <w:outlineLvl w:val="0"/>
        <w:rPr>
          <w:rFonts w:eastAsia="方正仿宋简体"/>
          <w:sz w:val="24"/>
          <w:szCs w:val="24"/>
        </w:rPr>
      </w:pPr>
      <w:r>
        <w:rPr>
          <w:rFonts w:hint="eastAsia" w:eastAsia="楷体_GB2312"/>
          <w:b/>
          <w:sz w:val="24"/>
          <w:szCs w:val="24"/>
        </w:rPr>
        <w:t>（二）教学设施</w:t>
      </w:r>
    </w:p>
    <w:p>
      <w:pPr>
        <w:overflowPunct w:val="0"/>
        <w:adjustRightInd w:val="0"/>
        <w:ind w:firstLine="480" w:firstLineChars="200"/>
        <w:rPr>
          <w:rFonts w:eastAsia="方正仿宋简体"/>
          <w:sz w:val="24"/>
          <w:szCs w:val="24"/>
        </w:rPr>
      </w:pPr>
      <w:r>
        <w:rPr>
          <w:rFonts w:eastAsia="方正仿宋简体"/>
          <w:sz w:val="24"/>
          <w:szCs w:val="24"/>
        </w:rPr>
        <w:t>1.</w:t>
      </w:r>
      <w:r>
        <w:rPr>
          <w:rFonts w:hint="eastAsia" w:eastAsia="方正仿宋简体"/>
          <w:sz w:val="24"/>
          <w:szCs w:val="24"/>
        </w:rPr>
        <w:t>专业教室基本条件</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配备黑（白）板、多媒体计算机、投影设备、音响设备，互联网接入并具有网络安全防护措施。安装有应急照明装置并保持良好状态，符合紧急疏散要求、标志明显、保持逃生通道畅通无阻。</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eastAsia="方正仿宋简体"/>
          <w:sz w:val="24"/>
          <w:szCs w:val="24"/>
        </w:rPr>
        <w:t>2.</w:t>
      </w:r>
      <w:r>
        <w:rPr>
          <w:rFonts w:hint="eastAsia" w:eastAsia="方正仿宋简体"/>
          <w:sz w:val="24"/>
          <w:szCs w:val="24"/>
        </w:rPr>
        <w:t>校内实训室基本要求</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1</w:t>
      </w:r>
      <w:r>
        <w:rPr>
          <w:rFonts w:hint="eastAsia" w:eastAsia="方正仿宋简体"/>
          <w:sz w:val="24"/>
          <w:szCs w:val="24"/>
        </w:rPr>
        <w:t>）</w:t>
      </w:r>
      <w:r>
        <w:rPr>
          <w:rFonts w:eastAsia="方正仿宋简体"/>
          <w:sz w:val="24"/>
          <w:szCs w:val="24"/>
        </w:rPr>
        <w:t>ERP</w:t>
      </w:r>
      <w:r>
        <w:rPr>
          <w:rFonts w:hint="eastAsia" w:eastAsia="方正仿宋简体"/>
          <w:sz w:val="24"/>
          <w:szCs w:val="24"/>
        </w:rPr>
        <w:t>沙盘实训室</w:t>
      </w:r>
    </w:p>
    <w:p>
      <w:pPr>
        <w:overflowPunct w:val="0"/>
        <w:adjustRightInd w:val="0"/>
        <w:ind w:firstLine="480" w:firstLineChars="200"/>
        <w:rPr>
          <w:rFonts w:eastAsia="方正仿宋简体"/>
          <w:sz w:val="24"/>
          <w:szCs w:val="24"/>
        </w:rPr>
      </w:pPr>
      <w:r>
        <w:rPr>
          <w:rFonts w:hint="eastAsia" w:eastAsia="方正仿宋简体"/>
          <w:sz w:val="24"/>
          <w:szCs w:val="24"/>
        </w:rPr>
        <w:t>手工沙盘及电子沙盘，满足实训教学要求。</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2</w:t>
      </w:r>
      <w:r>
        <w:rPr>
          <w:rFonts w:hint="eastAsia" w:eastAsia="方正仿宋简体"/>
          <w:sz w:val="24"/>
          <w:szCs w:val="24"/>
        </w:rPr>
        <w:t>）企业运营与管理理实一体（</w:t>
      </w:r>
      <w:r>
        <w:rPr>
          <w:rFonts w:eastAsia="方正仿宋简体"/>
          <w:sz w:val="24"/>
          <w:szCs w:val="24"/>
        </w:rPr>
        <w:t>VBSE</w:t>
      </w:r>
      <w:r>
        <w:rPr>
          <w:rFonts w:hint="eastAsia" w:eastAsia="方正仿宋简体"/>
          <w:sz w:val="24"/>
          <w:szCs w:val="24"/>
        </w:rPr>
        <w:t>）</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配置计算机，安装</w:t>
      </w:r>
      <w:r>
        <w:rPr>
          <w:rFonts w:eastAsia="方正仿宋简体"/>
          <w:sz w:val="24"/>
          <w:szCs w:val="24"/>
        </w:rPr>
        <w:t>VBSE</w:t>
      </w:r>
      <w:r>
        <w:rPr>
          <w:rFonts w:hint="eastAsia" w:eastAsia="方正仿宋简体"/>
          <w:sz w:val="24"/>
          <w:szCs w:val="24"/>
        </w:rPr>
        <w:t>软件，满足实训教学要求。</w:t>
      </w:r>
    </w:p>
    <w:p>
      <w:pPr>
        <w:overflowPunct w:val="0"/>
        <w:adjustRightInd w:val="0"/>
        <w:ind w:firstLine="480" w:firstLineChars="200"/>
        <w:rPr>
          <w:rFonts w:eastAsia="方正仿宋简体"/>
          <w:sz w:val="24"/>
          <w:szCs w:val="24"/>
        </w:rPr>
      </w:pPr>
      <w:r>
        <w:rPr>
          <w:rFonts w:hint="eastAsia" w:eastAsia="方正仿宋简体"/>
          <w:sz w:val="24"/>
          <w:szCs w:val="24"/>
        </w:rPr>
        <w:t>（</w:t>
      </w:r>
      <w:r>
        <w:rPr>
          <w:rFonts w:eastAsia="方正仿宋简体"/>
          <w:sz w:val="24"/>
          <w:szCs w:val="24"/>
        </w:rPr>
        <w:t>3</w:t>
      </w:r>
      <w:r>
        <w:rPr>
          <w:rFonts w:hint="eastAsia" w:eastAsia="方正仿宋简体"/>
          <w:sz w:val="24"/>
          <w:szCs w:val="24"/>
        </w:rPr>
        <w:t>）</w:t>
      </w:r>
      <w:r>
        <w:rPr>
          <w:rFonts w:hint="eastAsia" w:eastAsia="方正仿宋简体"/>
          <w:sz w:val="24"/>
          <w:szCs w:val="24"/>
          <w:lang w:eastAsia="zh-CN"/>
        </w:rPr>
        <w:t>软件</w:t>
      </w:r>
      <w:r>
        <w:rPr>
          <w:rFonts w:hint="eastAsia" w:eastAsia="方正仿宋简体"/>
          <w:sz w:val="24"/>
          <w:szCs w:val="24"/>
        </w:rPr>
        <w:t>综合实训室</w:t>
      </w:r>
    </w:p>
    <w:p>
      <w:pPr>
        <w:overflowPunct w:val="0"/>
        <w:adjustRightInd w:val="0"/>
        <w:ind w:firstLine="480" w:firstLineChars="200"/>
        <w:rPr>
          <w:rFonts w:eastAsia="方正仿宋简体"/>
          <w:sz w:val="24"/>
          <w:szCs w:val="24"/>
        </w:rPr>
      </w:pPr>
      <w:r>
        <w:rPr>
          <w:rFonts w:hint="eastAsia" w:eastAsia="方正仿宋简体"/>
          <w:sz w:val="24"/>
          <w:szCs w:val="24"/>
        </w:rPr>
        <w:t>包括电商实践、沙盘模拟、创新创业三部分，满足实训教学求。</w:t>
      </w:r>
    </w:p>
    <w:p>
      <w:pPr>
        <w:overflowPunct w:val="0"/>
        <w:adjustRightInd w:val="0"/>
        <w:ind w:firstLine="480" w:firstLineChars="200"/>
        <w:rPr>
          <w:rFonts w:eastAsia="方正仿宋简体"/>
          <w:sz w:val="24"/>
          <w:szCs w:val="24"/>
        </w:rPr>
      </w:pPr>
      <w:r>
        <w:rPr>
          <w:rFonts w:eastAsia="方正仿宋简体"/>
          <w:sz w:val="24"/>
          <w:szCs w:val="24"/>
        </w:rPr>
        <w:t>3.</w:t>
      </w:r>
      <w:r>
        <w:rPr>
          <w:rFonts w:hint="eastAsia" w:eastAsia="方正仿宋简体"/>
          <w:sz w:val="24"/>
          <w:szCs w:val="24"/>
        </w:rPr>
        <w:t>校外实训基地基本要求</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具有稳定的校外实训基地。能够提供开展</w:t>
      </w:r>
      <w:r>
        <w:rPr>
          <w:rFonts w:hint="eastAsia" w:eastAsia="方正仿宋简体"/>
          <w:sz w:val="24"/>
          <w:szCs w:val="24"/>
          <w:lang w:eastAsia="zh-CN"/>
        </w:rPr>
        <w:t>软件技术</w:t>
      </w:r>
      <w:r>
        <w:rPr>
          <w:rFonts w:hint="eastAsia" w:eastAsia="方正仿宋简体"/>
          <w:sz w:val="24"/>
          <w:szCs w:val="24"/>
        </w:rPr>
        <w:t>专业相关实训活动，实训设施齐备，实训岗位、实训指导教师确定，实训管理及实施规章制度齐全。</w:t>
      </w:r>
    </w:p>
    <w:p>
      <w:pPr>
        <w:overflowPunct w:val="0"/>
        <w:adjustRightInd w:val="0"/>
        <w:ind w:firstLine="480" w:firstLineChars="200"/>
        <w:rPr>
          <w:rFonts w:eastAsia="方正仿宋简体"/>
          <w:sz w:val="24"/>
          <w:szCs w:val="24"/>
        </w:rPr>
      </w:pPr>
      <w:r>
        <w:rPr>
          <w:rFonts w:eastAsia="方正仿宋简体"/>
          <w:sz w:val="24"/>
          <w:szCs w:val="24"/>
        </w:rPr>
        <w:t>4.</w:t>
      </w:r>
      <w:r>
        <w:rPr>
          <w:rFonts w:hint="eastAsia" w:eastAsia="方正仿宋简体"/>
          <w:sz w:val="24"/>
          <w:szCs w:val="24"/>
        </w:rPr>
        <w:t>学生实习基地基本要求</w:t>
      </w:r>
    </w:p>
    <w:p>
      <w:pPr>
        <w:overflowPunct w:val="0"/>
        <w:adjustRightInd w:val="0"/>
        <w:ind w:firstLine="480" w:firstLineChars="200"/>
        <w:rPr>
          <w:rFonts w:eastAsia="方正仿宋简体"/>
          <w:sz w:val="24"/>
          <w:szCs w:val="24"/>
        </w:rPr>
      </w:pPr>
      <w:r>
        <w:rPr>
          <w:rFonts w:hint="eastAsia" w:eastAsia="方正仿宋简体"/>
          <w:sz w:val="24"/>
          <w:szCs w:val="24"/>
        </w:rPr>
        <w:t>具有稳定的校外实习基地。能提供</w:t>
      </w:r>
      <w:r>
        <w:rPr>
          <w:rFonts w:hint="eastAsia" w:eastAsia="方正仿宋简体"/>
          <w:sz w:val="24"/>
          <w:szCs w:val="24"/>
          <w:lang w:eastAsia="zh-CN"/>
        </w:rPr>
        <w:t>软件</w:t>
      </w:r>
      <w:r>
        <w:rPr>
          <w:rFonts w:hint="eastAsia" w:eastAsia="方正仿宋简体"/>
          <w:sz w:val="24"/>
          <w:szCs w:val="24"/>
        </w:rPr>
        <w:t>网站开发（前端</w:t>
      </w:r>
      <w:r>
        <w:rPr>
          <w:rFonts w:eastAsia="方正仿宋简体"/>
          <w:sz w:val="24"/>
          <w:szCs w:val="24"/>
        </w:rPr>
        <w:t>/</w:t>
      </w:r>
      <w:r>
        <w:rPr>
          <w:rFonts w:hint="eastAsia" w:eastAsia="方正仿宋简体"/>
          <w:sz w:val="24"/>
          <w:szCs w:val="24"/>
        </w:rPr>
        <w:t>后</w:t>
      </w:r>
      <w:r>
        <w:rPr>
          <w:rFonts w:eastAsia="方正仿宋简体"/>
          <w:sz w:val="24"/>
          <w:szCs w:val="24"/>
        </w:rPr>
        <w:t xml:space="preserve"> </w:t>
      </w:r>
      <w:r>
        <w:rPr>
          <w:rFonts w:hint="eastAsia" w:eastAsia="方正仿宋简体"/>
          <w:sz w:val="24"/>
          <w:szCs w:val="24"/>
        </w:rPr>
        <w:t>端）、新媒体运营、移动开发、电子商务平台运营、电子商务数据分析等相关实习岗位，能涵盖当前</w:t>
      </w:r>
      <w:r>
        <w:rPr>
          <w:rFonts w:hint="eastAsia" w:eastAsia="方正仿宋简体"/>
          <w:sz w:val="24"/>
          <w:szCs w:val="24"/>
          <w:lang w:eastAsia="zh-CN"/>
        </w:rPr>
        <w:t>软件技术</w:t>
      </w:r>
      <w:r>
        <w:rPr>
          <w:rFonts w:hint="eastAsia" w:eastAsia="方正仿宋简体"/>
          <w:sz w:val="24"/>
          <w:szCs w:val="24"/>
        </w:rPr>
        <w:t>产业发展的主流技术，可接纳一定规模的学生安排顶岗实习；能够配备相应数量的指导教师对指导学生实习；有保证实习生日常工作、学习、生活的规章制度，有安全、保险保障。</w:t>
      </w:r>
      <w:r>
        <w:rPr>
          <w:rFonts w:eastAsia="方正仿宋简体"/>
          <w:sz w:val="24"/>
          <w:szCs w:val="24"/>
        </w:rPr>
        <w:t xml:space="preserve"> </w:t>
      </w:r>
    </w:p>
    <w:p>
      <w:pPr>
        <w:overflowPunct w:val="0"/>
        <w:adjustRightInd w:val="0"/>
        <w:ind w:firstLine="482" w:firstLineChars="200"/>
        <w:outlineLvl w:val="0"/>
        <w:rPr>
          <w:rFonts w:eastAsia="楷体_GB2312"/>
          <w:b/>
          <w:sz w:val="24"/>
          <w:szCs w:val="24"/>
        </w:rPr>
      </w:pPr>
      <w:r>
        <w:rPr>
          <w:rFonts w:hint="eastAsia" w:eastAsia="楷体_GB2312"/>
          <w:b/>
          <w:sz w:val="24"/>
          <w:szCs w:val="24"/>
        </w:rPr>
        <w:t>（三）教学资源</w:t>
      </w:r>
    </w:p>
    <w:p>
      <w:pPr>
        <w:overflowPunct w:val="0"/>
        <w:adjustRightInd w:val="0"/>
        <w:ind w:firstLine="480" w:firstLineChars="200"/>
        <w:rPr>
          <w:rFonts w:eastAsia="方正仿宋简体"/>
          <w:sz w:val="24"/>
          <w:szCs w:val="24"/>
        </w:rPr>
      </w:pPr>
      <w:r>
        <w:rPr>
          <w:rFonts w:eastAsia="方正仿宋简体"/>
          <w:sz w:val="24"/>
          <w:szCs w:val="24"/>
        </w:rPr>
        <w:t>1</w:t>
      </w:r>
      <w:r>
        <w:rPr>
          <w:rFonts w:hint="eastAsia" w:eastAsia="方正仿宋简体"/>
          <w:sz w:val="24"/>
          <w:szCs w:val="24"/>
        </w:rPr>
        <w:t>．教材选用基本要求</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按照国家规定选用优质教材，禁止不合格的教材进入课堂。学校建立由专业教师、行业专家和教研人员等参与的教材选用机构，完善教材选用制度，经过规范程序择优选用教材。</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eastAsia="方正仿宋简体"/>
          <w:sz w:val="24"/>
          <w:szCs w:val="24"/>
        </w:rPr>
        <w:t>2</w:t>
      </w:r>
      <w:r>
        <w:rPr>
          <w:rFonts w:hint="eastAsia" w:eastAsia="方正仿宋简体"/>
          <w:sz w:val="24"/>
          <w:szCs w:val="24"/>
        </w:rPr>
        <w:t>．图书文献配备基本要求</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hint="eastAsia" w:eastAsia="方正仿宋简体"/>
          <w:sz w:val="24"/>
          <w:szCs w:val="24"/>
        </w:rPr>
        <w:t>图书文献配备能满足人才培养、专业建设、教科研等工作的需要，方便师生查询、借阅。专业类图书文献有关软件开发、数据分析、电商运营的技术、标准、方法、操作规范以及实务案例类图书等。</w:t>
      </w:r>
      <w:r>
        <w:rPr>
          <w:rFonts w:eastAsia="方正仿宋简体"/>
          <w:sz w:val="24"/>
          <w:szCs w:val="24"/>
        </w:rPr>
        <w:t xml:space="preserve"> </w:t>
      </w:r>
    </w:p>
    <w:p>
      <w:pPr>
        <w:overflowPunct w:val="0"/>
        <w:adjustRightInd w:val="0"/>
        <w:ind w:firstLine="480" w:firstLineChars="200"/>
        <w:rPr>
          <w:rFonts w:eastAsia="方正仿宋简体"/>
          <w:sz w:val="24"/>
          <w:szCs w:val="24"/>
        </w:rPr>
      </w:pPr>
      <w:r>
        <w:rPr>
          <w:rFonts w:eastAsia="方正仿宋简体"/>
          <w:sz w:val="24"/>
          <w:szCs w:val="24"/>
        </w:rPr>
        <w:t>3</w:t>
      </w:r>
      <w:r>
        <w:rPr>
          <w:rFonts w:hint="eastAsia" w:eastAsia="方正仿宋简体"/>
          <w:sz w:val="24"/>
          <w:szCs w:val="24"/>
        </w:rPr>
        <w:t>．数字教学资源配置基本要求</w:t>
      </w:r>
    </w:p>
    <w:p>
      <w:pPr>
        <w:overflowPunct w:val="0"/>
        <w:adjustRightInd w:val="0"/>
        <w:ind w:firstLine="480" w:firstLineChars="200"/>
        <w:rPr>
          <w:rFonts w:eastAsia="方正仿宋简体"/>
          <w:sz w:val="24"/>
          <w:szCs w:val="24"/>
        </w:rPr>
      </w:pPr>
      <w:r>
        <w:rPr>
          <w:rFonts w:hint="eastAsia" w:eastAsia="方正仿宋简体"/>
          <w:sz w:val="24"/>
          <w:szCs w:val="24"/>
        </w:rPr>
        <w:t>建设、配备与本专业有关的音视频素材、教学课件、数字化教学案例库、虚拟仿真软件、数字教材等专业教学资源库，种类丰富、形式多样、使用便捷、动态更新、满足教学。</w:t>
      </w:r>
    </w:p>
    <w:p>
      <w:pPr>
        <w:overflowPunct w:val="0"/>
        <w:adjustRightInd w:val="0"/>
        <w:ind w:firstLine="482" w:firstLineChars="200"/>
        <w:outlineLvl w:val="0"/>
        <w:rPr>
          <w:rFonts w:eastAsia="楷体_GB2312"/>
          <w:b/>
          <w:sz w:val="24"/>
          <w:szCs w:val="24"/>
        </w:rPr>
      </w:pPr>
      <w:r>
        <w:rPr>
          <w:rFonts w:hint="eastAsia" w:eastAsia="楷体_GB2312"/>
          <w:b/>
          <w:sz w:val="24"/>
          <w:szCs w:val="24"/>
        </w:rPr>
        <w:t>（四）教学方法</w:t>
      </w:r>
    </w:p>
    <w:p>
      <w:pPr>
        <w:overflowPunct w:val="0"/>
        <w:adjustRightInd w:val="0"/>
        <w:ind w:firstLine="480" w:firstLineChars="200"/>
        <w:rPr>
          <w:rFonts w:eastAsia="方正仿宋简体"/>
          <w:sz w:val="24"/>
          <w:szCs w:val="24"/>
        </w:rPr>
      </w:pPr>
      <w:r>
        <w:rPr>
          <w:rFonts w:hint="eastAsia" w:eastAsia="方正仿宋简体"/>
          <w:sz w:val="24"/>
          <w:szCs w:val="24"/>
        </w:rPr>
        <w:t>教学方法坚持“教、学、做合一”原则；充分利用项目教学法，展开模块教学，结合理论教学、案例教学、网络教学、实验教学等多种教学方法，形成一个立体化的教学系统，对学生的理论分析能力、动手能力以及解决实际问题的能力进行全方位的训练，增强学生的学习主动性和教学的互动性，真正使学生对所学的知识融会贯通，学以致用。以案例或真实的任务来设计专业综合实训项目，在实践教学过程中采取“目标</w:t>
      </w:r>
      <w:r>
        <w:rPr>
          <w:rFonts w:eastAsia="方正仿宋简体"/>
          <w:sz w:val="24"/>
          <w:szCs w:val="24"/>
        </w:rPr>
        <w:t>+</w:t>
      </w:r>
      <w:r>
        <w:rPr>
          <w:rFonts w:hint="eastAsia" w:eastAsia="方正仿宋简体"/>
          <w:sz w:val="24"/>
          <w:szCs w:val="24"/>
        </w:rPr>
        <w:t>案例</w:t>
      </w:r>
      <w:r>
        <w:rPr>
          <w:rFonts w:eastAsia="方正仿宋简体"/>
          <w:sz w:val="24"/>
          <w:szCs w:val="24"/>
        </w:rPr>
        <w:t>+</w:t>
      </w:r>
      <w:r>
        <w:rPr>
          <w:rFonts w:hint="eastAsia" w:eastAsia="方正仿宋简体"/>
          <w:sz w:val="24"/>
          <w:szCs w:val="24"/>
        </w:rPr>
        <w:t>实景”的教学模式，即学生学习有目标、教师教学有案例、实际教学有情景，真正体现职业教育的特点，也使学生真正能够做到学有所用。将一些实际问题作为一个项目，通过任课老师的精心指导，让学生以小组为单位进行项目的研究与开发，充分调动学生的创造性和能动性。培养学生分析问题和解决问题的能力，全面提高学生的综合素质。</w:t>
      </w:r>
    </w:p>
    <w:p>
      <w:pPr>
        <w:overflowPunct w:val="0"/>
        <w:adjustRightInd w:val="0"/>
        <w:ind w:firstLine="482" w:firstLineChars="200"/>
        <w:outlineLvl w:val="0"/>
        <w:rPr>
          <w:rFonts w:eastAsia="楷体_GB2312"/>
          <w:b/>
          <w:sz w:val="24"/>
          <w:szCs w:val="24"/>
        </w:rPr>
      </w:pPr>
      <w:r>
        <w:rPr>
          <w:rFonts w:hint="eastAsia" w:eastAsia="楷体_GB2312"/>
          <w:b/>
          <w:sz w:val="24"/>
          <w:szCs w:val="24"/>
        </w:rPr>
        <w:t>（五）学习评价</w:t>
      </w:r>
    </w:p>
    <w:p>
      <w:pPr>
        <w:overflowPunct w:val="0"/>
        <w:adjustRightInd w:val="0"/>
        <w:ind w:firstLine="480" w:firstLineChars="200"/>
        <w:rPr>
          <w:rFonts w:eastAsia="方正仿宋简体"/>
          <w:sz w:val="24"/>
          <w:szCs w:val="24"/>
        </w:rPr>
      </w:pPr>
      <w:r>
        <w:rPr>
          <w:rFonts w:hint="eastAsia" w:eastAsia="方正仿宋简体"/>
          <w:sz w:val="24"/>
          <w:szCs w:val="24"/>
        </w:rPr>
        <w:t>理论教学与实践环节的考核评价相结合，方式多样化。除了传统的书面考试外，可以有项目作品、方案汇报展示、技术实操、现场答辩等，对于可以体现经营业绩的商务项目，将学生团队的经营业绩作为加分项目；借鉴企业人力资源绩效评估“</w:t>
      </w:r>
      <w:r>
        <w:rPr>
          <w:rFonts w:eastAsia="方正仿宋简体"/>
          <w:sz w:val="24"/>
          <w:szCs w:val="24"/>
        </w:rPr>
        <w:t>360</w:t>
      </w:r>
      <w:r>
        <w:rPr>
          <w:rFonts w:hint="eastAsia" w:eastAsia="方正仿宋简体"/>
          <w:sz w:val="24"/>
          <w:szCs w:val="24"/>
        </w:rPr>
        <w:t>度考核法”，对学生团队及个人的表现从进行全方位综合评价，让学生在考核评价中了解企业的绩效评价方式。</w:t>
      </w:r>
    </w:p>
    <w:p>
      <w:pPr>
        <w:overflowPunct w:val="0"/>
        <w:adjustRightInd w:val="0"/>
        <w:ind w:firstLine="480" w:firstLineChars="200"/>
        <w:rPr>
          <w:rFonts w:eastAsia="方正仿宋简体"/>
          <w:sz w:val="24"/>
          <w:szCs w:val="24"/>
        </w:rPr>
      </w:pPr>
      <w:r>
        <w:rPr>
          <w:rFonts w:hint="eastAsia" w:eastAsia="方正仿宋简体"/>
          <w:sz w:val="24"/>
          <w:szCs w:val="24"/>
        </w:rPr>
        <w:t>根据不同类型课程采用不同考核与评价的方式。专业核心课程采用过程考核与结果考核相结合，以过程考核为主的考核方式，而考核中充分发挥教师、学生团队、学生个人的积极性，以利于教学质量提高而不繁琐为原则。学习领域中可以通过生生自评、互评，教师评价，企业专家评价等方式。</w:t>
      </w:r>
    </w:p>
    <w:p>
      <w:pPr>
        <w:overflowPunct w:val="0"/>
        <w:adjustRightInd w:val="0"/>
        <w:ind w:firstLine="482" w:firstLineChars="200"/>
        <w:outlineLvl w:val="0"/>
        <w:rPr>
          <w:rFonts w:eastAsia="楷体_GB2312"/>
          <w:b/>
          <w:sz w:val="24"/>
          <w:szCs w:val="24"/>
        </w:rPr>
      </w:pPr>
      <w:r>
        <w:rPr>
          <w:rFonts w:hint="eastAsia" w:eastAsia="楷体_GB2312"/>
          <w:b/>
          <w:sz w:val="24"/>
          <w:szCs w:val="24"/>
        </w:rPr>
        <w:t>（六）质量管理</w:t>
      </w:r>
    </w:p>
    <w:p>
      <w:pPr>
        <w:overflowPunct w:val="0"/>
        <w:adjustRightInd w:val="0"/>
        <w:ind w:firstLine="480" w:firstLineChars="200"/>
        <w:rPr>
          <w:rFonts w:eastAsia="方正仿宋简体"/>
          <w:sz w:val="24"/>
          <w:szCs w:val="24"/>
        </w:rPr>
      </w:pPr>
      <w:r>
        <w:rPr>
          <w:rFonts w:eastAsia="方正仿宋简体"/>
          <w:sz w:val="24"/>
          <w:szCs w:val="24"/>
        </w:rPr>
        <w:t>1.</w:t>
      </w:r>
      <w:r>
        <w:rPr>
          <w:rFonts w:hint="eastAsia" w:eastAsia="方正仿宋简体"/>
          <w:sz w:val="24"/>
          <w:szCs w:val="24"/>
        </w:rPr>
        <w:t>学校和二级院系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overflowPunct w:val="0"/>
        <w:adjustRightInd w:val="0"/>
        <w:ind w:firstLine="480" w:firstLineChars="200"/>
        <w:rPr>
          <w:rFonts w:eastAsia="方正仿宋简体"/>
          <w:sz w:val="24"/>
          <w:szCs w:val="24"/>
        </w:rPr>
      </w:pPr>
      <w:r>
        <w:rPr>
          <w:rFonts w:eastAsia="方正仿宋简体"/>
          <w:sz w:val="24"/>
          <w:szCs w:val="24"/>
        </w:rPr>
        <w:t>2.</w:t>
      </w:r>
      <w:r>
        <w:rPr>
          <w:rFonts w:hint="eastAsia" w:eastAsia="方正仿宋简体"/>
          <w:sz w:val="24"/>
          <w:szCs w:val="24"/>
        </w:rPr>
        <w:t>学校、二级院系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overflowPunct w:val="0"/>
        <w:adjustRightInd w:val="0"/>
        <w:ind w:firstLine="480" w:firstLineChars="200"/>
        <w:rPr>
          <w:rFonts w:eastAsia="方正仿宋简体"/>
          <w:sz w:val="24"/>
          <w:szCs w:val="24"/>
        </w:rPr>
      </w:pPr>
      <w:r>
        <w:rPr>
          <w:rFonts w:eastAsia="方正仿宋简体"/>
          <w:sz w:val="24"/>
          <w:szCs w:val="24"/>
        </w:rPr>
        <w:t>3.</w:t>
      </w:r>
      <w:r>
        <w:rPr>
          <w:rFonts w:hint="eastAsia" w:eastAsia="方正仿宋简体"/>
          <w:sz w:val="24"/>
          <w:szCs w:val="24"/>
        </w:rPr>
        <w:t>学校建立毕业生跟踪反馈机制及社会评价机制，并对生源情况、在校生学业水平、毕业生就业情况等进行分析，定期评价人才培养质量和培养目标达成情况。</w:t>
      </w:r>
    </w:p>
    <w:p>
      <w:pPr>
        <w:overflowPunct w:val="0"/>
        <w:adjustRightInd w:val="0"/>
        <w:ind w:firstLine="480" w:firstLineChars="200"/>
        <w:rPr>
          <w:rFonts w:eastAsia="方正仿宋简体"/>
          <w:sz w:val="24"/>
          <w:szCs w:val="24"/>
        </w:rPr>
      </w:pPr>
      <w:r>
        <w:rPr>
          <w:rFonts w:eastAsia="方正仿宋简体"/>
          <w:sz w:val="24"/>
          <w:szCs w:val="24"/>
        </w:rPr>
        <w:t>4.</w:t>
      </w:r>
      <w:r>
        <w:rPr>
          <w:rFonts w:hint="eastAsia" w:eastAsia="方正仿宋简体"/>
          <w:sz w:val="24"/>
          <w:szCs w:val="24"/>
        </w:rPr>
        <w:t>专业教研组织充分利用评价分析结果有效改进专业教学，持续提高人才培养质量。</w:t>
      </w:r>
    </w:p>
    <w:p>
      <w:pPr>
        <w:overflowPunct w:val="0"/>
        <w:adjustRightInd w:val="0"/>
        <w:ind w:firstLine="480" w:firstLineChars="200"/>
        <w:outlineLvl w:val="0"/>
        <w:rPr>
          <w:rFonts w:eastAsia="黑体"/>
          <w:sz w:val="24"/>
          <w:szCs w:val="24"/>
        </w:rPr>
      </w:pPr>
      <w:r>
        <w:rPr>
          <w:rFonts w:hint="eastAsia" w:eastAsia="黑体"/>
          <w:sz w:val="24"/>
          <w:szCs w:val="24"/>
        </w:rPr>
        <w:t>九、毕业要求</w:t>
      </w:r>
    </w:p>
    <w:p>
      <w:pPr>
        <w:overflowPunct w:val="0"/>
        <w:adjustRightInd w:val="0"/>
        <w:ind w:firstLine="480" w:firstLineChars="200"/>
        <w:rPr>
          <w:rFonts w:eastAsia="方正仿宋简体"/>
          <w:sz w:val="24"/>
          <w:szCs w:val="24"/>
        </w:rPr>
      </w:pPr>
      <w:r>
        <w:rPr>
          <w:rFonts w:hint="eastAsia" w:eastAsia="方正仿宋简体"/>
          <w:sz w:val="24"/>
          <w:szCs w:val="24"/>
        </w:rPr>
        <w:t>毕业要求是学生通过规定年限的学习，须修满的专业人才培养方案所规定的学时学分，完成规定的教学活动，毕业时应达到的素质、知识和能力等方面要求并具备以下条件：</w:t>
      </w:r>
    </w:p>
    <w:p>
      <w:pPr>
        <w:overflowPunct w:val="0"/>
        <w:adjustRightInd w:val="0"/>
        <w:ind w:firstLine="480" w:firstLineChars="200"/>
        <w:rPr>
          <w:rFonts w:eastAsia="方正仿宋简体"/>
          <w:sz w:val="24"/>
          <w:szCs w:val="24"/>
        </w:rPr>
      </w:pPr>
      <w:r>
        <w:rPr>
          <w:rFonts w:hint="eastAsia" w:eastAsia="方正仿宋简体"/>
          <w:sz w:val="24"/>
          <w:szCs w:val="24"/>
        </w:rPr>
        <w:t>修满261.5学分；</w:t>
      </w:r>
    </w:p>
    <w:p>
      <w:pPr>
        <w:overflowPunct w:val="0"/>
        <w:adjustRightInd w:val="0"/>
        <w:ind w:firstLine="480" w:firstLineChars="200"/>
        <w:outlineLvl w:val="0"/>
        <w:rPr>
          <w:rFonts w:eastAsia="黑体"/>
          <w:sz w:val="24"/>
          <w:szCs w:val="24"/>
        </w:rPr>
      </w:pPr>
      <w:r>
        <w:rPr>
          <w:rFonts w:hint="eastAsia" w:eastAsia="黑体"/>
          <w:sz w:val="24"/>
          <w:szCs w:val="24"/>
        </w:rPr>
        <w:t>十、附录</w:t>
      </w:r>
    </w:p>
    <w:p>
      <w:pPr>
        <w:overflowPunct w:val="0"/>
        <w:adjustRightInd w:val="0"/>
        <w:ind w:firstLine="480" w:firstLineChars="200"/>
        <w:rPr>
          <w:rFonts w:eastAsia="方正仿宋简体"/>
          <w:sz w:val="24"/>
          <w:szCs w:val="24"/>
        </w:rPr>
      </w:pPr>
      <w:r>
        <w:rPr>
          <w:rFonts w:hint="eastAsia" w:eastAsia="方正仿宋简体"/>
          <w:sz w:val="24"/>
          <w:szCs w:val="24"/>
        </w:rPr>
        <w:t>一般包括教学进程安排表、变更审批表等。</w:t>
      </w:r>
    </w:p>
    <w:p>
      <w:pPr>
        <w:ind w:firstLine="482" w:firstLineChars="200"/>
        <w:rPr>
          <w:rFonts w:ascii="Times New Roman" w:hAnsi="Times New Roman" w:eastAsia="仿宋_GB2312"/>
          <w:b/>
          <w:sz w:val="24"/>
        </w:rPr>
      </w:pPr>
    </w:p>
    <w:p>
      <w:pPr>
        <w:spacing w:line="360" w:lineRule="auto"/>
        <w:ind w:firstLine="482" w:firstLineChars="200"/>
        <w:rPr>
          <w:rFonts w:ascii="Times New Roman" w:hAnsi="Times New Roman" w:eastAsia="仿宋_GB2312"/>
          <w:b/>
          <w:sz w:val="24"/>
        </w:rPr>
      </w:pPr>
    </w:p>
    <w:p>
      <w:pPr>
        <w:spacing w:line="360" w:lineRule="auto"/>
        <w:ind w:firstLine="482" w:firstLineChars="200"/>
        <w:rPr>
          <w:rFonts w:ascii="Times New Roman" w:hAnsi="Times New Roman" w:eastAsia="仿宋_GB2312"/>
          <w:b/>
          <w:sz w:val="24"/>
        </w:rPr>
      </w:pPr>
    </w:p>
    <w:p>
      <w:pPr>
        <w:widowControl/>
        <w:spacing w:line="360" w:lineRule="auto"/>
        <w:rPr>
          <w:rFonts w:hAnsi="宋体"/>
          <w:b/>
          <w:bCs/>
          <w:sz w:val="24"/>
          <w:szCs w:val="24"/>
        </w:rPr>
      </w:pPr>
    </w:p>
    <w:p>
      <w:pPr>
        <w:widowControl/>
        <w:spacing w:line="360" w:lineRule="auto"/>
        <w:rPr>
          <w:rFonts w:hint="eastAsia" w:hAnsi="宋体"/>
          <w:b/>
          <w:bCs/>
          <w:sz w:val="24"/>
          <w:szCs w:val="24"/>
        </w:rPr>
      </w:pPr>
    </w:p>
    <w:p>
      <w:pPr>
        <w:spacing w:line="360" w:lineRule="auto"/>
        <w:ind w:firstLine="562" w:firstLineChars="200"/>
        <w:rPr>
          <w:rFonts w:hAnsi="宋体"/>
          <w:b/>
          <w:bCs/>
          <w:sz w:val="28"/>
          <w:szCs w:val="28"/>
        </w:rPr>
      </w:pPr>
      <w:r>
        <w:rPr>
          <w:rFonts w:hint="eastAsia" w:hAnsi="宋体"/>
          <w:b/>
          <w:bCs/>
          <w:sz w:val="28"/>
          <w:szCs w:val="28"/>
        </w:rPr>
        <w:t>表一</w:t>
      </w:r>
      <w:r>
        <w:rPr>
          <w:rFonts w:hAnsi="宋体"/>
          <w:b/>
          <w:bCs/>
          <w:sz w:val="28"/>
          <w:szCs w:val="28"/>
        </w:rPr>
        <w:t xml:space="preserve">            </w:t>
      </w:r>
      <w:r>
        <w:rPr>
          <w:rFonts w:hint="eastAsia" w:hAnsi="宋体"/>
          <w:b/>
          <w:bCs/>
          <w:sz w:val="28"/>
          <w:szCs w:val="28"/>
        </w:rPr>
        <w:t>教学活动时间分配表</w:t>
      </w:r>
      <w:r>
        <w:rPr>
          <w:rFonts w:hAnsi="宋体"/>
          <w:b/>
          <w:bCs/>
          <w:sz w:val="28"/>
          <w:szCs w:val="28"/>
        </w:rPr>
        <w:t xml:space="preserve">              </w:t>
      </w:r>
      <w:r>
        <w:rPr>
          <w:rFonts w:hint="eastAsia" w:hAnsi="宋体"/>
          <w:b/>
          <w:bCs/>
          <w:sz w:val="28"/>
          <w:szCs w:val="28"/>
        </w:rPr>
        <w:t>单位：周</w:t>
      </w:r>
    </w:p>
    <w:p/>
    <w:tbl>
      <w:tblPr>
        <w:tblStyle w:val="14"/>
        <w:tblW w:w="10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0"/>
        <w:gridCol w:w="671"/>
        <w:gridCol w:w="673"/>
        <w:gridCol w:w="671"/>
        <w:gridCol w:w="673"/>
        <w:gridCol w:w="671"/>
        <w:gridCol w:w="673"/>
        <w:gridCol w:w="671"/>
        <w:gridCol w:w="673"/>
        <w:gridCol w:w="671"/>
        <w:gridCol w:w="673"/>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2450" w:type="dxa"/>
            <w:vMerge w:val="restart"/>
            <w:vAlign w:val="center"/>
          </w:tcPr>
          <w:p>
            <w:pPr>
              <w:jc w:val="center"/>
              <w:rPr>
                <w:rFonts w:eastAsia="仿宋_GB2312"/>
                <w:spacing w:val="-6"/>
                <w:szCs w:val="21"/>
              </w:rPr>
            </w:pPr>
            <w:r>
              <w:rPr>
                <w:rFonts w:hint="eastAsia" w:eastAsia="仿宋_GB2312"/>
                <w:spacing w:val="-6"/>
                <w:szCs w:val="21"/>
              </w:rPr>
              <w:t>项    目</w:t>
            </w:r>
          </w:p>
        </w:tc>
        <w:tc>
          <w:tcPr>
            <w:tcW w:w="1344" w:type="dxa"/>
            <w:gridSpan w:val="2"/>
            <w:vAlign w:val="center"/>
          </w:tcPr>
          <w:p>
            <w:pPr>
              <w:jc w:val="center"/>
              <w:rPr>
                <w:rFonts w:eastAsia="仿宋_GB2312"/>
                <w:spacing w:val="-6"/>
                <w:szCs w:val="21"/>
              </w:rPr>
            </w:pPr>
            <w:r>
              <w:rPr>
                <w:rFonts w:eastAsia="仿宋_GB2312"/>
                <w:spacing w:val="-6"/>
                <w:szCs w:val="21"/>
              </w:rPr>
              <w:t>第一学年</w:t>
            </w:r>
          </w:p>
        </w:tc>
        <w:tc>
          <w:tcPr>
            <w:tcW w:w="1344" w:type="dxa"/>
            <w:gridSpan w:val="2"/>
            <w:vAlign w:val="center"/>
          </w:tcPr>
          <w:p>
            <w:pPr>
              <w:jc w:val="center"/>
              <w:rPr>
                <w:rFonts w:eastAsia="仿宋_GB2312"/>
                <w:spacing w:val="-6"/>
                <w:szCs w:val="21"/>
              </w:rPr>
            </w:pPr>
            <w:r>
              <w:rPr>
                <w:rFonts w:eastAsia="仿宋_GB2312"/>
                <w:spacing w:val="-6"/>
                <w:szCs w:val="21"/>
              </w:rPr>
              <w:t>第二学年</w:t>
            </w:r>
          </w:p>
        </w:tc>
        <w:tc>
          <w:tcPr>
            <w:tcW w:w="1344" w:type="dxa"/>
            <w:gridSpan w:val="2"/>
            <w:vAlign w:val="center"/>
          </w:tcPr>
          <w:p>
            <w:pPr>
              <w:jc w:val="center"/>
              <w:rPr>
                <w:rFonts w:eastAsia="仿宋_GB2312"/>
                <w:spacing w:val="-6"/>
                <w:szCs w:val="21"/>
              </w:rPr>
            </w:pPr>
            <w:r>
              <w:rPr>
                <w:rFonts w:eastAsia="仿宋_GB2312"/>
                <w:spacing w:val="-6"/>
                <w:szCs w:val="21"/>
              </w:rPr>
              <w:t>第三学年</w:t>
            </w:r>
          </w:p>
        </w:tc>
        <w:tc>
          <w:tcPr>
            <w:tcW w:w="1344" w:type="dxa"/>
            <w:gridSpan w:val="2"/>
            <w:vAlign w:val="center"/>
          </w:tcPr>
          <w:p>
            <w:pPr>
              <w:jc w:val="center"/>
              <w:rPr>
                <w:rFonts w:eastAsia="仿宋_GB2312"/>
                <w:spacing w:val="-6"/>
                <w:szCs w:val="21"/>
              </w:rPr>
            </w:pPr>
            <w:r>
              <w:rPr>
                <w:rFonts w:eastAsia="仿宋_GB2312"/>
                <w:spacing w:val="-6"/>
                <w:szCs w:val="21"/>
              </w:rPr>
              <w:t>第四学年</w:t>
            </w:r>
          </w:p>
        </w:tc>
        <w:tc>
          <w:tcPr>
            <w:tcW w:w="1344" w:type="dxa"/>
            <w:gridSpan w:val="2"/>
            <w:vAlign w:val="center"/>
          </w:tcPr>
          <w:p>
            <w:pPr>
              <w:jc w:val="center"/>
              <w:rPr>
                <w:rFonts w:eastAsia="仿宋_GB2312"/>
                <w:spacing w:val="-6"/>
                <w:szCs w:val="21"/>
              </w:rPr>
            </w:pPr>
            <w:r>
              <w:rPr>
                <w:rFonts w:eastAsia="仿宋_GB2312"/>
                <w:spacing w:val="-6"/>
                <w:szCs w:val="21"/>
              </w:rPr>
              <w:t>第五学年</w:t>
            </w:r>
          </w:p>
        </w:tc>
        <w:tc>
          <w:tcPr>
            <w:tcW w:w="1314" w:type="dxa"/>
            <w:vMerge w:val="restart"/>
            <w:vAlign w:val="center"/>
          </w:tcPr>
          <w:p>
            <w:pPr>
              <w:jc w:val="center"/>
              <w:rPr>
                <w:rFonts w:eastAsia="仿宋_GB2312"/>
                <w:spacing w:val="-6"/>
                <w:szCs w:val="21"/>
              </w:rPr>
            </w:pPr>
            <w:r>
              <w:rPr>
                <w:rFonts w:eastAsia="仿宋_GB2312"/>
                <w:spacing w:val="-6"/>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2450" w:type="dxa"/>
            <w:vMerge w:val="continue"/>
            <w:vAlign w:val="center"/>
          </w:tcPr>
          <w:p>
            <w:pPr>
              <w:rPr>
                <w:rFonts w:eastAsia="仿宋_GB2312"/>
                <w:spacing w:val="-6"/>
                <w:szCs w:val="21"/>
              </w:rPr>
            </w:pPr>
          </w:p>
        </w:tc>
        <w:tc>
          <w:tcPr>
            <w:tcW w:w="671" w:type="dxa"/>
            <w:vAlign w:val="center"/>
          </w:tcPr>
          <w:p>
            <w:pPr>
              <w:tabs>
                <w:tab w:val="left" w:pos="169"/>
              </w:tabs>
              <w:jc w:val="center"/>
              <w:rPr>
                <w:rFonts w:eastAsia="仿宋_GB2312"/>
                <w:spacing w:val="-6"/>
                <w:szCs w:val="21"/>
              </w:rPr>
            </w:pPr>
            <w:r>
              <w:rPr>
                <w:rFonts w:eastAsia="仿宋_GB2312"/>
                <w:spacing w:val="-6"/>
                <w:szCs w:val="21"/>
              </w:rPr>
              <w:t>一</w:t>
            </w:r>
          </w:p>
        </w:tc>
        <w:tc>
          <w:tcPr>
            <w:tcW w:w="673" w:type="dxa"/>
            <w:vAlign w:val="center"/>
          </w:tcPr>
          <w:p>
            <w:pPr>
              <w:tabs>
                <w:tab w:val="left" w:pos="169"/>
              </w:tabs>
              <w:jc w:val="center"/>
              <w:rPr>
                <w:rFonts w:eastAsia="仿宋_GB2312"/>
                <w:spacing w:val="-6"/>
                <w:szCs w:val="21"/>
              </w:rPr>
            </w:pPr>
            <w:r>
              <w:rPr>
                <w:rFonts w:eastAsia="仿宋_GB2312"/>
                <w:spacing w:val="-6"/>
                <w:szCs w:val="21"/>
              </w:rPr>
              <w:t>二</w:t>
            </w:r>
          </w:p>
        </w:tc>
        <w:tc>
          <w:tcPr>
            <w:tcW w:w="671" w:type="dxa"/>
            <w:vAlign w:val="center"/>
          </w:tcPr>
          <w:p>
            <w:pPr>
              <w:tabs>
                <w:tab w:val="left" w:pos="169"/>
              </w:tabs>
              <w:jc w:val="center"/>
              <w:rPr>
                <w:rFonts w:eastAsia="仿宋_GB2312"/>
                <w:spacing w:val="-6"/>
                <w:szCs w:val="21"/>
              </w:rPr>
            </w:pPr>
            <w:r>
              <w:rPr>
                <w:rFonts w:eastAsia="仿宋_GB2312"/>
                <w:spacing w:val="-6"/>
                <w:szCs w:val="21"/>
              </w:rPr>
              <w:t>三</w:t>
            </w:r>
          </w:p>
        </w:tc>
        <w:tc>
          <w:tcPr>
            <w:tcW w:w="673" w:type="dxa"/>
            <w:vAlign w:val="center"/>
          </w:tcPr>
          <w:p>
            <w:pPr>
              <w:tabs>
                <w:tab w:val="left" w:pos="169"/>
              </w:tabs>
              <w:jc w:val="center"/>
              <w:rPr>
                <w:rFonts w:eastAsia="仿宋_GB2312"/>
                <w:spacing w:val="-6"/>
                <w:szCs w:val="21"/>
              </w:rPr>
            </w:pPr>
            <w:r>
              <w:rPr>
                <w:rFonts w:eastAsia="仿宋_GB2312"/>
                <w:spacing w:val="-6"/>
                <w:szCs w:val="21"/>
              </w:rPr>
              <w:t>四</w:t>
            </w:r>
          </w:p>
        </w:tc>
        <w:tc>
          <w:tcPr>
            <w:tcW w:w="671" w:type="dxa"/>
            <w:vAlign w:val="center"/>
          </w:tcPr>
          <w:p>
            <w:pPr>
              <w:tabs>
                <w:tab w:val="left" w:pos="169"/>
              </w:tabs>
              <w:jc w:val="center"/>
              <w:rPr>
                <w:rFonts w:eastAsia="仿宋_GB2312"/>
                <w:spacing w:val="-6"/>
                <w:szCs w:val="21"/>
              </w:rPr>
            </w:pPr>
            <w:r>
              <w:rPr>
                <w:rFonts w:eastAsia="仿宋_GB2312"/>
                <w:spacing w:val="-6"/>
                <w:szCs w:val="21"/>
              </w:rPr>
              <w:t>五</w:t>
            </w:r>
          </w:p>
        </w:tc>
        <w:tc>
          <w:tcPr>
            <w:tcW w:w="673" w:type="dxa"/>
            <w:vAlign w:val="center"/>
          </w:tcPr>
          <w:p>
            <w:pPr>
              <w:tabs>
                <w:tab w:val="left" w:pos="169"/>
              </w:tabs>
              <w:jc w:val="center"/>
              <w:rPr>
                <w:rFonts w:eastAsia="仿宋_GB2312"/>
                <w:spacing w:val="-6"/>
                <w:szCs w:val="21"/>
              </w:rPr>
            </w:pPr>
            <w:r>
              <w:rPr>
                <w:rFonts w:eastAsia="仿宋_GB2312"/>
                <w:spacing w:val="-6"/>
                <w:szCs w:val="21"/>
              </w:rPr>
              <w:t>六</w:t>
            </w:r>
          </w:p>
        </w:tc>
        <w:tc>
          <w:tcPr>
            <w:tcW w:w="671" w:type="dxa"/>
            <w:vAlign w:val="center"/>
          </w:tcPr>
          <w:p>
            <w:pPr>
              <w:jc w:val="center"/>
              <w:rPr>
                <w:rFonts w:eastAsia="仿宋_GB2312"/>
                <w:spacing w:val="-6"/>
                <w:szCs w:val="21"/>
              </w:rPr>
            </w:pPr>
            <w:r>
              <w:rPr>
                <w:rFonts w:eastAsia="仿宋_GB2312"/>
                <w:spacing w:val="-6"/>
                <w:szCs w:val="21"/>
              </w:rPr>
              <w:t>七</w:t>
            </w:r>
          </w:p>
        </w:tc>
        <w:tc>
          <w:tcPr>
            <w:tcW w:w="673" w:type="dxa"/>
            <w:vAlign w:val="center"/>
          </w:tcPr>
          <w:p>
            <w:pPr>
              <w:jc w:val="center"/>
              <w:rPr>
                <w:rFonts w:eastAsia="仿宋_GB2312"/>
                <w:spacing w:val="-6"/>
                <w:szCs w:val="21"/>
              </w:rPr>
            </w:pPr>
            <w:r>
              <w:rPr>
                <w:rFonts w:eastAsia="仿宋_GB2312"/>
                <w:spacing w:val="-6"/>
                <w:szCs w:val="21"/>
              </w:rPr>
              <w:t>八</w:t>
            </w:r>
          </w:p>
        </w:tc>
        <w:tc>
          <w:tcPr>
            <w:tcW w:w="671" w:type="dxa"/>
            <w:vAlign w:val="center"/>
          </w:tcPr>
          <w:p>
            <w:pPr>
              <w:tabs>
                <w:tab w:val="left" w:pos="169"/>
              </w:tabs>
              <w:jc w:val="center"/>
              <w:rPr>
                <w:rFonts w:eastAsia="仿宋_GB2312"/>
                <w:spacing w:val="-6"/>
                <w:szCs w:val="21"/>
              </w:rPr>
            </w:pPr>
            <w:r>
              <w:rPr>
                <w:rFonts w:eastAsia="仿宋_GB2312"/>
                <w:spacing w:val="-6"/>
                <w:szCs w:val="21"/>
              </w:rPr>
              <w:t>九</w:t>
            </w:r>
          </w:p>
        </w:tc>
        <w:tc>
          <w:tcPr>
            <w:tcW w:w="673" w:type="dxa"/>
            <w:vAlign w:val="center"/>
          </w:tcPr>
          <w:p>
            <w:pPr>
              <w:tabs>
                <w:tab w:val="left" w:pos="169"/>
              </w:tabs>
              <w:jc w:val="center"/>
              <w:rPr>
                <w:rFonts w:eastAsia="仿宋_GB2312"/>
                <w:spacing w:val="-6"/>
                <w:szCs w:val="21"/>
              </w:rPr>
            </w:pPr>
            <w:r>
              <w:rPr>
                <w:rFonts w:eastAsia="仿宋_GB2312"/>
                <w:spacing w:val="-6"/>
                <w:szCs w:val="21"/>
              </w:rPr>
              <w:t>十</w:t>
            </w:r>
          </w:p>
        </w:tc>
        <w:tc>
          <w:tcPr>
            <w:tcW w:w="1314" w:type="dxa"/>
            <w:vMerge w:val="continue"/>
            <w:vAlign w:val="center"/>
          </w:tcPr>
          <w:p>
            <w:pPr>
              <w:jc w:val="center"/>
              <w:rPr>
                <w:rFonts w:eastAsia="仿宋_GB2312"/>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2450" w:type="dxa"/>
            <w:vAlign w:val="center"/>
          </w:tcPr>
          <w:p>
            <w:pPr>
              <w:rPr>
                <w:rFonts w:eastAsia="仿宋_GB2312"/>
                <w:spacing w:val="-6"/>
                <w:szCs w:val="21"/>
              </w:rPr>
            </w:pPr>
            <w:r>
              <w:rPr>
                <w:rFonts w:eastAsia="仿宋_GB2312"/>
                <w:spacing w:val="-6"/>
                <w:szCs w:val="21"/>
              </w:rPr>
              <w:t>理论教学</w:t>
            </w:r>
          </w:p>
        </w:tc>
        <w:tc>
          <w:tcPr>
            <w:tcW w:w="671" w:type="dxa"/>
            <w:vAlign w:val="center"/>
          </w:tcPr>
          <w:p>
            <w:pPr>
              <w:jc w:val="center"/>
              <w:rPr>
                <w:rFonts w:eastAsia="仿宋_GB2312"/>
                <w:spacing w:val="-6"/>
                <w:szCs w:val="21"/>
              </w:rPr>
            </w:pPr>
            <w:r>
              <w:rPr>
                <w:rFonts w:hint="eastAsia" w:eastAsia="仿宋_GB2312"/>
                <w:spacing w:val="-6"/>
                <w:szCs w:val="21"/>
              </w:rPr>
              <w:t>16</w:t>
            </w:r>
          </w:p>
        </w:tc>
        <w:tc>
          <w:tcPr>
            <w:tcW w:w="673" w:type="dxa"/>
            <w:vAlign w:val="center"/>
          </w:tcPr>
          <w:p>
            <w:pPr>
              <w:jc w:val="center"/>
              <w:rPr>
                <w:rFonts w:eastAsia="仿宋_GB2312"/>
                <w:spacing w:val="-6"/>
                <w:szCs w:val="21"/>
              </w:rPr>
            </w:pPr>
            <w:r>
              <w:rPr>
                <w:rFonts w:hint="eastAsia" w:eastAsia="仿宋_GB2312"/>
                <w:spacing w:val="-6"/>
                <w:szCs w:val="21"/>
              </w:rPr>
              <w:t>18</w:t>
            </w:r>
          </w:p>
        </w:tc>
        <w:tc>
          <w:tcPr>
            <w:tcW w:w="671" w:type="dxa"/>
            <w:vAlign w:val="center"/>
          </w:tcPr>
          <w:p>
            <w:pPr>
              <w:jc w:val="center"/>
              <w:rPr>
                <w:rFonts w:eastAsia="仿宋_GB2312"/>
                <w:spacing w:val="-6"/>
                <w:szCs w:val="21"/>
              </w:rPr>
            </w:pPr>
            <w:r>
              <w:rPr>
                <w:rFonts w:hint="eastAsia" w:eastAsia="仿宋_GB2312"/>
                <w:spacing w:val="-6"/>
                <w:szCs w:val="21"/>
              </w:rPr>
              <w:t>18</w:t>
            </w:r>
          </w:p>
        </w:tc>
        <w:tc>
          <w:tcPr>
            <w:tcW w:w="673" w:type="dxa"/>
            <w:vAlign w:val="center"/>
          </w:tcPr>
          <w:p>
            <w:pPr>
              <w:jc w:val="center"/>
              <w:rPr>
                <w:rFonts w:eastAsia="仿宋_GB2312"/>
                <w:spacing w:val="-6"/>
                <w:szCs w:val="21"/>
              </w:rPr>
            </w:pPr>
            <w:r>
              <w:rPr>
                <w:rFonts w:hint="eastAsia" w:eastAsia="仿宋_GB2312"/>
                <w:spacing w:val="-6"/>
                <w:szCs w:val="21"/>
              </w:rPr>
              <w:t>18</w:t>
            </w:r>
          </w:p>
        </w:tc>
        <w:tc>
          <w:tcPr>
            <w:tcW w:w="671" w:type="dxa"/>
            <w:vAlign w:val="center"/>
          </w:tcPr>
          <w:p>
            <w:pPr>
              <w:jc w:val="center"/>
              <w:rPr>
                <w:rFonts w:eastAsia="仿宋_GB2312"/>
                <w:spacing w:val="-6"/>
                <w:szCs w:val="21"/>
              </w:rPr>
            </w:pPr>
            <w:r>
              <w:rPr>
                <w:rFonts w:hint="eastAsia" w:eastAsia="仿宋_GB2312"/>
                <w:spacing w:val="-6"/>
                <w:szCs w:val="21"/>
              </w:rPr>
              <w:t>16</w:t>
            </w:r>
          </w:p>
        </w:tc>
        <w:tc>
          <w:tcPr>
            <w:tcW w:w="673" w:type="dxa"/>
            <w:vAlign w:val="center"/>
          </w:tcPr>
          <w:p>
            <w:pPr>
              <w:adjustRightInd w:val="0"/>
              <w:snapToGrid w:val="0"/>
              <w:jc w:val="center"/>
              <w:rPr>
                <w:sz w:val="18"/>
                <w:szCs w:val="18"/>
              </w:rPr>
            </w:pPr>
            <w:r>
              <w:rPr>
                <w:sz w:val="18"/>
                <w:szCs w:val="18"/>
              </w:rPr>
              <w:t>1</w:t>
            </w:r>
            <w:r>
              <w:rPr>
                <w:rFonts w:hint="eastAsia"/>
                <w:sz w:val="18"/>
                <w:szCs w:val="18"/>
              </w:rPr>
              <w:t>6</w:t>
            </w:r>
          </w:p>
        </w:tc>
        <w:tc>
          <w:tcPr>
            <w:tcW w:w="671" w:type="dxa"/>
            <w:vAlign w:val="center"/>
          </w:tcPr>
          <w:p>
            <w:pPr>
              <w:adjustRightInd w:val="0"/>
              <w:snapToGrid w:val="0"/>
              <w:jc w:val="center"/>
              <w:rPr>
                <w:sz w:val="18"/>
                <w:szCs w:val="18"/>
              </w:rPr>
            </w:pPr>
            <w:r>
              <w:rPr>
                <w:rFonts w:hint="eastAsia"/>
                <w:sz w:val="18"/>
                <w:szCs w:val="18"/>
              </w:rPr>
              <w:t>16</w:t>
            </w:r>
          </w:p>
        </w:tc>
        <w:tc>
          <w:tcPr>
            <w:tcW w:w="673" w:type="dxa"/>
            <w:vAlign w:val="center"/>
          </w:tcPr>
          <w:p>
            <w:pPr>
              <w:adjustRightInd w:val="0"/>
              <w:snapToGrid w:val="0"/>
              <w:jc w:val="center"/>
              <w:rPr>
                <w:sz w:val="18"/>
                <w:szCs w:val="18"/>
              </w:rPr>
            </w:pPr>
            <w:r>
              <w:rPr>
                <w:rFonts w:hint="eastAsia"/>
                <w:sz w:val="18"/>
                <w:szCs w:val="18"/>
              </w:rPr>
              <w:t>16</w:t>
            </w:r>
          </w:p>
        </w:tc>
        <w:tc>
          <w:tcPr>
            <w:tcW w:w="671" w:type="dxa"/>
            <w:vAlign w:val="center"/>
          </w:tcPr>
          <w:p>
            <w:pPr>
              <w:adjustRightInd w:val="0"/>
              <w:snapToGrid w:val="0"/>
              <w:jc w:val="center"/>
              <w:rPr>
                <w:sz w:val="18"/>
                <w:szCs w:val="18"/>
              </w:rPr>
            </w:pPr>
            <w:r>
              <w:rPr>
                <w:rFonts w:hint="eastAsia"/>
                <w:sz w:val="18"/>
                <w:szCs w:val="18"/>
              </w:rPr>
              <w:t>14</w:t>
            </w:r>
          </w:p>
        </w:tc>
        <w:tc>
          <w:tcPr>
            <w:tcW w:w="673" w:type="dxa"/>
            <w:vAlign w:val="center"/>
          </w:tcPr>
          <w:p>
            <w:pPr>
              <w:adjustRightInd w:val="0"/>
              <w:snapToGrid w:val="0"/>
              <w:jc w:val="center"/>
              <w:rPr>
                <w:sz w:val="18"/>
                <w:szCs w:val="18"/>
              </w:rPr>
            </w:pPr>
          </w:p>
        </w:tc>
        <w:tc>
          <w:tcPr>
            <w:tcW w:w="1314" w:type="dxa"/>
            <w:vAlign w:val="center"/>
          </w:tcPr>
          <w:p>
            <w:pPr>
              <w:adjustRightInd w:val="0"/>
              <w:snapToGrid w:val="0"/>
              <w:jc w:val="center"/>
              <w:rPr>
                <w:sz w:val="18"/>
                <w:szCs w:val="18"/>
              </w:rPr>
            </w:pPr>
            <w:r>
              <w:rPr>
                <w:rFonts w:cs="Calibri"/>
                <w:sz w:val="18"/>
                <w:szCs w:val="18"/>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2450" w:type="dxa"/>
            <w:vAlign w:val="center"/>
          </w:tcPr>
          <w:p>
            <w:pPr>
              <w:rPr>
                <w:rFonts w:eastAsia="仿宋_GB2312"/>
                <w:spacing w:val="-6"/>
                <w:szCs w:val="21"/>
              </w:rPr>
            </w:pPr>
            <w:r>
              <w:rPr>
                <w:rFonts w:eastAsia="仿宋_GB2312"/>
                <w:spacing w:val="-6"/>
                <w:szCs w:val="21"/>
              </w:rPr>
              <w:t>实践教学</w:t>
            </w:r>
          </w:p>
        </w:tc>
        <w:tc>
          <w:tcPr>
            <w:tcW w:w="671" w:type="dxa"/>
            <w:vAlign w:val="center"/>
          </w:tcPr>
          <w:p>
            <w:pPr>
              <w:jc w:val="center"/>
              <w:rPr>
                <w:rFonts w:eastAsia="仿宋_GB2312"/>
                <w:spacing w:val="-6"/>
                <w:szCs w:val="21"/>
              </w:rPr>
            </w:pPr>
          </w:p>
        </w:tc>
        <w:tc>
          <w:tcPr>
            <w:tcW w:w="673" w:type="dxa"/>
            <w:vAlign w:val="center"/>
          </w:tcPr>
          <w:p>
            <w:pPr>
              <w:jc w:val="center"/>
              <w:rPr>
                <w:rFonts w:eastAsia="仿宋_GB2312"/>
                <w:spacing w:val="-6"/>
                <w:szCs w:val="21"/>
              </w:rPr>
            </w:pPr>
          </w:p>
        </w:tc>
        <w:tc>
          <w:tcPr>
            <w:tcW w:w="671" w:type="dxa"/>
            <w:vAlign w:val="center"/>
          </w:tcPr>
          <w:p>
            <w:pPr>
              <w:jc w:val="center"/>
              <w:rPr>
                <w:rFonts w:eastAsia="仿宋_GB2312"/>
                <w:spacing w:val="-6"/>
                <w:szCs w:val="21"/>
              </w:rPr>
            </w:pPr>
          </w:p>
        </w:tc>
        <w:tc>
          <w:tcPr>
            <w:tcW w:w="673" w:type="dxa"/>
            <w:vAlign w:val="center"/>
          </w:tcPr>
          <w:p>
            <w:pPr>
              <w:jc w:val="center"/>
              <w:rPr>
                <w:rFonts w:eastAsia="仿宋_GB2312"/>
                <w:spacing w:val="-6"/>
                <w:szCs w:val="21"/>
              </w:rPr>
            </w:pPr>
          </w:p>
        </w:tc>
        <w:tc>
          <w:tcPr>
            <w:tcW w:w="671" w:type="dxa"/>
            <w:vAlign w:val="center"/>
          </w:tcPr>
          <w:p>
            <w:pPr>
              <w:adjustRightInd w:val="0"/>
              <w:snapToGrid w:val="0"/>
              <w:jc w:val="center"/>
              <w:rPr>
                <w:sz w:val="18"/>
                <w:szCs w:val="18"/>
              </w:rPr>
            </w:pPr>
            <w:r>
              <w:rPr>
                <w:rFonts w:hint="eastAsia"/>
                <w:sz w:val="18"/>
                <w:szCs w:val="18"/>
              </w:rPr>
              <w:t>2</w:t>
            </w:r>
          </w:p>
        </w:tc>
        <w:tc>
          <w:tcPr>
            <w:tcW w:w="673" w:type="dxa"/>
            <w:vAlign w:val="center"/>
          </w:tcPr>
          <w:p>
            <w:pPr>
              <w:adjustRightInd w:val="0"/>
              <w:snapToGrid w:val="0"/>
              <w:jc w:val="center"/>
              <w:rPr>
                <w:sz w:val="18"/>
                <w:szCs w:val="18"/>
              </w:rPr>
            </w:pPr>
            <w:r>
              <w:rPr>
                <w:rFonts w:hint="eastAsia"/>
                <w:sz w:val="18"/>
                <w:szCs w:val="18"/>
              </w:rPr>
              <w:t>2</w:t>
            </w:r>
          </w:p>
        </w:tc>
        <w:tc>
          <w:tcPr>
            <w:tcW w:w="671" w:type="dxa"/>
            <w:vAlign w:val="center"/>
          </w:tcPr>
          <w:p>
            <w:pPr>
              <w:adjustRightInd w:val="0"/>
              <w:snapToGrid w:val="0"/>
              <w:jc w:val="center"/>
              <w:rPr>
                <w:sz w:val="18"/>
                <w:szCs w:val="18"/>
              </w:rPr>
            </w:pPr>
            <w:r>
              <w:rPr>
                <w:rFonts w:hint="eastAsia"/>
                <w:sz w:val="18"/>
                <w:szCs w:val="18"/>
              </w:rPr>
              <w:t>2</w:t>
            </w:r>
          </w:p>
        </w:tc>
        <w:tc>
          <w:tcPr>
            <w:tcW w:w="673" w:type="dxa"/>
            <w:vAlign w:val="center"/>
          </w:tcPr>
          <w:p>
            <w:pPr>
              <w:adjustRightInd w:val="0"/>
              <w:snapToGrid w:val="0"/>
              <w:jc w:val="center"/>
              <w:rPr>
                <w:sz w:val="18"/>
                <w:szCs w:val="18"/>
              </w:rPr>
            </w:pPr>
            <w:r>
              <w:rPr>
                <w:rFonts w:hint="eastAsia"/>
                <w:sz w:val="18"/>
                <w:szCs w:val="18"/>
              </w:rPr>
              <w:t>2</w:t>
            </w:r>
          </w:p>
        </w:tc>
        <w:tc>
          <w:tcPr>
            <w:tcW w:w="671" w:type="dxa"/>
            <w:vAlign w:val="center"/>
          </w:tcPr>
          <w:p>
            <w:pPr>
              <w:adjustRightInd w:val="0"/>
              <w:snapToGrid w:val="0"/>
              <w:jc w:val="center"/>
              <w:rPr>
                <w:sz w:val="18"/>
                <w:szCs w:val="18"/>
              </w:rPr>
            </w:pPr>
            <w:r>
              <w:rPr>
                <w:rFonts w:hint="eastAsia"/>
                <w:sz w:val="18"/>
                <w:szCs w:val="18"/>
              </w:rPr>
              <w:t>4</w:t>
            </w:r>
          </w:p>
        </w:tc>
        <w:tc>
          <w:tcPr>
            <w:tcW w:w="673" w:type="dxa"/>
            <w:vAlign w:val="center"/>
          </w:tcPr>
          <w:p>
            <w:pPr>
              <w:adjustRightInd w:val="0"/>
              <w:snapToGrid w:val="0"/>
              <w:jc w:val="center"/>
              <w:rPr>
                <w:sz w:val="18"/>
                <w:szCs w:val="18"/>
              </w:rPr>
            </w:pPr>
            <w:r>
              <w:rPr>
                <w:sz w:val="18"/>
                <w:szCs w:val="18"/>
              </w:rPr>
              <w:t>1</w:t>
            </w:r>
            <w:r>
              <w:rPr>
                <w:rFonts w:hint="eastAsia"/>
                <w:sz w:val="18"/>
                <w:szCs w:val="18"/>
              </w:rPr>
              <w:t>7</w:t>
            </w:r>
          </w:p>
        </w:tc>
        <w:tc>
          <w:tcPr>
            <w:tcW w:w="1314" w:type="dxa"/>
            <w:vAlign w:val="center"/>
          </w:tcPr>
          <w:p>
            <w:pPr>
              <w:adjustRightInd w:val="0"/>
              <w:snapToGrid w:val="0"/>
              <w:jc w:val="center"/>
              <w:rPr>
                <w:sz w:val="18"/>
                <w:szCs w:val="18"/>
              </w:rPr>
            </w:pPr>
            <w:r>
              <w:rPr>
                <w:rFonts w:cs="Calibri"/>
                <w:sz w:val="18"/>
                <w:szCs w:val="1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2450" w:type="dxa"/>
            <w:vAlign w:val="center"/>
          </w:tcPr>
          <w:p>
            <w:pPr>
              <w:rPr>
                <w:rFonts w:eastAsia="仿宋_GB2312"/>
                <w:spacing w:val="-6"/>
                <w:szCs w:val="21"/>
              </w:rPr>
            </w:pPr>
            <w:r>
              <w:rPr>
                <w:rFonts w:eastAsia="仿宋_GB2312"/>
                <w:spacing w:val="-6"/>
                <w:szCs w:val="21"/>
              </w:rPr>
              <w:t>复习及考试</w:t>
            </w:r>
          </w:p>
        </w:tc>
        <w:tc>
          <w:tcPr>
            <w:tcW w:w="671" w:type="dxa"/>
            <w:vAlign w:val="center"/>
          </w:tcPr>
          <w:p>
            <w:pPr>
              <w:jc w:val="center"/>
              <w:rPr>
                <w:rFonts w:eastAsia="仿宋_GB2312"/>
                <w:spacing w:val="-6"/>
                <w:szCs w:val="21"/>
              </w:rPr>
            </w:pPr>
            <w:r>
              <w:rPr>
                <w:rFonts w:eastAsia="仿宋_GB2312"/>
                <w:spacing w:val="-6"/>
                <w:szCs w:val="21"/>
              </w:rPr>
              <w:t>1</w:t>
            </w:r>
          </w:p>
        </w:tc>
        <w:tc>
          <w:tcPr>
            <w:tcW w:w="673" w:type="dxa"/>
            <w:vAlign w:val="center"/>
          </w:tcPr>
          <w:p>
            <w:pPr>
              <w:jc w:val="center"/>
              <w:rPr>
                <w:rFonts w:eastAsia="仿宋_GB2312"/>
                <w:spacing w:val="-6"/>
                <w:szCs w:val="21"/>
              </w:rPr>
            </w:pPr>
            <w:r>
              <w:rPr>
                <w:rFonts w:eastAsia="仿宋_GB2312"/>
                <w:spacing w:val="-6"/>
                <w:szCs w:val="21"/>
              </w:rPr>
              <w:t>1</w:t>
            </w:r>
          </w:p>
        </w:tc>
        <w:tc>
          <w:tcPr>
            <w:tcW w:w="671" w:type="dxa"/>
            <w:vAlign w:val="center"/>
          </w:tcPr>
          <w:p>
            <w:pPr>
              <w:jc w:val="center"/>
              <w:rPr>
                <w:rFonts w:eastAsia="仿宋_GB2312"/>
                <w:spacing w:val="-6"/>
                <w:szCs w:val="21"/>
              </w:rPr>
            </w:pPr>
            <w:r>
              <w:rPr>
                <w:rFonts w:eastAsia="仿宋_GB2312"/>
                <w:spacing w:val="-6"/>
                <w:szCs w:val="21"/>
              </w:rPr>
              <w:t>1</w:t>
            </w:r>
          </w:p>
        </w:tc>
        <w:tc>
          <w:tcPr>
            <w:tcW w:w="673" w:type="dxa"/>
            <w:vAlign w:val="center"/>
          </w:tcPr>
          <w:p>
            <w:pPr>
              <w:jc w:val="center"/>
              <w:rPr>
                <w:rFonts w:eastAsia="仿宋_GB2312"/>
                <w:spacing w:val="-6"/>
                <w:szCs w:val="21"/>
              </w:rPr>
            </w:pPr>
            <w:r>
              <w:rPr>
                <w:rFonts w:eastAsia="仿宋_GB2312"/>
                <w:spacing w:val="-6"/>
                <w:szCs w:val="21"/>
              </w:rPr>
              <w:t>1</w:t>
            </w:r>
          </w:p>
        </w:tc>
        <w:tc>
          <w:tcPr>
            <w:tcW w:w="671" w:type="dxa"/>
            <w:vAlign w:val="center"/>
          </w:tcPr>
          <w:p>
            <w:pPr>
              <w:jc w:val="center"/>
              <w:rPr>
                <w:rFonts w:eastAsia="仿宋_GB2312"/>
                <w:spacing w:val="-6"/>
                <w:szCs w:val="21"/>
              </w:rPr>
            </w:pPr>
            <w:r>
              <w:rPr>
                <w:rFonts w:eastAsia="仿宋_GB2312"/>
                <w:spacing w:val="-6"/>
                <w:szCs w:val="21"/>
              </w:rPr>
              <w:t>1</w:t>
            </w:r>
          </w:p>
        </w:tc>
        <w:tc>
          <w:tcPr>
            <w:tcW w:w="673" w:type="dxa"/>
            <w:vAlign w:val="center"/>
          </w:tcPr>
          <w:p>
            <w:pPr>
              <w:jc w:val="center"/>
              <w:rPr>
                <w:rFonts w:eastAsia="仿宋_GB2312"/>
                <w:spacing w:val="-6"/>
                <w:szCs w:val="21"/>
              </w:rPr>
            </w:pPr>
            <w:r>
              <w:rPr>
                <w:rFonts w:eastAsia="仿宋_GB2312"/>
                <w:spacing w:val="-6"/>
                <w:szCs w:val="21"/>
              </w:rPr>
              <w:t>1</w:t>
            </w:r>
          </w:p>
        </w:tc>
        <w:tc>
          <w:tcPr>
            <w:tcW w:w="671" w:type="dxa"/>
            <w:vAlign w:val="center"/>
          </w:tcPr>
          <w:p>
            <w:pPr>
              <w:jc w:val="center"/>
              <w:rPr>
                <w:rFonts w:eastAsia="仿宋_GB2312"/>
                <w:spacing w:val="-6"/>
                <w:szCs w:val="21"/>
              </w:rPr>
            </w:pPr>
            <w:r>
              <w:rPr>
                <w:rFonts w:eastAsia="仿宋_GB2312"/>
                <w:spacing w:val="-6"/>
                <w:szCs w:val="21"/>
              </w:rPr>
              <w:t>1</w:t>
            </w:r>
          </w:p>
        </w:tc>
        <w:tc>
          <w:tcPr>
            <w:tcW w:w="673" w:type="dxa"/>
            <w:vAlign w:val="center"/>
          </w:tcPr>
          <w:p>
            <w:pPr>
              <w:jc w:val="center"/>
              <w:rPr>
                <w:rFonts w:eastAsia="仿宋_GB2312"/>
                <w:spacing w:val="-6"/>
                <w:szCs w:val="21"/>
              </w:rPr>
            </w:pPr>
            <w:r>
              <w:rPr>
                <w:rFonts w:eastAsia="仿宋_GB2312"/>
                <w:spacing w:val="-6"/>
                <w:szCs w:val="21"/>
              </w:rPr>
              <w:t>1</w:t>
            </w:r>
          </w:p>
        </w:tc>
        <w:tc>
          <w:tcPr>
            <w:tcW w:w="671" w:type="dxa"/>
            <w:vAlign w:val="center"/>
          </w:tcPr>
          <w:p>
            <w:pPr>
              <w:tabs>
                <w:tab w:val="left" w:pos="169"/>
              </w:tabs>
              <w:jc w:val="center"/>
              <w:rPr>
                <w:rFonts w:eastAsia="仿宋_GB2312"/>
                <w:spacing w:val="-6"/>
                <w:szCs w:val="21"/>
              </w:rPr>
            </w:pPr>
            <w:r>
              <w:rPr>
                <w:rFonts w:hint="eastAsia" w:eastAsia="仿宋_GB2312"/>
                <w:spacing w:val="-6"/>
                <w:szCs w:val="21"/>
              </w:rPr>
              <w:t>1</w:t>
            </w:r>
          </w:p>
        </w:tc>
        <w:tc>
          <w:tcPr>
            <w:tcW w:w="673" w:type="dxa"/>
            <w:vAlign w:val="center"/>
          </w:tcPr>
          <w:p>
            <w:pPr>
              <w:tabs>
                <w:tab w:val="left" w:pos="169"/>
              </w:tabs>
              <w:jc w:val="center"/>
              <w:rPr>
                <w:rFonts w:eastAsia="仿宋_GB2312"/>
                <w:spacing w:val="-6"/>
                <w:szCs w:val="21"/>
              </w:rPr>
            </w:pPr>
          </w:p>
        </w:tc>
        <w:tc>
          <w:tcPr>
            <w:tcW w:w="1314" w:type="dxa"/>
            <w:vAlign w:val="center"/>
          </w:tcPr>
          <w:p>
            <w:pPr>
              <w:adjustRightInd w:val="0"/>
              <w:snapToGrid w:val="0"/>
              <w:jc w:val="center"/>
              <w:rPr>
                <w:sz w:val="18"/>
                <w:szCs w:val="18"/>
              </w:rPr>
            </w:pPr>
            <w:r>
              <w:rPr>
                <w:rFonts w:cs="Calibri"/>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2450" w:type="dxa"/>
            <w:vAlign w:val="center"/>
          </w:tcPr>
          <w:p>
            <w:pPr>
              <w:rPr>
                <w:rFonts w:eastAsia="仿宋_GB2312"/>
                <w:spacing w:val="-6"/>
                <w:szCs w:val="21"/>
              </w:rPr>
            </w:pPr>
            <w:r>
              <w:rPr>
                <w:rFonts w:eastAsia="仿宋_GB2312"/>
                <w:spacing w:val="-6"/>
                <w:szCs w:val="21"/>
              </w:rPr>
              <w:t>假期</w:t>
            </w:r>
          </w:p>
        </w:tc>
        <w:tc>
          <w:tcPr>
            <w:tcW w:w="671" w:type="dxa"/>
            <w:vAlign w:val="center"/>
          </w:tcPr>
          <w:p>
            <w:pPr>
              <w:jc w:val="center"/>
              <w:rPr>
                <w:rFonts w:eastAsia="仿宋_GB2312"/>
                <w:spacing w:val="-6"/>
                <w:szCs w:val="21"/>
              </w:rPr>
            </w:pPr>
            <w:r>
              <w:rPr>
                <w:rFonts w:hint="eastAsia" w:eastAsia="仿宋_GB2312"/>
                <w:spacing w:val="-6"/>
                <w:szCs w:val="21"/>
              </w:rPr>
              <w:t>5</w:t>
            </w:r>
          </w:p>
        </w:tc>
        <w:tc>
          <w:tcPr>
            <w:tcW w:w="673" w:type="dxa"/>
            <w:vAlign w:val="center"/>
          </w:tcPr>
          <w:p>
            <w:pPr>
              <w:jc w:val="center"/>
              <w:rPr>
                <w:rFonts w:eastAsia="仿宋_GB2312"/>
                <w:spacing w:val="-6"/>
                <w:szCs w:val="21"/>
              </w:rPr>
            </w:pPr>
            <w:r>
              <w:rPr>
                <w:rFonts w:hint="eastAsia" w:eastAsia="仿宋_GB2312"/>
                <w:spacing w:val="-6"/>
                <w:szCs w:val="21"/>
              </w:rPr>
              <w:t>6</w:t>
            </w:r>
          </w:p>
        </w:tc>
        <w:tc>
          <w:tcPr>
            <w:tcW w:w="671" w:type="dxa"/>
            <w:vAlign w:val="center"/>
          </w:tcPr>
          <w:p>
            <w:pPr>
              <w:jc w:val="center"/>
              <w:rPr>
                <w:rFonts w:eastAsia="仿宋_GB2312"/>
                <w:spacing w:val="-6"/>
                <w:szCs w:val="21"/>
              </w:rPr>
            </w:pPr>
            <w:r>
              <w:rPr>
                <w:rFonts w:hint="eastAsia" w:eastAsia="仿宋_GB2312"/>
                <w:spacing w:val="-6"/>
                <w:szCs w:val="21"/>
              </w:rPr>
              <w:t>5</w:t>
            </w:r>
          </w:p>
        </w:tc>
        <w:tc>
          <w:tcPr>
            <w:tcW w:w="673" w:type="dxa"/>
            <w:vAlign w:val="center"/>
          </w:tcPr>
          <w:p>
            <w:pPr>
              <w:jc w:val="center"/>
              <w:rPr>
                <w:rFonts w:eastAsia="仿宋_GB2312"/>
                <w:spacing w:val="-6"/>
                <w:szCs w:val="21"/>
              </w:rPr>
            </w:pPr>
            <w:r>
              <w:rPr>
                <w:rFonts w:hint="eastAsia" w:eastAsia="仿宋_GB2312"/>
                <w:spacing w:val="-6"/>
                <w:szCs w:val="21"/>
              </w:rPr>
              <w:t>6</w:t>
            </w:r>
          </w:p>
        </w:tc>
        <w:tc>
          <w:tcPr>
            <w:tcW w:w="671" w:type="dxa"/>
            <w:vAlign w:val="center"/>
          </w:tcPr>
          <w:p>
            <w:pPr>
              <w:jc w:val="center"/>
              <w:rPr>
                <w:rFonts w:eastAsia="仿宋_GB2312"/>
                <w:spacing w:val="-6"/>
                <w:szCs w:val="21"/>
              </w:rPr>
            </w:pPr>
            <w:r>
              <w:rPr>
                <w:rFonts w:hint="eastAsia" w:eastAsia="仿宋_GB2312"/>
                <w:spacing w:val="-6"/>
                <w:szCs w:val="21"/>
              </w:rPr>
              <w:t>5</w:t>
            </w:r>
          </w:p>
        </w:tc>
        <w:tc>
          <w:tcPr>
            <w:tcW w:w="673" w:type="dxa"/>
            <w:vAlign w:val="center"/>
          </w:tcPr>
          <w:p>
            <w:pPr>
              <w:jc w:val="center"/>
              <w:rPr>
                <w:rFonts w:eastAsia="仿宋_GB2312"/>
                <w:spacing w:val="-6"/>
                <w:szCs w:val="21"/>
              </w:rPr>
            </w:pPr>
            <w:r>
              <w:rPr>
                <w:rFonts w:hint="eastAsia" w:eastAsia="仿宋_GB2312"/>
                <w:spacing w:val="-6"/>
                <w:szCs w:val="21"/>
              </w:rPr>
              <w:t>6</w:t>
            </w:r>
          </w:p>
        </w:tc>
        <w:tc>
          <w:tcPr>
            <w:tcW w:w="671" w:type="dxa"/>
            <w:vAlign w:val="center"/>
          </w:tcPr>
          <w:p>
            <w:pPr>
              <w:jc w:val="center"/>
              <w:rPr>
                <w:rFonts w:eastAsia="仿宋_GB2312"/>
                <w:spacing w:val="-6"/>
                <w:szCs w:val="21"/>
              </w:rPr>
            </w:pPr>
            <w:r>
              <w:rPr>
                <w:rFonts w:hint="eastAsia" w:eastAsia="仿宋_GB2312"/>
                <w:spacing w:val="-6"/>
                <w:szCs w:val="21"/>
              </w:rPr>
              <w:t>5</w:t>
            </w:r>
          </w:p>
        </w:tc>
        <w:tc>
          <w:tcPr>
            <w:tcW w:w="673" w:type="dxa"/>
            <w:vAlign w:val="center"/>
          </w:tcPr>
          <w:p>
            <w:pPr>
              <w:jc w:val="center"/>
              <w:rPr>
                <w:rFonts w:eastAsia="仿宋_GB2312"/>
                <w:spacing w:val="-6"/>
                <w:szCs w:val="21"/>
              </w:rPr>
            </w:pPr>
            <w:r>
              <w:rPr>
                <w:rFonts w:hint="eastAsia" w:eastAsia="仿宋_GB2312"/>
                <w:spacing w:val="-6"/>
                <w:szCs w:val="21"/>
              </w:rPr>
              <w:t>6</w:t>
            </w:r>
          </w:p>
        </w:tc>
        <w:tc>
          <w:tcPr>
            <w:tcW w:w="671" w:type="dxa"/>
            <w:vAlign w:val="center"/>
          </w:tcPr>
          <w:p>
            <w:pPr>
              <w:tabs>
                <w:tab w:val="left" w:pos="169"/>
              </w:tabs>
              <w:jc w:val="center"/>
              <w:rPr>
                <w:rFonts w:eastAsia="仿宋_GB2312"/>
                <w:spacing w:val="-6"/>
                <w:szCs w:val="21"/>
              </w:rPr>
            </w:pPr>
            <w:r>
              <w:rPr>
                <w:rFonts w:hint="eastAsia" w:eastAsia="仿宋_GB2312"/>
                <w:spacing w:val="-6"/>
                <w:szCs w:val="21"/>
              </w:rPr>
              <w:t>5</w:t>
            </w:r>
          </w:p>
        </w:tc>
        <w:tc>
          <w:tcPr>
            <w:tcW w:w="673" w:type="dxa"/>
            <w:vAlign w:val="center"/>
          </w:tcPr>
          <w:p>
            <w:pPr>
              <w:tabs>
                <w:tab w:val="left" w:pos="169"/>
              </w:tabs>
              <w:jc w:val="center"/>
              <w:rPr>
                <w:rFonts w:eastAsia="仿宋_GB2312"/>
                <w:spacing w:val="-6"/>
                <w:szCs w:val="21"/>
              </w:rPr>
            </w:pPr>
          </w:p>
        </w:tc>
        <w:tc>
          <w:tcPr>
            <w:tcW w:w="1314" w:type="dxa"/>
            <w:vAlign w:val="center"/>
          </w:tcPr>
          <w:p>
            <w:pPr>
              <w:adjustRightInd w:val="0"/>
              <w:snapToGrid w:val="0"/>
              <w:jc w:val="center"/>
              <w:rPr>
                <w:sz w:val="18"/>
                <w:szCs w:val="18"/>
              </w:rPr>
            </w:pPr>
            <w:r>
              <w:rPr>
                <w:rFonts w:cs="Calibri"/>
                <w:sz w:val="18"/>
                <w:szCs w:val="18"/>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2450" w:type="dxa"/>
            <w:vAlign w:val="center"/>
          </w:tcPr>
          <w:p>
            <w:pPr>
              <w:rPr>
                <w:rFonts w:eastAsia="仿宋_GB2312"/>
                <w:spacing w:val="-6"/>
                <w:szCs w:val="21"/>
              </w:rPr>
            </w:pPr>
            <w:r>
              <w:rPr>
                <w:rFonts w:eastAsia="仿宋_GB2312"/>
                <w:spacing w:val="-6"/>
                <w:szCs w:val="21"/>
              </w:rPr>
              <w:t>机动</w:t>
            </w:r>
          </w:p>
        </w:tc>
        <w:tc>
          <w:tcPr>
            <w:tcW w:w="671" w:type="dxa"/>
            <w:vAlign w:val="center"/>
          </w:tcPr>
          <w:p>
            <w:pPr>
              <w:jc w:val="center"/>
              <w:rPr>
                <w:rFonts w:eastAsia="仿宋_GB2312"/>
                <w:spacing w:val="-6"/>
                <w:szCs w:val="21"/>
              </w:rPr>
            </w:pPr>
            <w:r>
              <w:rPr>
                <w:rFonts w:hint="eastAsia" w:eastAsia="仿宋_GB2312"/>
                <w:spacing w:val="-6"/>
                <w:szCs w:val="21"/>
              </w:rPr>
              <w:t>2</w:t>
            </w:r>
          </w:p>
        </w:tc>
        <w:tc>
          <w:tcPr>
            <w:tcW w:w="673" w:type="dxa"/>
            <w:vAlign w:val="center"/>
          </w:tcPr>
          <w:p>
            <w:pPr>
              <w:jc w:val="center"/>
              <w:rPr>
                <w:rFonts w:eastAsia="仿宋_GB2312"/>
                <w:spacing w:val="-6"/>
                <w:szCs w:val="21"/>
              </w:rPr>
            </w:pPr>
            <w:r>
              <w:rPr>
                <w:rFonts w:hint="eastAsia" w:eastAsia="仿宋_GB2312"/>
                <w:spacing w:val="-6"/>
                <w:szCs w:val="21"/>
              </w:rPr>
              <w:t>1</w:t>
            </w:r>
          </w:p>
        </w:tc>
        <w:tc>
          <w:tcPr>
            <w:tcW w:w="671" w:type="dxa"/>
            <w:vAlign w:val="center"/>
          </w:tcPr>
          <w:p>
            <w:pPr>
              <w:jc w:val="center"/>
              <w:rPr>
                <w:rFonts w:eastAsia="仿宋_GB2312"/>
                <w:spacing w:val="-6"/>
                <w:szCs w:val="21"/>
              </w:rPr>
            </w:pPr>
            <w:r>
              <w:rPr>
                <w:rFonts w:eastAsia="仿宋_GB2312"/>
                <w:spacing w:val="-6"/>
                <w:szCs w:val="21"/>
              </w:rPr>
              <w:t>2</w:t>
            </w:r>
          </w:p>
        </w:tc>
        <w:tc>
          <w:tcPr>
            <w:tcW w:w="673" w:type="dxa"/>
            <w:vAlign w:val="center"/>
          </w:tcPr>
          <w:p>
            <w:pPr>
              <w:jc w:val="center"/>
              <w:rPr>
                <w:rFonts w:eastAsia="仿宋_GB2312"/>
                <w:spacing w:val="-6"/>
                <w:szCs w:val="21"/>
              </w:rPr>
            </w:pPr>
            <w:r>
              <w:rPr>
                <w:rFonts w:eastAsia="仿宋_GB2312"/>
                <w:spacing w:val="-6"/>
                <w:szCs w:val="21"/>
              </w:rPr>
              <w:t>1</w:t>
            </w:r>
          </w:p>
        </w:tc>
        <w:tc>
          <w:tcPr>
            <w:tcW w:w="671" w:type="dxa"/>
            <w:vAlign w:val="center"/>
          </w:tcPr>
          <w:p>
            <w:pPr>
              <w:jc w:val="center"/>
              <w:rPr>
                <w:rFonts w:eastAsia="仿宋_GB2312"/>
                <w:spacing w:val="-6"/>
                <w:szCs w:val="21"/>
              </w:rPr>
            </w:pPr>
            <w:r>
              <w:rPr>
                <w:rFonts w:hint="eastAsia" w:eastAsia="仿宋_GB2312"/>
                <w:spacing w:val="-6"/>
                <w:szCs w:val="21"/>
              </w:rPr>
              <w:t>2</w:t>
            </w:r>
          </w:p>
        </w:tc>
        <w:tc>
          <w:tcPr>
            <w:tcW w:w="673" w:type="dxa"/>
            <w:vAlign w:val="center"/>
          </w:tcPr>
          <w:p>
            <w:pPr>
              <w:jc w:val="center"/>
              <w:rPr>
                <w:rFonts w:eastAsia="仿宋_GB2312"/>
                <w:spacing w:val="-6"/>
                <w:szCs w:val="21"/>
              </w:rPr>
            </w:pPr>
            <w:r>
              <w:rPr>
                <w:rFonts w:hint="eastAsia" w:eastAsia="仿宋_GB2312"/>
                <w:spacing w:val="-6"/>
                <w:szCs w:val="21"/>
              </w:rPr>
              <w:t>1</w:t>
            </w:r>
          </w:p>
        </w:tc>
        <w:tc>
          <w:tcPr>
            <w:tcW w:w="671" w:type="dxa"/>
            <w:vAlign w:val="center"/>
          </w:tcPr>
          <w:p>
            <w:pPr>
              <w:jc w:val="center"/>
              <w:rPr>
                <w:rFonts w:eastAsia="仿宋_GB2312"/>
                <w:spacing w:val="-6"/>
                <w:szCs w:val="21"/>
              </w:rPr>
            </w:pPr>
            <w:r>
              <w:rPr>
                <w:rFonts w:eastAsia="仿宋_GB2312"/>
                <w:spacing w:val="-6"/>
                <w:szCs w:val="21"/>
              </w:rPr>
              <w:t>2</w:t>
            </w:r>
          </w:p>
        </w:tc>
        <w:tc>
          <w:tcPr>
            <w:tcW w:w="673" w:type="dxa"/>
            <w:vAlign w:val="center"/>
          </w:tcPr>
          <w:p>
            <w:pPr>
              <w:jc w:val="center"/>
              <w:rPr>
                <w:rFonts w:eastAsia="仿宋_GB2312"/>
                <w:spacing w:val="-6"/>
                <w:szCs w:val="21"/>
              </w:rPr>
            </w:pPr>
            <w:r>
              <w:rPr>
                <w:rFonts w:eastAsia="仿宋_GB2312"/>
                <w:spacing w:val="-6"/>
                <w:szCs w:val="21"/>
              </w:rPr>
              <w:t>1</w:t>
            </w:r>
          </w:p>
        </w:tc>
        <w:tc>
          <w:tcPr>
            <w:tcW w:w="671" w:type="dxa"/>
            <w:vAlign w:val="center"/>
          </w:tcPr>
          <w:p>
            <w:pPr>
              <w:tabs>
                <w:tab w:val="left" w:pos="169"/>
              </w:tabs>
              <w:jc w:val="center"/>
              <w:rPr>
                <w:rFonts w:eastAsia="仿宋_GB2312"/>
                <w:spacing w:val="-6"/>
                <w:szCs w:val="21"/>
              </w:rPr>
            </w:pPr>
            <w:r>
              <w:rPr>
                <w:rFonts w:hint="eastAsia" w:eastAsia="仿宋_GB2312"/>
                <w:spacing w:val="-6"/>
                <w:szCs w:val="21"/>
              </w:rPr>
              <w:t>2</w:t>
            </w:r>
          </w:p>
        </w:tc>
        <w:tc>
          <w:tcPr>
            <w:tcW w:w="673" w:type="dxa"/>
            <w:vAlign w:val="center"/>
          </w:tcPr>
          <w:p>
            <w:pPr>
              <w:tabs>
                <w:tab w:val="left" w:pos="169"/>
              </w:tabs>
              <w:jc w:val="center"/>
              <w:rPr>
                <w:rFonts w:eastAsia="仿宋_GB2312"/>
                <w:spacing w:val="-6"/>
                <w:szCs w:val="21"/>
              </w:rPr>
            </w:pPr>
          </w:p>
        </w:tc>
        <w:tc>
          <w:tcPr>
            <w:tcW w:w="1314" w:type="dxa"/>
            <w:vAlign w:val="center"/>
          </w:tcPr>
          <w:p>
            <w:pPr>
              <w:adjustRightInd w:val="0"/>
              <w:snapToGrid w:val="0"/>
              <w:jc w:val="center"/>
              <w:rPr>
                <w:sz w:val="18"/>
                <w:szCs w:val="18"/>
              </w:rPr>
            </w:pPr>
            <w:r>
              <w:rPr>
                <w:rFonts w:cs="Calibri"/>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2450" w:type="dxa"/>
            <w:vAlign w:val="center"/>
          </w:tcPr>
          <w:p>
            <w:pPr>
              <w:rPr>
                <w:rFonts w:eastAsia="仿宋_GB2312"/>
                <w:spacing w:val="-6"/>
                <w:szCs w:val="21"/>
              </w:rPr>
            </w:pPr>
            <w:r>
              <w:rPr>
                <w:rFonts w:eastAsia="仿宋_GB2312"/>
                <w:spacing w:val="-6"/>
                <w:szCs w:val="21"/>
              </w:rPr>
              <w:t>入学教育及军训</w:t>
            </w:r>
          </w:p>
        </w:tc>
        <w:tc>
          <w:tcPr>
            <w:tcW w:w="671" w:type="dxa"/>
            <w:vAlign w:val="center"/>
          </w:tcPr>
          <w:p>
            <w:pPr>
              <w:jc w:val="center"/>
              <w:rPr>
                <w:rFonts w:eastAsia="仿宋_GB2312"/>
                <w:spacing w:val="-6"/>
                <w:szCs w:val="21"/>
              </w:rPr>
            </w:pPr>
            <w:r>
              <w:rPr>
                <w:rFonts w:eastAsia="仿宋_GB2312"/>
                <w:spacing w:val="-6"/>
                <w:szCs w:val="21"/>
              </w:rPr>
              <w:t>2</w:t>
            </w:r>
          </w:p>
        </w:tc>
        <w:tc>
          <w:tcPr>
            <w:tcW w:w="673" w:type="dxa"/>
            <w:vAlign w:val="center"/>
          </w:tcPr>
          <w:p>
            <w:pPr>
              <w:jc w:val="center"/>
              <w:rPr>
                <w:rFonts w:eastAsia="仿宋_GB2312"/>
                <w:spacing w:val="-6"/>
                <w:szCs w:val="21"/>
              </w:rPr>
            </w:pPr>
          </w:p>
        </w:tc>
        <w:tc>
          <w:tcPr>
            <w:tcW w:w="671" w:type="dxa"/>
            <w:vAlign w:val="center"/>
          </w:tcPr>
          <w:p>
            <w:pPr>
              <w:jc w:val="center"/>
              <w:rPr>
                <w:rFonts w:eastAsia="仿宋_GB2312"/>
                <w:spacing w:val="-6"/>
                <w:szCs w:val="21"/>
              </w:rPr>
            </w:pPr>
          </w:p>
        </w:tc>
        <w:tc>
          <w:tcPr>
            <w:tcW w:w="673" w:type="dxa"/>
            <w:vAlign w:val="center"/>
          </w:tcPr>
          <w:p>
            <w:pPr>
              <w:jc w:val="center"/>
              <w:rPr>
                <w:rFonts w:eastAsia="仿宋_GB2312"/>
                <w:spacing w:val="-6"/>
                <w:szCs w:val="21"/>
              </w:rPr>
            </w:pPr>
          </w:p>
        </w:tc>
        <w:tc>
          <w:tcPr>
            <w:tcW w:w="671" w:type="dxa"/>
            <w:vAlign w:val="center"/>
          </w:tcPr>
          <w:p>
            <w:pPr>
              <w:jc w:val="center"/>
              <w:rPr>
                <w:rFonts w:eastAsia="仿宋_GB2312"/>
                <w:spacing w:val="-6"/>
                <w:szCs w:val="21"/>
              </w:rPr>
            </w:pPr>
          </w:p>
        </w:tc>
        <w:tc>
          <w:tcPr>
            <w:tcW w:w="673" w:type="dxa"/>
            <w:vAlign w:val="center"/>
          </w:tcPr>
          <w:p>
            <w:pPr>
              <w:jc w:val="center"/>
              <w:rPr>
                <w:rFonts w:eastAsia="仿宋_GB2312"/>
                <w:spacing w:val="-6"/>
                <w:szCs w:val="21"/>
              </w:rPr>
            </w:pPr>
          </w:p>
        </w:tc>
        <w:tc>
          <w:tcPr>
            <w:tcW w:w="671" w:type="dxa"/>
            <w:vAlign w:val="center"/>
          </w:tcPr>
          <w:p>
            <w:pPr>
              <w:jc w:val="center"/>
              <w:rPr>
                <w:rFonts w:eastAsia="仿宋_GB2312"/>
                <w:spacing w:val="-6"/>
                <w:szCs w:val="21"/>
              </w:rPr>
            </w:pPr>
          </w:p>
        </w:tc>
        <w:tc>
          <w:tcPr>
            <w:tcW w:w="673" w:type="dxa"/>
            <w:vAlign w:val="center"/>
          </w:tcPr>
          <w:p>
            <w:pPr>
              <w:jc w:val="center"/>
              <w:rPr>
                <w:rFonts w:eastAsia="仿宋_GB2312"/>
                <w:spacing w:val="-6"/>
                <w:szCs w:val="21"/>
              </w:rPr>
            </w:pPr>
          </w:p>
        </w:tc>
        <w:tc>
          <w:tcPr>
            <w:tcW w:w="671" w:type="dxa"/>
            <w:vAlign w:val="center"/>
          </w:tcPr>
          <w:p>
            <w:pPr>
              <w:tabs>
                <w:tab w:val="left" w:pos="169"/>
              </w:tabs>
              <w:jc w:val="center"/>
              <w:rPr>
                <w:rFonts w:eastAsia="仿宋_GB2312"/>
                <w:spacing w:val="-6"/>
                <w:szCs w:val="21"/>
              </w:rPr>
            </w:pPr>
          </w:p>
        </w:tc>
        <w:tc>
          <w:tcPr>
            <w:tcW w:w="673" w:type="dxa"/>
            <w:vAlign w:val="center"/>
          </w:tcPr>
          <w:p>
            <w:pPr>
              <w:tabs>
                <w:tab w:val="left" w:pos="169"/>
              </w:tabs>
              <w:jc w:val="center"/>
              <w:rPr>
                <w:rFonts w:eastAsia="仿宋_GB2312"/>
                <w:spacing w:val="-6"/>
                <w:szCs w:val="21"/>
              </w:rPr>
            </w:pPr>
          </w:p>
        </w:tc>
        <w:tc>
          <w:tcPr>
            <w:tcW w:w="1314" w:type="dxa"/>
            <w:vAlign w:val="center"/>
          </w:tcPr>
          <w:p>
            <w:pPr>
              <w:adjustRightInd w:val="0"/>
              <w:snapToGrid w:val="0"/>
              <w:jc w:val="center"/>
              <w:rPr>
                <w:sz w:val="18"/>
                <w:szCs w:val="18"/>
              </w:rPr>
            </w:pPr>
            <w:r>
              <w:rPr>
                <w:rFonts w:cs="Calibri"/>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2450" w:type="dxa"/>
            <w:vAlign w:val="center"/>
          </w:tcPr>
          <w:p>
            <w:pPr>
              <w:rPr>
                <w:rFonts w:eastAsia="仿宋_GB2312"/>
                <w:spacing w:val="-6"/>
                <w:szCs w:val="21"/>
              </w:rPr>
            </w:pPr>
            <w:r>
              <w:rPr>
                <w:rFonts w:eastAsia="仿宋_GB2312"/>
                <w:spacing w:val="-6"/>
                <w:szCs w:val="21"/>
              </w:rPr>
              <w:t>毕业教育</w:t>
            </w:r>
          </w:p>
        </w:tc>
        <w:tc>
          <w:tcPr>
            <w:tcW w:w="671" w:type="dxa"/>
            <w:vAlign w:val="center"/>
          </w:tcPr>
          <w:p>
            <w:pPr>
              <w:jc w:val="center"/>
              <w:rPr>
                <w:rFonts w:eastAsia="仿宋_GB2312"/>
                <w:spacing w:val="-6"/>
                <w:szCs w:val="21"/>
              </w:rPr>
            </w:pPr>
          </w:p>
        </w:tc>
        <w:tc>
          <w:tcPr>
            <w:tcW w:w="673" w:type="dxa"/>
            <w:vAlign w:val="center"/>
          </w:tcPr>
          <w:p>
            <w:pPr>
              <w:jc w:val="center"/>
              <w:rPr>
                <w:rFonts w:eastAsia="仿宋_GB2312"/>
                <w:spacing w:val="-6"/>
                <w:szCs w:val="21"/>
              </w:rPr>
            </w:pPr>
          </w:p>
        </w:tc>
        <w:tc>
          <w:tcPr>
            <w:tcW w:w="671" w:type="dxa"/>
            <w:vAlign w:val="center"/>
          </w:tcPr>
          <w:p>
            <w:pPr>
              <w:jc w:val="center"/>
              <w:rPr>
                <w:rFonts w:eastAsia="仿宋_GB2312"/>
                <w:spacing w:val="-6"/>
                <w:szCs w:val="21"/>
              </w:rPr>
            </w:pPr>
          </w:p>
        </w:tc>
        <w:tc>
          <w:tcPr>
            <w:tcW w:w="673" w:type="dxa"/>
            <w:vAlign w:val="center"/>
          </w:tcPr>
          <w:p>
            <w:pPr>
              <w:jc w:val="center"/>
              <w:rPr>
                <w:rFonts w:eastAsia="仿宋_GB2312"/>
                <w:spacing w:val="-6"/>
                <w:szCs w:val="21"/>
              </w:rPr>
            </w:pPr>
          </w:p>
        </w:tc>
        <w:tc>
          <w:tcPr>
            <w:tcW w:w="671" w:type="dxa"/>
            <w:vAlign w:val="center"/>
          </w:tcPr>
          <w:p>
            <w:pPr>
              <w:jc w:val="center"/>
              <w:rPr>
                <w:rFonts w:eastAsia="仿宋_GB2312"/>
                <w:spacing w:val="-6"/>
                <w:szCs w:val="21"/>
              </w:rPr>
            </w:pPr>
          </w:p>
        </w:tc>
        <w:tc>
          <w:tcPr>
            <w:tcW w:w="673" w:type="dxa"/>
            <w:vAlign w:val="center"/>
          </w:tcPr>
          <w:p>
            <w:pPr>
              <w:jc w:val="center"/>
              <w:rPr>
                <w:rFonts w:eastAsia="仿宋_GB2312"/>
                <w:spacing w:val="-6"/>
                <w:szCs w:val="21"/>
              </w:rPr>
            </w:pPr>
          </w:p>
        </w:tc>
        <w:tc>
          <w:tcPr>
            <w:tcW w:w="671" w:type="dxa"/>
            <w:vAlign w:val="center"/>
          </w:tcPr>
          <w:p>
            <w:pPr>
              <w:jc w:val="center"/>
              <w:rPr>
                <w:rFonts w:eastAsia="仿宋_GB2312"/>
                <w:spacing w:val="-6"/>
                <w:szCs w:val="21"/>
              </w:rPr>
            </w:pPr>
          </w:p>
        </w:tc>
        <w:tc>
          <w:tcPr>
            <w:tcW w:w="673" w:type="dxa"/>
            <w:vAlign w:val="center"/>
          </w:tcPr>
          <w:p>
            <w:pPr>
              <w:jc w:val="center"/>
              <w:rPr>
                <w:rFonts w:eastAsia="仿宋_GB2312"/>
                <w:spacing w:val="-6"/>
                <w:szCs w:val="21"/>
              </w:rPr>
            </w:pPr>
          </w:p>
        </w:tc>
        <w:tc>
          <w:tcPr>
            <w:tcW w:w="671" w:type="dxa"/>
            <w:vAlign w:val="center"/>
          </w:tcPr>
          <w:p>
            <w:pPr>
              <w:tabs>
                <w:tab w:val="left" w:pos="169"/>
              </w:tabs>
              <w:jc w:val="center"/>
              <w:rPr>
                <w:rFonts w:eastAsia="仿宋_GB2312"/>
                <w:spacing w:val="-6"/>
                <w:szCs w:val="21"/>
              </w:rPr>
            </w:pPr>
          </w:p>
        </w:tc>
        <w:tc>
          <w:tcPr>
            <w:tcW w:w="673" w:type="dxa"/>
            <w:vAlign w:val="center"/>
          </w:tcPr>
          <w:p>
            <w:pPr>
              <w:tabs>
                <w:tab w:val="left" w:pos="169"/>
              </w:tabs>
              <w:jc w:val="center"/>
              <w:rPr>
                <w:rFonts w:eastAsia="仿宋_GB2312"/>
                <w:spacing w:val="-6"/>
                <w:szCs w:val="21"/>
              </w:rPr>
            </w:pPr>
            <w:r>
              <w:rPr>
                <w:rFonts w:eastAsia="仿宋_GB2312"/>
                <w:spacing w:val="-6"/>
                <w:szCs w:val="21"/>
              </w:rPr>
              <w:t>1</w:t>
            </w:r>
          </w:p>
        </w:tc>
        <w:tc>
          <w:tcPr>
            <w:tcW w:w="1314" w:type="dxa"/>
            <w:vAlign w:val="center"/>
          </w:tcPr>
          <w:p>
            <w:pPr>
              <w:adjustRightInd w:val="0"/>
              <w:snapToGrid w:val="0"/>
              <w:jc w:val="center"/>
              <w:rPr>
                <w:sz w:val="18"/>
                <w:szCs w:val="18"/>
              </w:rPr>
            </w:pPr>
            <w:r>
              <w:rPr>
                <w:rFonts w:cs="Calibri"/>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jc w:val="center"/>
        </w:trPr>
        <w:tc>
          <w:tcPr>
            <w:tcW w:w="2450" w:type="dxa"/>
            <w:vAlign w:val="center"/>
          </w:tcPr>
          <w:p>
            <w:pPr>
              <w:rPr>
                <w:rFonts w:eastAsia="仿宋_GB2312"/>
                <w:spacing w:val="-6"/>
                <w:szCs w:val="21"/>
              </w:rPr>
            </w:pPr>
            <w:r>
              <w:rPr>
                <w:rFonts w:eastAsia="仿宋_GB2312"/>
                <w:spacing w:val="-6"/>
                <w:szCs w:val="21"/>
              </w:rPr>
              <w:t>合计</w:t>
            </w:r>
          </w:p>
        </w:tc>
        <w:tc>
          <w:tcPr>
            <w:tcW w:w="1344" w:type="dxa"/>
            <w:gridSpan w:val="2"/>
            <w:vAlign w:val="center"/>
          </w:tcPr>
          <w:p>
            <w:pPr>
              <w:jc w:val="center"/>
              <w:rPr>
                <w:rFonts w:eastAsia="仿宋_GB2312"/>
                <w:spacing w:val="-6"/>
                <w:szCs w:val="21"/>
              </w:rPr>
            </w:pPr>
            <w:r>
              <w:rPr>
                <w:rFonts w:eastAsia="仿宋_GB2312"/>
                <w:spacing w:val="-6"/>
                <w:szCs w:val="21"/>
              </w:rPr>
              <w:t>52</w:t>
            </w:r>
          </w:p>
        </w:tc>
        <w:tc>
          <w:tcPr>
            <w:tcW w:w="1344" w:type="dxa"/>
            <w:gridSpan w:val="2"/>
            <w:vAlign w:val="center"/>
          </w:tcPr>
          <w:p>
            <w:pPr>
              <w:jc w:val="center"/>
              <w:rPr>
                <w:rFonts w:eastAsia="仿宋_GB2312"/>
                <w:spacing w:val="-6"/>
                <w:szCs w:val="21"/>
              </w:rPr>
            </w:pPr>
            <w:r>
              <w:rPr>
                <w:rFonts w:eastAsia="仿宋_GB2312"/>
                <w:spacing w:val="-6"/>
                <w:szCs w:val="21"/>
              </w:rPr>
              <w:t>52</w:t>
            </w:r>
          </w:p>
        </w:tc>
        <w:tc>
          <w:tcPr>
            <w:tcW w:w="1344" w:type="dxa"/>
            <w:gridSpan w:val="2"/>
            <w:vAlign w:val="center"/>
          </w:tcPr>
          <w:p>
            <w:pPr>
              <w:jc w:val="center"/>
              <w:rPr>
                <w:rFonts w:eastAsia="仿宋_GB2312"/>
                <w:spacing w:val="-6"/>
                <w:szCs w:val="21"/>
              </w:rPr>
            </w:pPr>
            <w:r>
              <w:rPr>
                <w:rFonts w:eastAsia="仿宋_GB2312"/>
                <w:spacing w:val="-6"/>
                <w:szCs w:val="21"/>
              </w:rPr>
              <w:t>52</w:t>
            </w:r>
          </w:p>
        </w:tc>
        <w:tc>
          <w:tcPr>
            <w:tcW w:w="1344" w:type="dxa"/>
            <w:gridSpan w:val="2"/>
            <w:vAlign w:val="center"/>
          </w:tcPr>
          <w:p>
            <w:pPr>
              <w:jc w:val="center"/>
              <w:rPr>
                <w:rFonts w:eastAsia="仿宋_GB2312"/>
                <w:spacing w:val="-6"/>
                <w:szCs w:val="21"/>
              </w:rPr>
            </w:pPr>
            <w:r>
              <w:rPr>
                <w:rFonts w:eastAsia="仿宋_GB2312"/>
                <w:spacing w:val="-6"/>
                <w:szCs w:val="21"/>
              </w:rPr>
              <w:t>52</w:t>
            </w:r>
          </w:p>
        </w:tc>
        <w:tc>
          <w:tcPr>
            <w:tcW w:w="1344" w:type="dxa"/>
            <w:gridSpan w:val="2"/>
            <w:vAlign w:val="center"/>
          </w:tcPr>
          <w:p>
            <w:pPr>
              <w:jc w:val="center"/>
              <w:rPr>
                <w:rFonts w:eastAsia="仿宋_GB2312"/>
                <w:spacing w:val="-6"/>
                <w:szCs w:val="21"/>
              </w:rPr>
            </w:pPr>
            <w:r>
              <w:rPr>
                <w:rFonts w:eastAsia="仿宋_GB2312"/>
                <w:spacing w:val="-6"/>
                <w:szCs w:val="21"/>
              </w:rPr>
              <w:t>4</w:t>
            </w:r>
            <w:r>
              <w:rPr>
                <w:rFonts w:hint="eastAsia" w:eastAsia="仿宋_GB2312"/>
                <w:spacing w:val="-6"/>
                <w:szCs w:val="21"/>
              </w:rPr>
              <w:t>4</w:t>
            </w:r>
          </w:p>
        </w:tc>
        <w:tc>
          <w:tcPr>
            <w:tcW w:w="1314" w:type="dxa"/>
            <w:vAlign w:val="center"/>
          </w:tcPr>
          <w:p>
            <w:pPr>
              <w:jc w:val="center"/>
              <w:rPr>
                <w:rFonts w:eastAsia="仿宋_GB2312"/>
                <w:spacing w:val="-6"/>
                <w:szCs w:val="21"/>
              </w:rPr>
            </w:pPr>
            <w:r>
              <w:rPr>
                <w:rFonts w:hint="eastAsia" w:eastAsia="仿宋_GB2312"/>
                <w:spacing w:val="-6"/>
                <w:szCs w:val="21"/>
              </w:rPr>
              <w:t>252</w:t>
            </w:r>
          </w:p>
        </w:tc>
      </w:tr>
    </w:tbl>
    <w:p/>
    <w:p/>
    <w:p/>
    <w:p/>
    <w:p/>
    <w:p/>
    <w:p/>
    <w:p/>
    <w:p>
      <w:pPr>
        <w:overflowPunct w:val="0"/>
        <w:adjustRightInd w:val="0"/>
        <w:snapToGrid w:val="0"/>
        <w:jc w:val="center"/>
        <w:rPr>
          <w:rFonts w:hAnsi="宋体"/>
          <w:b/>
          <w:bCs/>
          <w:sz w:val="28"/>
          <w:szCs w:val="28"/>
        </w:rPr>
      </w:pPr>
      <w:r>
        <w:rPr>
          <w:rFonts w:hint="eastAsia" w:hAnsi="宋体"/>
          <w:b/>
          <w:bCs/>
          <w:sz w:val="28"/>
          <w:szCs w:val="28"/>
        </w:rPr>
        <w:t>表</w:t>
      </w:r>
      <w:r>
        <w:rPr>
          <w:rFonts w:hAnsi="宋体"/>
          <w:b/>
          <w:bCs/>
          <w:sz w:val="28"/>
          <w:szCs w:val="28"/>
        </w:rPr>
        <w:t>二</w:t>
      </w:r>
      <w:r>
        <w:rPr>
          <w:rFonts w:hint="eastAsia" w:hAnsi="宋体"/>
          <w:b/>
          <w:bCs/>
          <w:sz w:val="28"/>
          <w:szCs w:val="28"/>
        </w:rPr>
        <w:t xml:space="preserve"> </w:t>
      </w:r>
      <w:r>
        <w:rPr>
          <w:rFonts w:hAnsi="宋体"/>
          <w:b/>
          <w:bCs/>
          <w:sz w:val="28"/>
          <w:szCs w:val="28"/>
        </w:rPr>
        <w:t xml:space="preserve">  </w:t>
      </w:r>
      <w:r>
        <w:rPr>
          <w:rFonts w:hint="eastAsia" w:hAnsi="宋体"/>
          <w:b/>
          <w:bCs/>
          <w:sz w:val="28"/>
          <w:szCs w:val="28"/>
          <w:lang w:eastAsia="zh-CN"/>
        </w:rPr>
        <w:t>软件技术</w:t>
      </w:r>
      <w:r>
        <w:rPr>
          <w:rFonts w:hint="eastAsia" w:hAnsi="宋体"/>
          <w:b/>
          <w:bCs/>
          <w:sz w:val="28"/>
          <w:szCs w:val="28"/>
        </w:rPr>
        <w:t>专业学分制教学进程表（五年</w:t>
      </w:r>
      <w:r>
        <w:rPr>
          <w:rFonts w:hAnsi="宋体"/>
          <w:b/>
          <w:bCs/>
          <w:sz w:val="28"/>
          <w:szCs w:val="28"/>
        </w:rPr>
        <w:t>一贯制</w:t>
      </w:r>
      <w:r>
        <w:rPr>
          <w:rFonts w:hint="eastAsia" w:hAnsi="宋体"/>
          <w:b/>
          <w:bCs/>
          <w:sz w:val="28"/>
          <w:szCs w:val="28"/>
        </w:rPr>
        <w:t>）</w:t>
      </w:r>
    </w:p>
    <w:p>
      <w:pPr>
        <w:overflowPunct w:val="0"/>
        <w:adjustRightInd w:val="0"/>
        <w:snapToGrid w:val="0"/>
        <w:jc w:val="center"/>
        <w:rPr>
          <w:rFonts w:hint="eastAsia" w:hAnsi="宋体"/>
          <w:b/>
          <w:bCs/>
          <w:sz w:val="28"/>
          <w:szCs w:val="28"/>
        </w:rPr>
        <w:sectPr>
          <w:pgSz w:w="11906" w:h="16838"/>
          <w:pgMar w:top="1440" w:right="1800" w:bottom="1440" w:left="1800" w:header="851" w:footer="992" w:gutter="0"/>
          <w:cols w:space="425" w:num="1"/>
          <w:docGrid w:type="lines" w:linePitch="312" w:charSpace="0"/>
        </w:sectPr>
      </w:pPr>
    </w:p>
    <w:tbl>
      <w:tblPr>
        <w:tblStyle w:val="14"/>
        <w:tblW w:w="12960" w:type="dxa"/>
        <w:tblInd w:w="0" w:type="dxa"/>
        <w:tblLayout w:type="autofit"/>
        <w:tblCellMar>
          <w:top w:w="0" w:type="dxa"/>
          <w:left w:w="108" w:type="dxa"/>
          <w:bottom w:w="0" w:type="dxa"/>
          <w:right w:w="108" w:type="dxa"/>
        </w:tblCellMar>
      </w:tblPr>
      <w:tblGrid>
        <w:gridCol w:w="412"/>
        <w:gridCol w:w="396"/>
        <w:gridCol w:w="414"/>
        <w:gridCol w:w="1271"/>
        <w:gridCol w:w="1032"/>
        <w:gridCol w:w="581"/>
        <w:gridCol w:w="581"/>
        <w:gridCol w:w="616"/>
        <w:gridCol w:w="580"/>
        <w:gridCol w:w="532"/>
        <w:gridCol w:w="580"/>
        <w:gridCol w:w="580"/>
        <w:gridCol w:w="580"/>
        <w:gridCol w:w="580"/>
        <w:gridCol w:w="580"/>
        <w:gridCol w:w="580"/>
        <w:gridCol w:w="580"/>
        <w:gridCol w:w="596"/>
        <w:gridCol w:w="596"/>
        <w:gridCol w:w="677"/>
        <w:gridCol w:w="616"/>
      </w:tblGrid>
      <w:tr>
        <w:tblPrEx>
          <w:tblCellMar>
            <w:top w:w="0" w:type="dxa"/>
            <w:left w:w="108" w:type="dxa"/>
            <w:bottom w:w="0" w:type="dxa"/>
            <w:right w:w="108" w:type="dxa"/>
          </w:tblCellMar>
        </w:tblPrEx>
        <w:trPr>
          <w:trHeight w:val="315" w:hRule="atLeast"/>
        </w:trPr>
        <w:tc>
          <w:tcPr>
            <w:tcW w:w="800"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课程</w:t>
            </w:r>
            <w:r>
              <w:rPr>
                <w:rFonts w:hint="eastAsia" w:ascii="宋体" w:hAnsi="宋体" w:cs="宋体"/>
                <w:kern w:val="0"/>
                <w:sz w:val="16"/>
                <w:szCs w:val="16"/>
              </w:rPr>
              <w:br w:type="textWrapping"/>
            </w:r>
            <w:r>
              <w:rPr>
                <w:rFonts w:hint="eastAsia" w:ascii="宋体" w:hAnsi="宋体" w:cs="宋体"/>
                <w:kern w:val="0"/>
                <w:sz w:val="16"/>
                <w:szCs w:val="16"/>
              </w:rPr>
              <w:t>类别/性质</w:t>
            </w:r>
          </w:p>
        </w:tc>
        <w:tc>
          <w:tcPr>
            <w:tcW w:w="4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序号</w:t>
            </w:r>
          </w:p>
        </w:tc>
        <w:tc>
          <w:tcPr>
            <w:tcW w:w="13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课程名称</w:t>
            </w:r>
          </w:p>
        </w:tc>
        <w:tc>
          <w:tcPr>
            <w:tcW w:w="10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课程</w:t>
            </w:r>
            <w:r>
              <w:rPr>
                <w:rFonts w:hint="eastAsia" w:ascii="宋体" w:hAnsi="宋体" w:cs="宋体"/>
                <w:kern w:val="0"/>
                <w:sz w:val="16"/>
                <w:szCs w:val="16"/>
              </w:rPr>
              <w:br w:type="textWrapping"/>
            </w:r>
            <w:r>
              <w:rPr>
                <w:rFonts w:hint="eastAsia" w:ascii="宋体" w:hAnsi="宋体" w:cs="宋体"/>
                <w:kern w:val="0"/>
                <w:sz w:val="16"/>
                <w:szCs w:val="16"/>
              </w:rPr>
              <w:t>代码</w:t>
            </w:r>
          </w:p>
        </w:tc>
        <w:tc>
          <w:tcPr>
            <w:tcW w:w="5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总学时数</w:t>
            </w:r>
          </w:p>
        </w:tc>
        <w:tc>
          <w:tcPr>
            <w:tcW w:w="5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其中实践课时</w:t>
            </w:r>
          </w:p>
        </w:tc>
        <w:tc>
          <w:tcPr>
            <w:tcW w:w="5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学分</w:t>
            </w:r>
          </w:p>
        </w:tc>
        <w:tc>
          <w:tcPr>
            <w:tcW w:w="116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考核</w:t>
            </w:r>
          </w:p>
        </w:tc>
        <w:tc>
          <w:tcPr>
            <w:tcW w:w="5800" w:type="dxa"/>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各学期设置与教学时间安排</w:t>
            </w:r>
          </w:p>
        </w:tc>
        <w:tc>
          <w:tcPr>
            <w:tcW w:w="5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备注</w:t>
            </w:r>
          </w:p>
        </w:tc>
      </w:tr>
      <w:tr>
        <w:trPr>
          <w:trHeight w:val="31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116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方式</w:t>
            </w:r>
          </w:p>
        </w:tc>
        <w:tc>
          <w:tcPr>
            <w:tcW w:w="116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第一学年</w:t>
            </w:r>
          </w:p>
        </w:tc>
        <w:tc>
          <w:tcPr>
            <w:tcW w:w="116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第二学年</w:t>
            </w:r>
          </w:p>
        </w:tc>
        <w:tc>
          <w:tcPr>
            <w:tcW w:w="116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第三学年</w:t>
            </w:r>
          </w:p>
        </w:tc>
        <w:tc>
          <w:tcPr>
            <w:tcW w:w="116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第四学年</w:t>
            </w:r>
          </w:p>
        </w:tc>
        <w:tc>
          <w:tcPr>
            <w:tcW w:w="116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第五学年</w:t>
            </w: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31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考试</w:t>
            </w:r>
          </w:p>
        </w:tc>
        <w:tc>
          <w:tcPr>
            <w:tcW w:w="5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考查</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一</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二</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三</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四</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五</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六</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七</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八</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九</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十</w:t>
            </w: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rPr>
          <w:trHeight w:val="31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18</w:t>
            </w: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480" w:hRule="atLeast"/>
        </w:trPr>
        <w:tc>
          <w:tcPr>
            <w:tcW w:w="800"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公共基础课</w:t>
            </w: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中国特色社会主义</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20"/>
                <w:szCs w:val="20"/>
              </w:rPr>
            </w:pPr>
            <w:r>
              <w:rPr>
                <w:rFonts w:ascii="Times New Roman" w:hAnsi="Times New Roman"/>
                <w:kern w:val="0"/>
                <w:sz w:val="20"/>
                <w:szCs w:val="20"/>
              </w:rPr>
              <w:t>6000147</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32+4</w:t>
            </w:r>
          </w:p>
        </w:tc>
      </w:tr>
      <w:tr>
        <w:trPr>
          <w:trHeight w:val="450"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心理健康与职业生涯</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20"/>
                <w:szCs w:val="20"/>
              </w:rPr>
            </w:pPr>
            <w:r>
              <w:rPr>
                <w:rFonts w:ascii="Times New Roman" w:hAnsi="Times New Roman"/>
                <w:kern w:val="0"/>
                <w:sz w:val="20"/>
                <w:szCs w:val="20"/>
              </w:rPr>
              <w:t>6000148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哲学与人生</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6000123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20"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职业道德与法治</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20"/>
                <w:szCs w:val="20"/>
              </w:rPr>
            </w:pPr>
            <w:r>
              <w:rPr>
                <w:rFonts w:ascii="Times New Roman" w:hAnsi="Times New Roman"/>
                <w:kern w:val="0"/>
                <w:sz w:val="20"/>
                <w:szCs w:val="20"/>
              </w:rPr>
              <w:t>6000149</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420"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5</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思想道德修养与法律基础</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20"/>
                <w:szCs w:val="20"/>
              </w:rPr>
            </w:pPr>
            <w:r>
              <w:rPr>
                <w:rFonts w:ascii="Times New Roman" w:hAnsi="Times New Roman"/>
                <w:kern w:val="0"/>
                <w:sz w:val="20"/>
                <w:szCs w:val="20"/>
              </w:rPr>
              <w:t>6101101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新疆地方史</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6101102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840"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7</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毛泽东思想和中国特色社会主义理论体系1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6101103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7</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840"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8</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毛泽东思想和中国特色社会主义理论体系2</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6101104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7</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9</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形势与政策1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6101105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0.25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10</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形势与政策2</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6101106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0.25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11</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形势与政策3</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6101107</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0.25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12</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形势与政策4</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6101108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0.25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13</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形势与政策5</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6101109</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0.25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14</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形势与政策6</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6000146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0.25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15</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数学1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6000101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16</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数学2</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6000102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54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720"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17</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数学3</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6000103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线上（按专业限定选修）</w:t>
            </w:r>
          </w:p>
        </w:tc>
      </w:tr>
      <w:tr>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18</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高等数学</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6000104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72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高职</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19</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语文1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6000105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96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20</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语文2</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6000106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108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54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21</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英语1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6000109</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72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64+8</w:t>
            </w:r>
          </w:p>
        </w:tc>
      </w:tr>
      <w:tr>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22</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英语2</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6000110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72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23</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英语3</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6000111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24</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英语4</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6000112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25</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体育1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6000127</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26</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体育2</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6000128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27</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体育3</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6000129</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28</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体育4</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6000130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29</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体育5</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6000131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30</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体育6</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6000132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31</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体育7</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6000133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32</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体育8</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6000134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20"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33</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计算机应用基础1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6000125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20"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34</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计算机应用基础2</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6000126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54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62"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35</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计算机办公软件应用</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6101121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高职</w:t>
            </w:r>
          </w:p>
        </w:tc>
      </w:tr>
      <w:tr>
        <w:tblPrEx>
          <w:tblCellMar>
            <w:top w:w="0" w:type="dxa"/>
            <w:left w:w="108" w:type="dxa"/>
            <w:bottom w:w="0" w:type="dxa"/>
            <w:right w:w="108" w:type="dxa"/>
          </w:tblCellMar>
        </w:tblPrEx>
        <w:trPr>
          <w:trHeight w:val="462"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应用文写作</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6101126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420"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37</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创业教育与就业指导</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20"/>
                <w:szCs w:val="20"/>
              </w:rPr>
            </w:pPr>
            <w:r>
              <w:rPr>
                <w:rFonts w:ascii="Times New Roman" w:hAnsi="Times New Roman"/>
                <w:kern w:val="0"/>
                <w:sz w:val="20"/>
                <w:szCs w:val="20"/>
              </w:rPr>
              <w:t>6101122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38</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艺术</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6000145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39</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历史</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72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线上</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40</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美育</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6000141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线上</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41</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军训</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6000124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98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2周</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42</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劳育</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20"/>
                <w:szCs w:val="20"/>
              </w:rPr>
            </w:pPr>
            <w:r>
              <w:rPr>
                <w:rFonts w:ascii="Times New Roman" w:hAnsi="Times New Roman"/>
                <w:kern w:val="0"/>
                <w:sz w:val="20"/>
                <w:szCs w:val="20"/>
              </w:rPr>
              <w:t>6000145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6"/>
                <w:szCs w:val="16"/>
              </w:rPr>
            </w:pPr>
            <w:r>
              <w:rPr>
                <w:rFonts w:hint="eastAsia" w:ascii="宋体" w:hAnsi="宋体" w:cs="宋体"/>
                <w:kern w:val="0"/>
                <w:sz w:val="16"/>
                <w:szCs w:val="16"/>
              </w:rPr>
              <w:t>32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43</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物理</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20"/>
                <w:szCs w:val="20"/>
              </w:rPr>
            </w:pPr>
            <w:r>
              <w:rPr>
                <w:rFonts w:ascii="Times New Roman" w:hAnsi="Times New Roman"/>
                <w:kern w:val="0"/>
                <w:sz w:val="20"/>
                <w:szCs w:val="20"/>
              </w:rPr>
              <w:t>6101124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3F15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部分专业为选修课</w:t>
            </w:r>
          </w:p>
        </w:tc>
      </w:tr>
      <w:tr>
        <w:tblPrEx>
          <w:tblCellMar>
            <w:top w:w="0" w:type="dxa"/>
            <w:left w:w="108" w:type="dxa"/>
            <w:bottom w:w="0" w:type="dxa"/>
            <w:right w:w="108" w:type="dxa"/>
          </w:tblCellMar>
        </w:tblPrEx>
        <w:trPr>
          <w:trHeight w:val="480"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44</w:t>
            </w:r>
          </w:p>
        </w:tc>
        <w:tc>
          <w:tcPr>
            <w:tcW w:w="13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16"/>
                <w:szCs w:val="16"/>
              </w:rPr>
            </w:pPr>
            <w:r>
              <w:rPr>
                <w:rFonts w:hint="eastAsia" w:ascii="宋体" w:hAnsi="宋体" w:cs="宋体"/>
                <w:kern w:val="0"/>
                <w:sz w:val="16"/>
                <w:szCs w:val="16"/>
              </w:rPr>
              <w:t>化学</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20"/>
                <w:szCs w:val="20"/>
              </w:rPr>
            </w:pPr>
            <w:r>
              <w:rPr>
                <w:rFonts w:ascii="Times New Roman" w:hAnsi="Times New Roman"/>
                <w:kern w:val="0"/>
                <w:sz w:val="20"/>
                <w:szCs w:val="20"/>
              </w:rPr>
              <w:t>6101125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3F15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部分专业为选修课</w:t>
            </w:r>
          </w:p>
        </w:tc>
      </w:tr>
      <w:tr>
        <w:trPr>
          <w:trHeight w:val="315" w:hRule="atLeast"/>
        </w:trPr>
        <w:tc>
          <w:tcPr>
            <w:tcW w:w="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288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公共基础课小计</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1944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818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100.5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25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7</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7</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1</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450" w:hRule="atLeast"/>
        </w:trPr>
        <w:tc>
          <w:tcPr>
            <w:tcW w:w="4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专业技能课</w:t>
            </w:r>
          </w:p>
        </w:tc>
        <w:tc>
          <w:tcPr>
            <w:tcW w:w="3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专业一般课程课</w:t>
            </w: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40</w:t>
            </w:r>
          </w:p>
        </w:tc>
        <w:tc>
          <w:tcPr>
            <w:tcW w:w="1380" w:type="dxa"/>
            <w:tcBorders>
              <w:top w:val="nil"/>
              <w:left w:val="nil"/>
              <w:bottom w:val="single" w:color="auto" w:sz="4" w:space="0"/>
              <w:right w:val="single" w:color="auto" w:sz="4" w:space="0"/>
            </w:tcBorders>
            <w:shd w:val="clear" w:color="000000" w:fill="FFFFFF"/>
            <w:vAlign w:val="center"/>
          </w:tcPr>
          <w:p>
            <w:pPr>
              <w:widowControl/>
              <w:rPr>
                <w:rFonts w:ascii="宋体" w:hAnsi="宋体" w:cs="宋体"/>
                <w:kern w:val="0"/>
                <w:sz w:val="18"/>
                <w:szCs w:val="18"/>
              </w:rPr>
            </w:pPr>
            <w:r>
              <w:rPr>
                <w:rFonts w:hint="eastAsia" w:ascii="宋体" w:hAnsi="宋体" w:cs="宋体"/>
                <w:kern w:val="0"/>
                <w:sz w:val="18"/>
                <w:szCs w:val="18"/>
              </w:rPr>
              <w:t>电子商务概论</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kern w:val="0"/>
                <w:sz w:val="18"/>
                <w:szCs w:val="18"/>
              </w:rPr>
            </w:pPr>
            <w:r>
              <w:rPr>
                <w:rFonts w:cs="Calibri"/>
                <w:kern w:val="0"/>
                <w:sz w:val="18"/>
                <w:szCs w:val="18"/>
              </w:rPr>
              <w:t>5508302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20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41</w:t>
            </w:r>
          </w:p>
        </w:tc>
        <w:tc>
          <w:tcPr>
            <w:tcW w:w="1380" w:type="dxa"/>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商品学概论</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kern w:val="0"/>
                <w:sz w:val="18"/>
                <w:szCs w:val="18"/>
              </w:rPr>
            </w:pPr>
            <w:r>
              <w:rPr>
                <w:rFonts w:cs="Calibri"/>
                <w:kern w:val="0"/>
                <w:sz w:val="18"/>
                <w:szCs w:val="18"/>
              </w:rPr>
              <w:t>5508202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72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20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44</w:t>
            </w:r>
          </w:p>
        </w:tc>
        <w:tc>
          <w:tcPr>
            <w:tcW w:w="1380" w:type="dxa"/>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市场营销学</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kern w:val="0"/>
                <w:sz w:val="18"/>
                <w:szCs w:val="18"/>
              </w:rPr>
            </w:pPr>
            <w:r>
              <w:rPr>
                <w:rFonts w:cs="Calibri"/>
                <w:kern w:val="0"/>
                <w:sz w:val="18"/>
                <w:szCs w:val="18"/>
              </w:rPr>
              <w:t>5508204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72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20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45</w:t>
            </w:r>
          </w:p>
        </w:tc>
        <w:tc>
          <w:tcPr>
            <w:tcW w:w="1380" w:type="dxa"/>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商务谈判</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kern w:val="0"/>
                <w:sz w:val="18"/>
                <w:szCs w:val="18"/>
              </w:rPr>
            </w:pPr>
            <w:r>
              <w:rPr>
                <w:rFonts w:cs="Calibri"/>
                <w:kern w:val="0"/>
                <w:sz w:val="18"/>
                <w:szCs w:val="18"/>
              </w:rPr>
              <w:t>5508203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72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20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cs="Calibri"/>
                <w:kern w:val="0"/>
                <w:sz w:val="18"/>
                <w:szCs w:val="18"/>
              </w:rPr>
            </w:pPr>
            <w:r>
              <w:rPr>
                <w:rFonts w:cs="Calibri"/>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46</w:t>
            </w:r>
          </w:p>
        </w:tc>
        <w:tc>
          <w:tcPr>
            <w:tcW w:w="1380" w:type="dxa"/>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网店客服</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kern w:val="0"/>
                <w:sz w:val="18"/>
                <w:szCs w:val="18"/>
              </w:rPr>
            </w:pPr>
            <w:r>
              <w:rPr>
                <w:rFonts w:cs="Calibri"/>
                <w:kern w:val="0"/>
                <w:sz w:val="18"/>
                <w:szCs w:val="18"/>
              </w:rPr>
              <w:t>5508205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54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30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47</w:t>
            </w:r>
          </w:p>
        </w:tc>
        <w:tc>
          <w:tcPr>
            <w:tcW w:w="1380" w:type="dxa"/>
            <w:tcBorders>
              <w:top w:val="nil"/>
              <w:left w:val="nil"/>
              <w:bottom w:val="single" w:color="auto" w:sz="4" w:space="0"/>
              <w:right w:val="single" w:color="auto" w:sz="4" w:space="0"/>
            </w:tcBorders>
            <w:shd w:val="clear" w:color="000000" w:fill="FFFFFF"/>
            <w:vAlign w:val="center"/>
          </w:tcPr>
          <w:p>
            <w:pPr>
              <w:widowControl/>
              <w:rPr>
                <w:rFonts w:ascii="宋体" w:hAnsi="宋体" w:cs="宋体"/>
                <w:kern w:val="0"/>
                <w:sz w:val="18"/>
                <w:szCs w:val="18"/>
              </w:rPr>
            </w:pPr>
            <w:r>
              <w:rPr>
                <w:rFonts w:hint="eastAsia" w:ascii="宋体" w:hAnsi="宋体" w:cs="宋体"/>
                <w:kern w:val="0"/>
                <w:sz w:val="18"/>
                <w:szCs w:val="18"/>
              </w:rPr>
              <w:t>消费者行为学</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kern w:val="0"/>
                <w:sz w:val="18"/>
                <w:szCs w:val="18"/>
              </w:rPr>
            </w:pPr>
            <w:r>
              <w:rPr>
                <w:rFonts w:cs="Calibri"/>
                <w:kern w:val="0"/>
                <w:sz w:val="18"/>
                <w:szCs w:val="18"/>
              </w:rPr>
              <w:t>5508401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72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20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Cs w:val="21"/>
              </w:rPr>
            </w:pPr>
            <w:r>
              <w:rPr>
                <w:rFonts w:cs="Calibri"/>
                <w:kern w:val="0"/>
                <w:szCs w:val="21"/>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42</w:t>
            </w:r>
          </w:p>
        </w:tc>
        <w:tc>
          <w:tcPr>
            <w:tcW w:w="1380" w:type="dxa"/>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公共关系</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kern w:val="0"/>
                <w:sz w:val="18"/>
                <w:szCs w:val="18"/>
              </w:rPr>
            </w:pPr>
            <w:r>
              <w:rPr>
                <w:rFonts w:cs="Calibri"/>
                <w:kern w:val="0"/>
                <w:sz w:val="18"/>
                <w:szCs w:val="18"/>
              </w:rPr>
              <w:t>5508201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54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10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cs="Calibri"/>
                <w:kern w:val="0"/>
                <w:sz w:val="18"/>
                <w:szCs w:val="18"/>
              </w:rPr>
            </w:pPr>
            <w:r>
              <w:rPr>
                <w:rFonts w:cs="Calibri"/>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43</w:t>
            </w:r>
          </w:p>
        </w:tc>
        <w:tc>
          <w:tcPr>
            <w:tcW w:w="1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电子商务物流</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5508218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72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48</w:t>
            </w:r>
          </w:p>
        </w:tc>
        <w:tc>
          <w:tcPr>
            <w:tcW w:w="1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计算机网络基础</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5508306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72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69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49</w:t>
            </w:r>
          </w:p>
        </w:tc>
        <w:tc>
          <w:tcPr>
            <w:tcW w:w="1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图形图像处理</w:t>
            </w:r>
            <w:r>
              <w:rPr>
                <w:rFonts w:cs="Calibri"/>
                <w:kern w:val="0"/>
                <w:sz w:val="18"/>
                <w:szCs w:val="18"/>
              </w:rPr>
              <w:t>Photoshop</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kern w:val="0"/>
                <w:sz w:val="18"/>
                <w:szCs w:val="18"/>
              </w:rPr>
            </w:pPr>
            <w:r>
              <w:rPr>
                <w:rFonts w:cs="Calibri"/>
                <w:kern w:val="0"/>
                <w:sz w:val="18"/>
                <w:szCs w:val="18"/>
              </w:rPr>
              <w:t>5508304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72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50</w:t>
            </w:r>
          </w:p>
        </w:tc>
        <w:tc>
          <w:tcPr>
            <w:tcW w:w="1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基础会计</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5503201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4F16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51</w:t>
            </w:r>
          </w:p>
        </w:tc>
        <w:tc>
          <w:tcPr>
            <w:tcW w:w="1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经济学</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5501203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20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4F16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52</w:t>
            </w:r>
          </w:p>
        </w:tc>
        <w:tc>
          <w:tcPr>
            <w:tcW w:w="1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多媒体软件应用</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5508219</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4F16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53</w:t>
            </w:r>
          </w:p>
        </w:tc>
        <w:tc>
          <w:tcPr>
            <w:tcW w:w="1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数据库基础</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5508309</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4F16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54</w:t>
            </w:r>
          </w:p>
        </w:tc>
        <w:tc>
          <w:tcPr>
            <w:tcW w:w="1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电子商务法</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5508402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20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3F16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55</w:t>
            </w:r>
          </w:p>
        </w:tc>
        <w:tc>
          <w:tcPr>
            <w:tcW w:w="1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管理学</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5504205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20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4F16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56</w:t>
            </w:r>
          </w:p>
        </w:tc>
        <w:tc>
          <w:tcPr>
            <w:tcW w:w="1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电子商务案例分析</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5508220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30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4F16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57</w:t>
            </w:r>
          </w:p>
        </w:tc>
        <w:tc>
          <w:tcPr>
            <w:tcW w:w="1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统计学基础</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5508214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4F16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58</w:t>
            </w:r>
          </w:p>
        </w:tc>
        <w:tc>
          <w:tcPr>
            <w:tcW w:w="138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18"/>
                <w:szCs w:val="18"/>
              </w:rPr>
            </w:pPr>
            <w:r>
              <w:rPr>
                <w:rFonts w:hint="eastAsia" w:ascii="宋体" w:hAnsi="宋体" w:cs="宋体"/>
                <w:kern w:val="0"/>
                <w:sz w:val="18"/>
                <w:szCs w:val="18"/>
              </w:rPr>
              <w:t>市场调研与预测</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kern w:val="0"/>
                <w:sz w:val="18"/>
                <w:szCs w:val="18"/>
              </w:rPr>
            </w:pPr>
            <w:r>
              <w:rPr>
                <w:rFonts w:cs="Calibri"/>
                <w:kern w:val="0"/>
                <w:sz w:val="18"/>
                <w:szCs w:val="18"/>
              </w:rPr>
              <w:t>5508216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56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32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kern w:val="0"/>
                <w:sz w:val="18"/>
                <w:szCs w:val="18"/>
              </w:rPr>
            </w:pPr>
            <w:r>
              <w:rPr>
                <w:rFonts w:cs="Calibri"/>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4F14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8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专业一般课小计</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1228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498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72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专业核心课程</w:t>
            </w: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60</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网络营销</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5508305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4F16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61</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ERP</w:t>
            </w:r>
            <w:r>
              <w:rPr>
                <w:rFonts w:hint="eastAsia" w:ascii="宋体" w:hAnsi="宋体"/>
                <w:kern w:val="0"/>
                <w:sz w:val="18"/>
                <w:szCs w:val="18"/>
              </w:rPr>
              <w:t>沙盘</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5504309</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60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30L2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59</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网店运营</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5508313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4F16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63</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网页设计与制作</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5508311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4F16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67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64</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电子商务网站建设与维护</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5508312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4F16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45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68</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电子商务综合实训</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5508504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60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30L2</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65</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供应链管理</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color w:val="000000"/>
                <w:kern w:val="0"/>
                <w:sz w:val="18"/>
                <w:szCs w:val="18"/>
              </w:rPr>
            </w:pPr>
            <w:r>
              <w:rPr>
                <w:rFonts w:ascii="Times New Roman" w:hAnsi="Times New Roman"/>
                <w:color w:val="000000"/>
                <w:kern w:val="0"/>
                <w:sz w:val="18"/>
                <w:szCs w:val="18"/>
              </w:rPr>
              <w:t>5508310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28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4F16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45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66</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搜索引擎优化技术</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5508314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4F16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60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72</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3"/>
                <w:szCs w:val="13"/>
              </w:rPr>
            </w:pPr>
            <w:r>
              <w:rPr>
                <w:rFonts w:hint="eastAsia" w:ascii="宋体" w:hAnsi="宋体" w:cs="宋体"/>
                <w:kern w:val="0"/>
                <w:sz w:val="13"/>
                <w:szCs w:val="13"/>
              </w:rPr>
              <w:t>企业运营与管理理实一体（</w:t>
            </w:r>
            <w:r>
              <w:rPr>
                <w:rFonts w:ascii="Times New Roman" w:hAnsi="Times New Roman"/>
                <w:kern w:val="0"/>
                <w:sz w:val="13"/>
                <w:szCs w:val="13"/>
              </w:rPr>
              <w:t>VBSE</w:t>
            </w:r>
            <w:r>
              <w:rPr>
                <w:rFonts w:hint="eastAsia" w:ascii="宋体" w:hAnsi="宋体" w:cs="宋体"/>
                <w:kern w:val="0"/>
                <w:sz w:val="13"/>
                <w:szCs w:val="13"/>
              </w:rPr>
              <w:t>）</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5503222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60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30L2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kern w:val="0"/>
                <w:sz w:val="24"/>
                <w:szCs w:val="24"/>
              </w:rPr>
            </w:pPr>
            <w:r>
              <w:rPr>
                <w:rFonts w:hint="eastAsia" w:ascii="宋体" w:hAnsi="宋体" w:cs="宋体"/>
                <w:kern w:val="0"/>
                <w:sz w:val="24"/>
                <w:szCs w:val="24"/>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67</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客户关系管理</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5508207</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24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4F16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69</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商务数据采集与处理</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5508407</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4F16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45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70</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商务数据分析与应用</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5508315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56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4F14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71</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跨境电子商务</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5508316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56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4F14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8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专业核心课小计</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804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452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46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45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专业拓展课</w:t>
            </w: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73</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文案创意与撰写</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5508405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72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rPr>
          <w:trHeight w:val="45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74</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国际贸易实务</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5508403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64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20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4F16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75</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新媒体运营</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5508404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56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4F14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76</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视觉营销</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5508413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56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4F14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77</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电子商务安全</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5508414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12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3F14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8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专业拓展课小计</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290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132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17</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实训课程</w:t>
            </w: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78</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认识实习</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5508409</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60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60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30L2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79</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跟岗实习</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5508410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120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120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30L4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80</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顶岗实习</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5508411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510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510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18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30F17</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2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81</w:t>
            </w:r>
          </w:p>
        </w:tc>
        <w:tc>
          <w:tcPr>
            <w:tcW w:w="13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毕业设计</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5508412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30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kern w:val="0"/>
                <w:sz w:val="18"/>
                <w:szCs w:val="18"/>
              </w:rPr>
            </w:pPr>
            <w:r>
              <w:rPr>
                <w:rFonts w:ascii="Times New Roman" w:hAnsi="Times New Roman"/>
                <w:kern w:val="0"/>
                <w:sz w:val="18"/>
                <w:szCs w:val="18"/>
              </w:rPr>
              <w:t>30M1</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88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实训课小计</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720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720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26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32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专业技能课小计</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3042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1802</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161</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5" w:hRule="atLeast"/>
        </w:trPr>
        <w:tc>
          <w:tcPr>
            <w:tcW w:w="4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218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周学时数</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28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29</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28</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25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27</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27</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26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23</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24</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8"/>
                <w:szCs w:val="18"/>
              </w:rPr>
            </w:pPr>
            <w:r>
              <w:rPr>
                <w:rFonts w:cs="Calibri"/>
                <w:color w:val="000000"/>
                <w:kern w:val="0"/>
                <w:sz w:val="18"/>
                <w:szCs w:val="18"/>
              </w:rPr>
              <w:t>30</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rPr>
          <w:trHeight w:val="225" w:hRule="atLeast"/>
        </w:trPr>
        <w:tc>
          <w:tcPr>
            <w:tcW w:w="4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218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总</w:t>
            </w:r>
            <w:r>
              <w:rPr>
                <w:rFonts w:cs="Calibri"/>
                <w:color w:val="000000"/>
                <w:kern w:val="0"/>
                <w:sz w:val="16"/>
                <w:szCs w:val="16"/>
              </w:rPr>
              <w:t xml:space="preserve">    </w:t>
            </w:r>
            <w:r>
              <w:rPr>
                <w:rFonts w:hint="eastAsia" w:ascii="宋体" w:hAnsi="宋体" w:cs="宋体"/>
                <w:color w:val="000000"/>
                <w:kern w:val="0"/>
                <w:sz w:val="16"/>
                <w:szCs w:val="16"/>
              </w:rPr>
              <w:t>数</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cs="Calibri"/>
                <w:color w:val="000000"/>
                <w:kern w:val="0"/>
                <w:sz w:val="16"/>
                <w:szCs w:val="16"/>
              </w:rPr>
            </w:pPr>
            <w:r>
              <w:rPr>
                <w:rFonts w:cs="Calibri"/>
                <w:color w:val="000000"/>
                <w:kern w:val="0"/>
                <w:sz w:val="16"/>
                <w:szCs w:val="16"/>
              </w:rPr>
              <w:t>4986</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6"/>
                <w:szCs w:val="16"/>
              </w:rPr>
            </w:pPr>
            <w:r>
              <w:rPr>
                <w:rFonts w:cs="Calibri"/>
                <w:color w:val="000000"/>
                <w:kern w:val="0"/>
                <w:sz w:val="16"/>
                <w:szCs w:val="16"/>
              </w:rPr>
              <w:t>2620</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cs="Calibri"/>
                <w:color w:val="000000"/>
                <w:kern w:val="0"/>
                <w:sz w:val="16"/>
                <w:szCs w:val="16"/>
              </w:rPr>
            </w:pPr>
            <w:r>
              <w:rPr>
                <w:rFonts w:cs="Calibri"/>
                <w:color w:val="000000"/>
                <w:kern w:val="0"/>
                <w:sz w:val="16"/>
                <w:szCs w:val="16"/>
              </w:rPr>
              <w:t>261.5</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5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546</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515</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497</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450</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514</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514</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490</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442</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460</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16"/>
                <w:szCs w:val="16"/>
              </w:rPr>
            </w:pPr>
            <w:r>
              <w:rPr>
                <w:rFonts w:hint="eastAsia" w:ascii="宋体" w:hAnsi="宋体" w:cs="宋体"/>
                <w:kern w:val="0"/>
                <w:sz w:val="16"/>
                <w:szCs w:val="16"/>
              </w:rPr>
              <w:t>558</w:t>
            </w:r>
          </w:p>
        </w:tc>
        <w:tc>
          <w:tcPr>
            <w:tcW w:w="58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cs="宋体"/>
                <w:kern w:val="0"/>
                <w:sz w:val="16"/>
                <w:szCs w:val="16"/>
              </w:rPr>
            </w:pPr>
          </w:p>
        </w:tc>
      </w:tr>
    </w:tbl>
    <w:p>
      <w:pPr>
        <w:overflowPunct w:val="0"/>
        <w:adjustRightInd w:val="0"/>
        <w:snapToGrid w:val="0"/>
        <w:jc w:val="center"/>
        <w:rPr>
          <w:rFonts w:hint="eastAsia" w:hAnsi="宋体"/>
          <w:b/>
          <w:bCs/>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ZXBSJW--GB1-0">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60"/>
    <w:rsid w:val="00014E37"/>
    <w:rsid w:val="00032F42"/>
    <w:rsid w:val="00037488"/>
    <w:rsid w:val="00041EF6"/>
    <w:rsid w:val="00057324"/>
    <w:rsid w:val="000C6066"/>
    <w:rsid w:val="0013115A"/>
    <w:rsid w:val="001325EE"/>
    <w:rsid w:val="00156D42"/>
    <w:rsid w:val="0019797E"/>
    <w:rsid w:val="001C11DD"/>
    <w:rsid w:val="00223ADA"/>
    <w:rsid w:val="0022502D"/>
    <w:rsid w:val="00227B63"/>
    <w:rsid w:val="0025134A"/>
    <w:rsid w:val="00252832"/>
    <w:rsid w:val="00255C96"/>
    <w:rsid w:val="002A31BD"/>
    <w:rsid w:val="002A783A"/>
    <w:rsid w:val="002C6FDF"/>
    <w:rsid w:val="002E2692"/>
    <w:rsid w:val="002E47BC"/>
    <w:rsid w:val="00300995"/>
    <w:rsid w:val="00324B0C"/>
    <w:rsid w:val="00343CF5"/>
    <w:rsid w:val="00351E78"/>
    <w:rsid w:val="00467835"/>
    <w:rsid w:val="00491F93"/>
    <w:rsid w:val="004C3247"/>
    <w:rsid w:val="005265A8"/>
    <w:rsid w:val="005357A3"/>
    <w:rsid w:val="00545080"/>
    <w:rsid w:val="00562C9A"/>
    <w:rsid w:val="00592D9B"/>
    <w:rsid w:val="005A18BC"/>
    <w:rsid w:val="005B7A82"/>
    <w:rsid w:val="005C7D69"/>
    <w:rsid w:val="005D17F7"/>
    <w:rsid w:val="005E5075"/>
    <w:rsid w:val="00651636"/>
    <w:rsid w:val="00716FC8"/>
    <w:rsid w:val="00761F8B"/>
    <w:rsid w:val="0076333D"/>
    <w:rsid w:val="00767BBE"/>
    <w:rsid w:val="00783B3C"/>
    <w:rsid w:val="00841404"/>
    <w:rsid w:val="008706ED"/>
    <w:rsid w:val="00873AC6"/>
    <w:rsid w:val="00875DDB"/>
    <w:rsid w:val="0088374D"/>
    <w:rsid w:val="00883F2E"/>
    <w:rsid w:val="008A5839"/>
    <w:rsid w:val="009B3D14"/>
    <w:rsid w:val="009D45CA"/>
    <w:rsid w:val="00A41EF7"/>
    <w:rsid w:val="00A92D18"/>
    <w:rsid w:val="00AB03C3"/>
    <w:rsid w:val="00AD096F"/>
    <w:rsid w:val="00B522B9"/>
    <w:rsid w:val="00BC4C1B"/>
    <w:rsid w:val="00BE3F8C"/>
    <w:rsid w:val="00BF2D7C"/>
    <w:rsid w:val="00C04679"/>
    <w:rsid w:val="00C06520"/>
    <w:rsid w:val="00C11892"/>
    <w:rsid w:val="00C218CD"/>
    <w:rsid w:val="00C36B06"/>
    <w:rsid w:val="00C46A1B"/>
    <w:rsid w:val="00C634AF"/>
    <w:rsid w:val="00CC3460"/>
    <w:rsid w:val="00CD762F"/>
    <w:rsid w:val="00D0750D"/>
    <w:rsid w:val="00D16A14"/>
    <w:rsid w:val="00D45BA3"/>
    <w:rsid w:val="00D515F7"/>
    <w:rsid w:val="00D55D4B"/>
    <w:rsid w:val="00DA2552"/>
    <w:rsid w:val="00E4087F"/>
    <w:rsid w:val="00ED07C5"/>
    <w:rsid w:val="00EE644D"/>
    <w:rsid w:val="00EF6C5A"/>
    <w:rsid w:val="00F71673"/>
    <w:rsid w:val="00FA7D48"/>
    <w:rsid w:val="00FC52D1"/>
    <w:rsid w:val="00FE7B17"/>
    <w:rsid w:val="00FF459E"/>
    <w:rsid w:val="23FC0C61"/>
    <w:rsid w:val="4F486A43"/>
    <w:rsid w:val="66434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qFormat/>
    <w:uiPriority w:val="0"/>
    <w:pPr>
      <w:keepNext/>
      <w:keepLines/>
      <w:spacing w:afterLines="50" w:line="280" w:lineRule="exact"/>
      <w:jc w:val="center"/>
      <w:outlineLvl w:val="0"/>
    </w:pPr>
    <w:rPr>
      <w:rFonts w:ascii="Times New Roman" w:hAnsi="Times New Roman"/>
      <w:b/>
      <w:bCs/>
      <w:kern w:val="44"/>
      <w:sz w:val="28"/>
      <w:szCs w:val="44"/>
    </w:rPr>
  </w:style>
  <w:style w:type="paragraph" w:styleId="3">
    <w:name w:val="heading 3"/>
    <w:basedOn w:val="1"/>
    <w:next w:val="1"/>
    <w:link w:val="23"/>
    <w:qFormat/>
    <w:uiPriority w:val="0"/>
    <w:pPr>
      <w:keepNext/>
      <w:keepLines/>
      <w:spacing w:before="260" w:after="260" w:line="416" w:lineRule="auto"/>
      <w:outlineLvl w:val="2"/>
    </w:pPr>
    <w:rPr>
      <w:rFonts w:ascii="Times New Roman" w:hAnsi="Times New Roman" w:eastAsia="楷体_GB2312"/>
      <w:b/>
      <w:bCs/>
      <w:sz w:val="32"/>
      <w:szCs w:val="32"/>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45"/>
    <w:qFormat/>
    <w:uiPriority w:val="0"/>
    <w:pPr>
      <w:jc w:val="left"/>
    </w:pPr>
    <w:rPr>
      <w:rFonts w:ascii="Times New Roman" w:hAnsi="Times New Roman"/>
      <w:szCs w:val="24"/>
    </w:rPr>
  </w:style>
  <w:style w:type="paragraph" w:styleId="5">
    <w:name w:val="Body Text"/>
    <w:basedOn w:val="1"/>
    <w:link w:val="24"/>
    <w:uiPriority w:val="99"/>
    <w:pPr>
      <w:spacing w:after="120"/>
    </w:pPr>
    <w:rPr>
      <w:rFonts w:ascii="Times New Roman" w:hAnsi="Times New Roman" w:eastAsia="楷体_GB2312"/>
      <w:sz w:val="28"/>
      <w:szCs w:val="20"/>
    </w:rPr>
  </w:style>
  <w:style w:type="paragraph" w:styleId="6">
    <w:name w:val="toc 3"/>
    <w:basedOn w:val="1"/>
    <w:next w:val="1"/>
    <w:qFormat/>
    <w:uiPriority w:val="0"/>
    <w:pPr>
      <w:ind w:left="840" w:leftChars="400"/>
    </w:pPr>
    <w:rPr>
      <w:rFonts w:ascii="Times New Roman" w:hAnsi="Times New Roman"/>
      <w:szCs w:val="24"/>
    </w:rPr>
  </w:style>
  <w:style w:type="paragraph" w:styleId="7">
    <w:name w:val="Plain Text"/>
    <w:basedOn w:val="1"/>
    <w:link w:val="30"/>
    <w:qFormat/>
    <w:uiPriority w:val="0"/>
    <w:rPr>
      <w:rFonts w:ascii="宋体" w:hAnsi="Courier New" w:cs="Courier New" w:eastAsiaTheme="minorEastAsia"/>
      <w:szCs w:val="21"/>
    </w:rPr>
  </w:style>
  <w:style w:type="paragraph" w:styleId="8">
    <w:name w:val="Balloon Text"/>
    <w:basedOn w:val="1"/>
    <w:link w:val="26"/>
    <w:unhideWhenUsed/>
    <w:uiPriority w:val="0"/>
    <w:rPr>
      <w:sz w:val="18"/>
      <w:szCs w:val="18"/>
    </w:rPr>
  </w:style>
  <w:style w:type="paragraph" w:styleId="9">
    <w:name w:val="footer"/>
    <w:basedOn w:val="1"/>
    <w:link w:val="29"/>
    <w:unhideWhenUsed/>
    <w:qFormat/>
    <w:uiPriority w:val="0"/>
    <w:pPr>
      <w:tabs>
        <w:tab w:val="center" w:pos="4153"/>
        <w:tab w:val="right" w:pos="8306"/>
      </w:tabs>
      <w:snapToGrid w:val="0"/>
      <w:jc w:val="left"/>
    </w:pPr>
    <w:rPr>
      <w:sz w:val="18"/>
      <w:szCs w:val="18"/>
    </w:rPr>
  </w:style>
  <w:style w:type="paragraph" w:styleId="10">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rPr>
      <w:rFonts w:ascii="Times New Roman" w:hAnsi="Times New Roman"/>
      <w:szCs w:val="24"/>
    </w:rPr>
  </w:style>
  <w:style w:type="paragraph" w:styleId="12">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13">
    <w:name w:val="annotation subject"/>
    <w:basedOn w:val="4"/>
    <w:next w:val="4"/>
    <w:link w:val="46"/>
    <w:qFormat/>
    <w:uiPriority w:val="0"/>
    <w:rPr>
      <w:b/>
      <w:bCs/>
    </w:rPr>
  </w:style>
  <w:style w:type="table" w:styleId="15">
    <w:name w:val="Table Grid"/>
    <w:basedOn w:val="14"/>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99"/>
    <w:rPr>
      <w:rFonts w:cs="Times New Roman"/>
      <w:b/>
      <w:bCs/>
    </w:rPr>
  </w:style>
  <w:style w:type="character" w:styleId="18">
    <w:name w:val="page number"/>
    <w:qFormat/>
    <w:uiPriority w:val="0"/>
  </w:style>
  <w:style w:type="character" w:styleId="19">
    <w:name w:val="FollowedHyperlink"/>
    <w:unhideWhenUsed/>
    <w:qFormat/>
    <w:uiPriority w:val="99"/>
    <w:rPr>
      <w:color w:val="800080"/>
      <w:u w:val="single"/>
    </w:rPr>
  </w:style>
  <w:style w:type="character" w:styleId="20">
    <w:name w:val="Hyperlink"/>
    <w:qFormat/>
    <w:uiPriority w:val="99"/>
    <w:rPr>
      <w:color w:val="0000FF"/>
      <w:u w:val="single"/>
    </w:rPr>
  </w:style>
  <w:style w:type="character" w:styleId="21">
    <w:name w:val="annotation reference"/>
    <w:qFormat/>
    <w:uiPriority w:val="0"/>
    <w:rPr>
      <w:sz w:val="21"/>
      <w:szCs w:val="21"/>
    </w:rPr>
  </w:style>
  <w:style w:type="character" w:customStyle="1" w:styleId="22">
    <w:name w:val="标题 1 字符"/>
    <w:basedOn w:val="16"/>
    <w:link w:val="2"/>
    <w:uiPriority w:val="99"/>
    <w:rPr>
      <w:rFonts w:ascii="Times New Roman" w:hAnsi="Times New Roman" w:eastAsia="宋体" w:cs="Times New Roman"/>
      <w:b/>
      <w:bCs/>
      <w:kern w:val="44"/>
      <w:sz w:val="28"/>
      <w:szCs w:val="44"/>
    </w:rPr>
  </w:style>
  <w:style w:type="character" w:customStyle="1" w:styleId="23">
    <w:name w:val="标题 3 字符"/>
    <w:basedOn w:val="16"/>
    <w:link w:val="3"/>
    <w:uiPriority w:val="0"/>
    <w:rPr>
      <w:rFonts w:ascii="Times New Roman" w:hAnsi="Times New Roman" w:eastAsia="楷体_GB2312" w:cs="Times New Roman"/>
      <w:b/>
      <w:bCs/>
      <w:sz w:val="32"/>
      <w:szCs w:val="32"/>
    </w:rPr>
  </w:style>
  <w:style w:type="character" w:customStyle="1" w:styleId="24">
    <w:name w:val="正文文本 字符"/>
    <w:basedOn w:val="16"/>
    <w:link w:val="5"/>
    <w:uiPriority w:val="99"/>
    <w:rPr>
      <w:rFonts w:ascii="Times New Roman" w:hAnsi="Times New Roman" w:eastAsia="楷体_GB2312" w:cs="Times New Roman"/>
      <w:sz w:val="28"/>
      <w:szCs w:val="20"/>
    </w:rPr>
  </w:style>
  <w:style w:type="paragraph" w:styleId="25">
    <w:name w:val="List Paragraph"/>
    <w:basedOn w:val="1"/>
    <w:qFormat/>
    <w:uiPriority w:val="99"/>
    <w:pPr>
      <w:ind w:firstLine="420" w:firstLineChars="200"/>
    </w:pPr>
  </w:style>
  <w:style w:type="character" w:customStyle="1" w:styleId="26">
    <w:name w:val="批注框文本 字符"/>
    <w:basedOn w:val="16"/>
    <w:link w:val="8"/>
    <w:uiPriority w:val="0"/>
    <w:rPr>
      <w:rFonts w:ascii="Calibri" w:hAnsi="Calibri" w:eastAsia="宋体" w:cs="Times New Roman"/>
      <w:sz w:val="18"/>
      <w:szCs w:val="18"/>
    </w:rPr>
  </w:style>
  <w:style w:type="character" w:customStyle="1" w:styleId="27">
    <w:name w:val="fontstyle01"/>
    <w:uiPriority w:val="0"/>
    <w:rPr>
      <w:rFonts w:hint="default" w:ascii="FZXBSJW--GB1-0" w:hAnsi="FZXBSJW--GB1-0"/>
      <w:color w:val="000000"/>
      <w:sz w:val="44"/>
      <w:szCs w:val="44"/>
    </w:rPr>
  </w:style>
  <w:style w:type="character" w:customStyle="1" w:styleId="28">
    <w:name w:val="页眉 字符"/>
    <w:basedOn w:val="16"/>
    <w:link w:val="10"/>
    <w:qFormat/>
    <w:uiPriority w:val="0"/>
    <w:rPr>
      <w:rFonts w:ascii="Calibri" w:hAnsi="Calibri" w:eastAsia="宋体" w:cs="Times New Roman"/>
      <w:sz w:val="18"/>
      <w:szCs w:val="18"/>
    </w:rPr>
  </w:style>
  <w:style w:type="character" w:customStyle="1" w:styleId="29">
    <w:name w:val="页脚 字符"/>
    <w:basedOn w:val="16"/>
    <w:link w:val="9"/>
    <w:qFormat/>
    <w:uiPriority w:val="0"/>
    <w:rPr>
      <w:rFonts w:ascii="Calibri" w:hAnsi="Calibri" w:eastAsia="宋体" w:cs="Times New Roman"/>
      <w:sz w:val="18"/>
      <w:szCs w:val="18"/>
    </w:rPr>
  </w:style>
  <w:style w:type="character" w:customStyle="1" w:styleId="30">
    <w:name w:val="纯文本 字符"/>
    <w:link w:val="7"/>
    <w:qFormat/>
    <w:locked/>
    <w:uiPriority w:val="0"/>
    <w:rPr>
      <w:rFonts w:ascii="宋体" w:hAnsi="Courier New" w:cs="Courier New"/>
      <w:szCs w:val="21"/>
    </w:rPr>
  </w:style>
  <w:style w:type="character" w:customStyle="1" w:styleId="31">
    <w:name w:val="纯文本 字符1"/>
    <w:basedOn w:val="16"/>
    <w:semiHidden/>
    <w:qFormat/>
    <w:uiPriority w:val="99"/>
    <w:rPr>
      <w:rFonts w:hAnsi="Courier New" w:cs="Courier New" w:asciiTheme="minorEastAsia"/>
    </w:rPr>
  </w:style>
  <w:style w:type="character" w:customStyle="1" w:styleId="32">
    <w:name w:val="纯文本 Char"/>
    <w:semiHidden/>
    <w:qFormat/>
    <w:uiPriority w:val="99"/>
    <w:rPr>
      <w:rFonts w:ascii="宋体" w:hAnsi="Courier New" w:cs="Courier New"/>
      <w:kern w:val="2"/>
      <w:sz w:val="21"/>
      <w:szCs w:val="21"/>
    </w:rPr>
  </w:style>
  <w:style w:type="character" w:customStyle="1" w:styleId="33">
    <w:name w:val="Char Char2"/>
    <w:qFormat/>
    <w:uiPriority w:val="0"/>
    <w:rPr>
      <w:rFonts w:ascii="宋体" w:hAnsi="Courier New" w:eastAsia="宋体" w:cs="Courier New"/>
      <w:kern w:val="2"/>
      <w:sz w:val="21"/>
      <w:szCs w:val="21"/>
      <w:lang w:val="en-US" w:eastAsia="zh-CN" w:bidi="ar-SA"/>
    </w:rPr>
  </w:style>
  <w:style w:type="character" w:customStyle="1" w:styleId="34">
    <w:name w:val="Char Char8"/>
    <w:qFormat/>
    <w:uiPriority w:val="0"/>
    <w:rPr>
      <w:rFonts w:eastAsia="宋体"/>
      <w:kern w:val="96"/>
      <w:sz w:val="18"/>
      <w:szCs w:val="18"/>
      <w:lang w:val="en-US" w:eastAsia="zh-CN" w:bidi="ar-SA"/>
    </w:rPr>
  </w:style>
  <w:style w:type="character" w:customStyle="1" w:styleId="35">
    <w:name w:val="表内容 Char Char"/>
    <w:link w:val="36"/>
    <w:qFormat/>
    <w:uiPriority w:val="0"/>
    <w:rPr>
      <w:sz w:val="18"/>
    </w:rPr>
  </w:style>
  <w:style w:type="paragraph" w:customStyle="1" w:styleId="36">
    <w:name w:val="表内容"/>
    <w:basedOn w:val="1"/>
    <w:link w:val="35"/>
    <w:qFormat/>
    <w:uiPriority w:val="0"/>
    <w:pPr>
      <w:adjustRightInd w:val="0"/>
      <w:snapToGrid w:val="0"/>
      <w:spacing w:line="310" w:lineRule="atLeast"/>
      <w:ind w:firstLine="425"/>
      <w:jc w:val="center"/>
    </w:pPr>
    <w:rPr>
      <w:rFonts w:asciiTheme="minorHAnsi" w:hAnsiTheme="minorHAnsi" w:eastAsiaTheme="minorEastAsia" w:cstheme="minorBidi"/>
      <w:sz w:val="18"/>
    </w:rPr>
  </w:style>
  <w:style w:type="paragraph" w:customStyle="1" w:styleId="37">
    <w:name w:val="表内文字"/>
    <w:basedOn w:val="1"/>
    <w:qFormat/>
    <w:uiPriority w:val="0"/>
    <w:pPr>
      <w:adjustRightInd w:val="0"/>
      <w:snapToGrid w:val="0"/>
      <w:ind w:firstLine="200" w:firstLineChars="200"/>
    </w:pPr>
    <w:rPr>
      <w:rFonts w:ascii="Times New Roman" w:hAnsi="Times New Roman" w:eastAsia="仿宋_GB2312"/>
      <w:szCs w:val="24"/>
    </w:rPr>
  </w:style>
  <w:style w:type="paragraph" w:customStyle="1" w:styleId="38">
    <w:name w:val="表题"/>
    <w:basedOn w:val="1"/>
    <w:qFormat/>
    <w:uiPriority w:val="0"/>
    <w:pPr>
      <w:adjustRightInd w:val="0"/>
      <w:snapToGrid w:val="0"/>
      <w:spacing w:before="120" w:after="120" w:line="310" w:lineRule="atLeast"/>
      <w:ind w:firstLine="425"/>
      <w:jc w:val="center"/>
    </w:pPr>
    <w:rPr>
      <w:rFonts w:ascii="Arial" w:hAnsi="Arial" w:eastAsia="黑体"/>
      <w:sz w:val="18"/>
      <w:szCs w:val="20"/>
    </w:rPr>
  </w:style>
  <w:style w:type="paragraph" w:customStyle="1" w:styleId="39">
    <w:name w:val="reader-word-layer reader-word-s1-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
    <w:name w:val="reader-word-layer reader-word-s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
    <w:name w:val="reader-word-layer reader-word-s2-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
    <w:name w:val="reader-word-layer reader-word-s2-9"/>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4">
    <w:name w:val="表内容 Char"/>
    <w:qFormat/>
    <w:uiPriority w:val="0"/>
    <w:rPr>
      <w:rFonts w:eastAsia="宋体"/>
      <w:kern w:val="2"/>
      <w:sz w:val="18"/>
      <w:lang w:val="en-US" w:eastAsia="zh-CN" w:bidi="ar-SA"/>
    </w:rPr>
  </w:style>
  <w:style w:type="character" w:customStyle="1" w:styleId="45">
    <w:name w:val="批注文字 字符"/>
    <w:basedOn w:val="16"/>
    <w:link w:val="4"/>
    <w:qFormat/>
    <w:uiPriority w:val="0"/>
    <w:rPr>
      <w:rFonts w:ascii="Times New Roman" w:hAnsi="Times New Roman" w:eastAsia="宋体" w:cs="Times New Roman"/>
      <w:szCs w:val="24"/>
    </w:rPr>
  </w:style>
  <w:style w:type="character" w:customStyle="1" w:styleId="46">
    <w:name w:val="批注主题 字符"/>
    <w:basedOn w:val="45"/>
    <w:link w:val="13"/>
    <w:qFormat/>
    <w:uiPriority w:val="0"/>
    <w:rPr>
      <w:rFonts w:ascii="Times New Roman" w:hAnsi="Times New Roman" w:eastAsia="宋体" w:cs="Times New Roman"/>
      <w:b/>
      <w:bCs/>
      <w:szCs w:val="24"/>
    </w:rPr>
  </w:style>
  <w:style w:type="paragraph" w:customStyle="1" w:styleId="47">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9">
    <w:name w:val="font6"/>
    <w:basedOn w:val="1"/>
    <w:qFormat/>
    <w:uiPriority w:val="0"/>
    <w:pPr>
      <w:widowControl/>
      <w:spacing w:before="100" w:beforeAutospacing="1" w:after="100" w:afterAutospacing="1"/>
      <w:jc w:val="left"/>
    </w:pPr>
    <w:rPr>
      <w:rFonts w:cs="Calibri"/>
      <w:kern w:val="0"/>
      <w:sz w:val="18"/>
      <w:szCs w:val="18"/>
    </w:rPr>
  </w:style>
  <w:style w:type="paragraph" w:customStyle="1" w:styleId="50">
    <w:name w:val="font7"/>
    <w:basedOn w:val="1"/>
    <w:uiPriority w:val="0"/>
    <w:pPr>
      <w:widowControl/>
      <w:spacing w:before="100" w:beforeAutospacing="1" w:after="100" w:afterAutospacing="1"/>
      <w:jc w:val="left"/>
    </w:pPr>
    <w:rPr>
      <w:rFonts w:ascii="宋体" w:hAnsi="宋体" w:cs="宋体"/>
      <w:kern w:val="0"/>
      <w:sz w:val="13"/>
      <w:szCs w:val="13"/>
    </w:rPr>
  </w:style>
  <w:style w:type="paragraph" w:customStyle="1" w:styleId="51">
    <w:name w:val="font8"/>
    <w:basedOn w:val="1"/>
    <w:qFormat/>
    <w:uiPriority w:val="0"/>
    <w:pPr>
      <w:widowControl/>
      <w:spacing w:before="100" w:beforeAutospacing="1" w:after="100" w:afterAutospacing="1"/>
      <w:jc w:val="left"/>
    </w:pPr>
    <w:rPr>
      <w:rFonts w:ascii="Times New Roman" w:hAnsi="Times New Roman"/>
      <w:kern w:val="0"/>
      <w:sz w:val="13"/>
      <w:szCs w:val="13"/>
    </w:rPr>
  </w:style>
  <w:style w:type="paragraph" w:customStyle="1" w:styleId="52">
    <w:name w:val="font9"/>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53">
    <w:name w:val="font10"/>
    <w:basedOn w:val="1"/>
    <w:qFormat/>
    <w:uiPriority w:val="0"/>
    <w:pPr>
      <w:widowControl/>
      <w:spacing w:before="100" w:beforeAutospacing="1" w:after="100" w:afterAutospacing="1"/>
      <w:jc w:val="left"/>
    </w:pPr>
    <w:rPr>
      <w:rFonts w:cs="Calibri"/>
      <w:color w:val="000000"/>
      <w:kern w:val="0"/>
      <w:sz w:val="16"/>
      <w:szCs w:val="16"/>
    </w:rPr>
  </w:style>
  <w:style w:type="paragraph" w:customStyle="1" w:styleId="54">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cs="Calibri"/>
      <w:color w:val="000000"/>
      <w:kern w:val="0"/>
      <w:sz w:val="18"/>
      <w:szCs w:val="18"/>
    </w:rPr>
  </w:style>
  <w:style w:type="paragraph" w:customStyle="1" w:styleId="55">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kern w:val="0"/>
      <w:sz w:val="18"/>
      <w:szCs w:val="18"/>
    </w:rPr>
  </w:style>
  <w:style w:type="paragraph" w:customStyle="1" w:styleId="57">
    <w:name w:val="xl6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58">
    <w:name w:val="xl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szCs w:val="24"/>
    </w:rPr>
  </w:style>
  <w:style w:type="paragraph" w:customStyle="1" w:styleId="59">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0">
    <w:name w:val="xl71"/>
    <w:basedOn w:val="1"/>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61">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62">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cs="Calibri"/>
      <w:color w:val="000000"/>
      <w:kern w:val="0"/>
      <w:sz w:val="16"/>
      <w:szCs w:val="16"/>
    </w:rPr>
  </w:style>
  <w:style w:type="paragraph" w:customStyle="1" w:styleId="63">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64">
    <w:name w:val="xl75"/>
    <w:basedOn w:val="1"/>
    <w:qFormat/>
    <w:uiPriority w:val="0"/>
    <w:pPr>
      <w:widowControl/>
      <w:shd w:val="clear" w:color="000000" w:fill="FFFFFF"/>
      <w:spacing w:before="100" w:beforeAutospacing="1" w:after="100" w:afterAutospacing="1"/>
      <w:jc w:val="center"/>
    </w:pPr>
    <w:rPr>
      <w:rFonts w:ascii="宋体" w:hAnsi="宋体" w:cs="宋体"/>
      <w:kern w:val="0"/>
      <w:sz w:val="16"/>
      <w:szCs w:val="16"/>
    </w:rPr>
  </w:style>
  <w:style w:type="paragraph" w:customStyle="1" w:styleId="65">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66">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7">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6"/>
      <w:szCs w:val="16"/>
    </w:rPr>
  </w:style>
  <w:style w:type="paragraph" w:customStyle="1" w:styleId="6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69">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cs="Calibri"/>
      <w:kern w:val="0"/>
      <w:sz w:val="18"/>
      <w:szCs w:val="18"/>
    </w:rPr>
  </w:style>
  <w:style w:type="paragraph" w:customStyle="1" w:styleId="71">
    <w:name w:val="xl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color w:val="000000"/>
      <w:kern w:val="0"/>
      <w:sz w:val="18"/>
      <w:szCs w:val="18"/>
    </w:rPr>
  </w:style>
  <w:style w:type="paragraph" w:customStyle="1" w:styleId="72">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rPr>
  </w:style>
  <w:style w:type="paragraph" w:customStyle="1" w:styleId="73">
    <w:name w:val="xl8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rPr>
  </w:style>
  <w:style w:type="paragraph" w:customStyle="1" w:styleId="74">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cs="Calibri"/>
      <w:kern w:val="0"/>
      <w:sz w:val="18"/>
      <w:szCs w:val="18"/>
    </w:rPr>
  </w:style>
  <w:style w:type="paragraph" w:customStyle="1" w:styleId="75">
    <w:name w:val="xl8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cs="Calibri"/>
      <w:kern w:val="0"/>
      <w:szCs w:val="21"/>
    </w:rPr>
  </w:style>
  <w:style w:type="paragraph" w:customStyle="1" w:styleId="76">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77">
    <w:name w:val="xl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rPr>
  </w:style>
  <w:style w:type="paragraph" w:customStyle="1" w:styleId="78">
    <w:name w:val="xl8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color w:val="000000"/>
      <w:kern w:val="0"/>
      <w:sz w:val="18"/>
      <w:szCs w:val="18"/>
    </w:rPr>
  </w:style>
  <w:style w:type="paragraph" w:customStyle="1" w:styleId="79">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3"/>
      <w:szCs w:val="13"/>
    </w:rPr>
  </w:style>
  <w:style w:type="paragraph" w:customStyle="1" w:styleId="80">
    <w:name w:val="xl91"/>
    <w:basedOn w:val="1"/>
    <w:uiPriority w:val="0"/>
    <w:pPr>
      <w:widowControl/>
      <w:shd w:val="clear" w:color="000000" w:fill="FFFFFF"/>
      <w:spacing w:before="100" w:beforeAutospacing="1" w:after="100" w:afterAutospacing="1"/>
      <w:jc w:val="center"/>
    </w:pPr>
    <w:rPr>
      <w:rFonts w:ascii="宋体" w:hAnsi="宋体" w:cs="宋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2346</Words>
  <Characters>13376</Characters>
  <Lines>111</Lines>
  <Paragraphs>31</Paragraphs>
  <TotalTime>264</TotalTime>
  <ScaleCrop>false</ScaleCrop>
  <LinksUpToDate>false</LinksUpToDate>
  <CharactersWithSpaces>15691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2020-11-21T17:33:00Z</dcterms:created>
  <dc:creator>冬 傅</dc:creator>
  <cp:lastModifiedBy>伊娃</cp:lastModifiedBy>
  <dcterms:modified xsi:type="dcterms:W3CDTF">2021-10-27T08:19:31Z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8D3AD5F2DD6C470BA9594B5107EFB85A</vt:lpwstr>
  </property>
</Properties>
</file>