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Lines="0" w:line="240" w:lineRule="auto"/>
        <w:rPr>
          <w:rFonts w:ascii="宋体" w:hAnsi="宋体"/>
          <w:color w:val="000000"/>
          <w:sz w:val="30"/>
          <w:szCs w:val="30"/>
        </w:rPr>
      </w:pPr>
      <w:bookmarkStart w:id="0" w:name="_Toc438027897"/>
      <w:r>
        <w:rPr>
          <w:rFonts w:hint="eastAsia" w:ascii="宋体" w:hAnsi="宋体"/>
          <w:color w:val="000000"/>
          <w:sz w:val="30"/>
          <w:szCs w:val="30"/>
        </w:rPr>
        <w:t>工业互联网技术专业人才培养</w:t>
      </w:r>
      <w:bookmarkEnd w:id="0"/>
      <w:r>
        <w:rPr>
          <w:rFonts w:hint="eastAsia" w:ascii="宋体" w:hAnsi="宋体"/>
          <w:color w:val="000000"/>
          <w:sz w:val="30"/>
          <w:szCs w:val="30"/>
        </w:rPr>
        <w:t>方案</w:t>
      </w:r>
    </w:p>
    <w:p>
      <w:pPr>
        <w:overflowPunct w:val="0"/>
        <w:adjustRightInd w:val="0"/>
        <w:ind w:firstLine="482" w:firstLineChars="200"/>
        <w:outlineLvl w:val="0"/>
        <w:rPr>
          <w:rFonts w:ascii="宋体" w:hAnsi="宋体"/>
          <w:b/>
          <w:color w:val="000000"/>
          <w:sz w:val="24"/>
          <w:szCs w:val="24"/>
        </w:rPr>
      </w:pPr>
      <w:r>
        <w:rPr>
          <w:rFonts w:ascii="宋体" w:hAnsi="宋体"/>
          <w:b/>
          <w:color w:val="000000"/>
          <w:sz w:val="24"/>
          <w:szCs w:val="24"/>
        </w:rPr>
        <w:t>一、专业名称及代码</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工业互联网技术（510</w:t>
      </w:r>
      <w:r>
        <w:rPr>
          <w:rFonts w:ascii="宋体" w:hAnsi="宋体"/>
          <w:color w:val="000000"/>
          <w:sz w:val="24"/>
          <w:szCs w:val="24"/>
        </w:rPr>
        <w:t>211</w:t>
      </w:r>
      <w:r>
        <w:rPr>
          <w:rFonts w:hint="eastAsia" w:ascii="宋体" w:hAnsi="宋体"/>
          <w:color w:val="000000"/>
          <w:sz w:val="24"/>
          <w:szCs w:val="24"/>
        </w:rPr>
        <w:t>）</w:t>
      </w:r>
    </w:p>
    <w:p>
      <w:pPr>
        <w:overflowPunct w:val="0"/>
        <w:adjustRightInd w:val="0"/>
        <w:ind w:firstLine="482" w:firstLineChars="200"/>
        <w:outlineLvl w:val="0"/>
        <w:rPr>
          <w:rFonts w:ascii="宋体" w:hAnsi="宋体"/>
          <w:b/>
          <w:color w:val="000000"/>
          <w:sz w:val="24"/>
          <w:szCs w:val="24"/>
        </w:rPr>
      </w:pPr>
      <w:r>
        <w:rPr>
          <w:rFonts w:ascii="宋体" w:hAnsi="宋体"/>
          <w:b/>
          <w:color w:val="000000"/>
          <w:sz w:val="24"/>
          <w:szCs w:val="24"/>
        </w:rPr>
        <w:t>二、入学要求</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普通高级中学毕业、中等职业学校毕业或具备同等学力。</w:t>
      </w:r>
    </w:p>
    <w:p>
      <w:pPr>
        <w:overflowPunct w:val="0"/>
        <w:adjustRightInd w:val="0"/>
        <w:ind w:firstLine="482" w:firstLineChars="200"/>
        <w:outlineLvl w:val="0"/>
        <w:rPr>
          <w:rFonts w:ascii="宋体" w:hAnsi="宋体"/>
          <w:b/>
          <w:color w:val="000000"/>
          <w:sz w:val="24"/>
          <w:szCs w:val="24"/>
        </w:rPr>
      </w:pPr>
      <w:r>
        <w:rPr>
          <w:rFonts w:ascii="宋体" w:hAnsi="宋体"/>
          <w:b/>
          <w:color w:val="000000"/>
          <w:sz w:val="24"/>
          <w:szCs w:val="24"/>
        </w:rPr>
        <w:t>三、修业年限</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三年</w:t>
      </w:r>
    </w:p>
    <w:p>
      <w:pPr>
        <w:overflowPunct w:val="0"/>
        <w:adjustRightInd w:val="0"/>
        <w:ind w:firstLine="482" w:firstLineChars="200"/>
        <w:outlineLvl w:val="0"/>
        <w:rPr>
          <w:rFonts w:ascii="宋体" w:hAnsi="宋体"/>
          <w:b/>
          <w:color w:val="000000"/>
          <w:sz w:val="24"/>
          <w:szCs w:val="24"/>
        </w:rPr>
      </w:pPr>
      <w:r>
        <w:rPr>
          <w:rFonts w:ascii="宋体" w:hAnsi="宋体"/>
          <w:b/>
          <w:color w:val="000000"/>
          <w:sz w:val="24"/>
          <w:szCs w:val="24"/>
        </w:rPr>
        <w:t>四、职业面向</w:t>
      </w:r>
    </w:p>
    <w:tbl>
      <w:tblPr>
        <w:tblStyle w:val="1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134"/>
        <w:gridCol w:w="1021"/>
        <w:gridCol w:w="1629"/>
        <w:gridCol w:w="1749"/>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55" w:type="dxa"/>
            <w:shd w:val="clear" w:color="auto" w:fill="auto"/>
            <w:vAlign w:val="center"/>
          </w:tcPr>
          <w:p>
            <w:pPr>
              <w:overflowPunct w:val="0"/>
              <w:adjustRightInd w:val="0"/>
              <w:jc w:val="center"/>
              <w:rPr>
                <w:rFonts w:ascii="宋体" w:hAnsi="宋体"/>
                <w:color w:val="000000"/>
                <w:szCs w:val="21"/>
              </w:rPr>
            </w:pPr>
            <w:r>
              <w:rPr>
                <w:rFonts w:hint="eastAsia" w:ascii="宋体" w:hAnsi="宋体"/>
                <w:color w:val="000000"/>
                <w:szCs w:val="21"/>
              </w:rPr>
              <w:t>所</w:t>
            </w:r>
            <w:r>
              <w:rPr>
                <w:rFonts w:ascii="宋体" w:hAnsi="宋体"/>
                <w:color w:val="000000"/>
                <w:szCs w:val="21"/>
              </w:rPr>
              <w:t>属专</w:t>
            </w:r>
          </w:p>
          <w:p>
            <w:pPr>
              <w:overflowPunct w:val="0"/>
              <w:adjustRightInd w:val="0"/>
              <w:jc w:val="center"/>
              <w:rPr>
                <w:rFonts w:ascii="宋体" w:hAnsi="宋体"/>
                <w:color w:val="000000"/>
                <w:szCs w:val="21"/>
              </w:rPr>
            </w:pPr>
            <w:r>
              <w:rPr>
                <w:rFonts w:ascii="宋体" w:hAnsi="宋体"/>
                <w:color w:val="000000"/>
                <w:szCs w:val="21"/>
              </w:rPr>
              <w:t>业大类</w:t>
            </w:r>
          </w:p>
          <w:p>
            <w:pPr>
              <w:overflowPunct w:val="0"/>
              <w:adjustRightInd w:val="0"/>
              <w:jc w:val="center"/>
              <w:rPr>
                <w:rFonts w:ascii="宋体" w:hAnsi="宋体"/>
                <w:color w:val="000000"/>
                <w:szCs w:val="21"/>
              </w:rPr>
            </w:pPr>
            <w:r>
              <w:rPr>
                <w:rFonts w:ascii="宋体" w:hAnsi="宋体"/>
                <w:color w:val="000000"/>
                <w:szCs w:val="21"/>
              </w:rPr>
              <w:t>（代码）</w:t>
            </w:r>
          </w:p>
        </w:tc>
        <w:tc>
          <w:tcPr>
            <w:tcW w:w="1134" w:type="dxa"/>
            <w:shd w:val="clear" w:color="auto" w:fill="auto"/>
            <w:vAlign w:val="center"/>
          </w:tcPr>
          <w:p>
            <w:pPr>
              <w:overflowPunct w:val="0"/>
              <w:adjustRightInd w:val="0"/>
              <w:jc w:val="center"/>
              <w:rPr>
                <w:rFonts w:ascii="宋体" w:hAnsi="宋体"/>
                <w:color w:val="000000"/>
                <w:szCs w:val="21"/>
              </w:rPr>
            </w:pPr>
            <w:r>
              <w:rPr>
                <w:rFonts w:hint="eastAsia" w:ascii="宋体" w:hAnsi="宋体"/>
                <w:color w:val="000000"/>
                <w:szCs w:val="21"/>
              </w:rPr>
              <w:t>所</w:t>
            </w:r>
            <w:r>
              <w:rPr>
                <w:rFonts w:ascii="宋体" w:hAnsi="宋体"/>
                <w:color w:val="000000"/>
                <w:szCs w:val="21"/>
              </w:rPr>
              <w:t>属</w:t>
            </w:r>
          </w:p>
          <w:p>
            <w:pPr>
              <w:overflowPunct w:val="0"/>
              <w:adjustRightInd w:val="0"/>
              <w:jc w:val="center"/>
              <w:rPr>
                <w:rFonts w:ascii="宋体" w:hAnsi="宋体"/>
                <w:color w:val="000000"/>
                <w:szCs w:val="21"/>
              </w:rPr>
            </w:pPr>
            <w:r>
              <w:rPr>
                <w:rFonts w:ascii="宋体" w:hAnsi="宋体"/>
                <w:color w:val="000000"/>
                <w:szCs w:val="21"/>
              </w:rPr>
              <w:t>专业类</w:t>
            </w:r>
          </w:p>
          <w:p>
            <w:pPr>
              <w:overflowPunct w:val="0"/>
              <w:adjustRightInd w:val="0"/>
              <w:jc w:val="center"/>
              <w:rPr>
                <w:rFonts w:ascii="宋体" w:hAnsi="宋体"/>
                <w:color w:val="000000"/>
                <w:szCs w:val="21"/>
              </w:rPr>
            </w:pPr>
            <w:r>
              <w:rPr>
                <w:rFonts w:ascii="宋体" w:hAnsi="宋体"/>
                <w:color w:val="000000"/>
                <w:szCs w:val="21"/>
              </w:rPr>
              <w:t>（代码）</w:t>
            </w:r>
          </w:p>
        </w:tc>
        <w:tc>
          <w:tcPr>
            <w:tcW w:w="1021" w:type="dxa"/>
            <w:shd w:val="clear" w:color="auto" w:fill="auto"/>
            <w:vAlign w:val="center"/>
          </w:tcPr>
          <w:p>
            <w:pPr>
              <w:overflowPunct w:val="0"/>
              <w:adjustRightInd w:val="0"/>
              <w:jc w:val="center"/>
              <w:rPr>
                <w:rFonts w:ascii="宋体" w:hAnsi="宋体"/>
                <w:color w:val="000000"/>
                <w:szCs w:val="21"/>
              </w:rPr>
            </w:pPr>
            <w:r>
              <w:rPr>
                <w:rFonts w:hint="eastAsia" w:ascii="宋体" w:hAnsi="宋体"/>
                <w:color w:val="000000"/>
                <w:szCs w:val="21"/>
              </w:rPr>
              <w:t>对</w:t>
            </w:r>
            <w:r>
              <w:rPr>
                <w:rFonts w:ascii="宋体" w:hAnsi="宋体"/>
                <w:color w:val="000000"/>
                <w:szCs w:val="21"/>
              </w:rPr>
              <w:t>应</w:t>
            </w:r>
          </w:p>
          <w:p>
            <w:pPr>
              <w:overflowPunct w:val="0"/>
              <w:adjustRightInd w:val="0"/>
              <w:jc w:val="center"/>
              <w:rPr>
                <w:rFonts w:ascii="宋体" w:hAnsi="宋体"/>
                <w:color w:val="000000"/>
                <w:szCs w:val="21"/>
              </w:rPr>
            </w:pPr>
            <w:r>
              <w:rPr>
                <w:rFonts w:hint="eastAsia" w:ascii="宋体" w:hAnsi="宋体"/>
                <w:color w:val="000000"/>
                <w:szCs w:val="21"/>
              </w:rPr>
              <w:t>行业</w:t>
            </w:r>
          </w:p>
          <w:p>
            <w:pPr>
              <w:overflowPunct w:val="0"/>
              <w:adjustRightInd w:val="0"/>
              <w:jc w:val="center"/>
              <w:rPr>
                <w:rFonts w:ascii="宋体" w:hAnsi="宋体"/>
                <w:color w:val="000000"/>
                <w:szCs w:val="21"/>
              </w:rPr>
            </w:pPr>
            <w:r>
              <w:rPr>
                <w:rFonts w:ascii="宋体" w:hAnsi="宋体"/>
                <w:color w:val="000000"/>
                <w:szCs w:val="21"/>
              </w:rPr>
              <w:t>（代码）</w:t>
            </w:r>
          </w:p>
        </w:tc>
        <w:tc>
          <w:tcPr>
            <w:tcW w:w="1629" w:type="dxa"/>
            <w:shd w:val="clear" w:color="auto" w:fill="auto"/>
            <w:vAlign w:val="center"/>
          </w:tcPr>
          <w:p>
            <w:pPr>
              <w:overflowPunct w:val="0"/>
              <w:adjustRightInd w:val="0"/>
              <w:jc w:val="center"/>
              <w:rPr>
                <w:rFonts w:ascii="宋体" w:hAnsi="宋体"/>
                <w:color w:val="000000"/>
                <w:szCs w:val="21"/>
              </w:rPr>
            </w:pPr>
            <w:r>
              <w:rPr>
                <w:rFonts w:hint="eastAsia" w:ascii="宋体" w:hAnsi="宋体"/>
                <w:color w:val="000000"/>
                <w:szCs w:val="21"/>
              </w:rPr>
              <w:t>主</w:t>
            </w:r>
            <w:r>
              <w:rPr>
                <w:rFonts w:ascii="宋体" w:hAnsi="宋体"/>
                <w:color w:val="000000"/>
                <w:szCs w:val="21"/>
              </w:rPr>
              <w:t>要职业类别</w:t>
            </w:r>
          </w:p>
          <w:p>
            <w:pPr>
              <w:overflowPunct w:val="0"/>
              <w:adjustRightInd w:val="0"/>
              <w:jc w:val="center"/>
              <w:rPr>
                <w:rFonts w:ascii="宋体" w:hAnsi="宋体"/>
                <w:color w:val="000000"/>
                <w:szCs w:val="21"/>
              </w:rPr>
            </w:pPr>
            <w:r>
              <w:rPr>
                <w:rFonts w:ascii="宋体" w:hAnsi="宋体"/>
                <w:color w:val="000000"/>
                <w:szCs w:val="21"/>
              </w:rPr>
              <w:t>（代码）</w:t>
            </w:r>
          </w:p>
        </w:tc>
        <w:tc>
          <w:tcPr>
            <w:tcW w:w="1749" w:type="dxa"/>
            <w:shd w:val="clear" w:color="auto" w:fill="auto"/>
            <w:vAlign w:val="center"/>
          </w:tcPr>
          <w:p>
            <w:pPr>
              <w:overflowPunct w:val="0"/>
              <w:adjustRightInd w:val="0"/>
              <w:jc w:val="center"/>
              <w:rPr>
                <w:rFonts w:ascii="宋体" w:hAnsi="宋体"/>
                <w:color w:val="000000"/>
                <w:szCs w:val="21"/>
              </w:rPr>
            </w:pPr>
            <w:r>
              <w:rPr>
                <w:rFonts w:hint="eastAsia" w:ascii="宋体" w:hAnsi="宋体"/>
                <w:color w:val="000000"/>
                <w:szCs w:val="21"/>
              </w:rPr>
              <w:t>主</w:t>
            </w:r>
            <w:r>
              <w:rPr>
                <w:rFonts w:ascii="宋体" w:hAnsi="宋体"/>
                <w:color w:val="000000"/>
                <w:szCs w:val="21"/>
              </w:rPr>
              <w:t>要岗位类别或技术领域举例</w:t>
            </w:r>
          </w:p>
        </w:tc>
        <w:tc>
          <w:tcPr>
            <w:tcW w:w="1980" w:type="dxa"/>
            <w:shd w:val="clear" w:color="auto" w:fill="auto"/>
            <w:vAlign w:val="center"/>
          </w:tcPr>
          <w:p>
            <w:pPr>
              <w:overflowPunct w:val="0"/>
              <w:adjustRightInd w:val="0"/>
              <w:jc w:val="center"/>
              <w:rPr>
                <w:rFonts w:ascii="宋体" w:hAnsi="宋体"/>
                <w:color w:val="000000"/>
                <w:szCs w:val="21"/>
              </w:rPr>
            </w:pPr>
            <w:r>
              <w:rPr>
                <w:rFonts w:hint="eastAsia" w:ascii="宋体" w:hAnsi="宋体"/>
                <w:color w:val="000000"/>
                <w:szCs w:val="21"/>
              </w:rPr>
              <w:t>职业</w:t>
            </w:r>
            <w:r>
              <w:rPr>
                <w:rFonts w:ascii="宋体" w:hAnsi="宋体"/>
                <w:color w:val="000000"/>
                <w:szCs w:val="21"/>
              </w:rPr>
              <w:t>资格或职业</w:t>
            </w:r>
          </w:p>
          <w:p>
            <w:pPr>
              <w:overflowPunct w:val="0"/>
              <w:adjustRightInd w:val="0"/>
              <w:jc w:val="center"/>
              <w:rPr>
                <w:rFonts w:ascii="宋体" w:hAnsi="宋体"/>
                <w:color w:val="000000"/>
                <w:szCs w:val="21"/>
              </w:rPr>
            </w:pPr>
            <w:r>
              <w:rPr>
                <w:rFonts w:ascii="宋体" w:hAnsi="宋体"/>
                <w:color w:val="000000"/>
                <w:szCs w:val="21"/>
              </w:rPr>
              <w:t>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1055" w:type="dxa"/>
            <w:shd w:val="clear" w:color="auto" w:fill="auto"/>
            <w:vAlign w:val="center"/>
          </w:tcPr>
          <w:p>
            <w:pPr>
              <w:overflowPunct w:val="0"/>
              <w:adjustRightInd w:val="0"/>
              <w:jc w:val="center"/>
              <w:rPr>
                <w:rFonts w:ascii="宋体" w:hAnsi="宋体"/>
                <w:color w:val="000000"/>
                <w:szCs w:val="21"/>
              </w:rPr>
            </w:pPr>
            <w:r>
              <w:rPr>
                <w:rFonts w:hint="eastAsia" w:ascii="宋体" w:hAnsi="宋体"/>
                <w:color w:val="000000"/>
                <w:szCs w:val="21"/>
              </w:rPr>
              <w:t>电子与信息大类(51</w:t>
            </w:r>
            <w:r>
              <w:rPr>
                <w:rFonts w:ascii="宋体" w:hAnsi="宋体"/>
                <w:color w:val="000000"/>
                <w:szCs w:val="21"/>
              </w:rPr>
              <w:t>)</w:t>
            </w:r>
          </w:p>
        </w:tc>
        <w:tc>
          <w:tcPr>
            <w:tcW w:w="1134" w:type="dxa"/>
            <w:shd w:val="clear" w:color="auto" w:fill="auto"/>
            <w:vAlign w:val="center"/>
          </w:tcPr>
          <w:p>
            <w:pPr>
              <w:overflowPunct w:val="0"/>
              <w:adjustRightInd w:val="0"/>
              <w:jc w:val="center"/>
              <w:rPr>
                <w:rFonts w:ascii="宋体" w:hAnsi="宋体"/>
                <w:color w:val="000000"/>
                <w:szCs w:val="21"/>
              </w:rPr>
            </w:pPr>
            <w:r>
              <w:rPr>
                <w:rFonts w:hint="eastAsia" w:ascii="宋体" w:hAnsi="宋体"/>
                <w:color w:val="000000"/>
                <w:szCs w:val="21"/>
              </w:rPr>
              <w:t>计算机类 （510</w:t>
            </w:r>
            <w:r>
              <w:rPr>
                <w:rFonts w:ascii="宋体" w:hAnsi="宋体"/>
                <w:color w:val="000000"/>
                <w:szCs w:val="21"/>
              </w:rPr>
              <w:t>2</w:t>
            </w:r>
            <w:r>
              <w:rPr>
                <w:rFonts w:hint="eastAsia" w:ascii="宋体" w:hAnsi="宋体"/>
                <w:color w:val="000000"/>
                <w:szCs w:val="21"/>
              </w:rPr>
              <w:t>）</w:t>
            </w:r>
          </w:p>
        </w:tc>
        <w:tc>
          <w:tcPr>
            <w:tcW w:w="1021" w:type="dxa"/>
            <w:shd w:val="clear" w:color="auto" w:fill="auto"/>
            <w:vAlign w:val="center"/>
          </w:tcPr>
          <w:p>
            <w:pPr>
              <w:overflowPunct w:val="0"/>
              <w:adjustRightInd w:val="0"/>
              <w:jc w:val="center"/>
              <w:rPr>
                <w:rFonts w:ascii="宋体" w:hAnsi="宋体"/>
                <w:color w:val="000000"/>
                <w:szCs w:val="21"/>
              </w:rPr>
            </w:pPr>
            <w:r>
              <w:rPr>
                <w:rFonts w:hint="eastAsia" w:ascii="宋体" w:hAnsi="宋体"/>
                <w:color w:val="000000"/>
                <w:szCs w:val="21"/>
              </w:rPr>
              <w:t>软件和信息技术服务业（65） 计算机、通信和其他电子设备制造业 （39）</w:t>
            </w:r>
          </w:p>
        </w:tc>
        <w:tc>
          <w:tcPr>
            <w:tcW w:w="1629" w:type="dxa"/>
            <w:shd w:val="clear" w:color="auto" w:fill="auto"/>
            <w:vAlign w:val="center"/>
          </w:tcPr>
          <w:p>
            <w:pPr>
              <w:overflowPunct w:val="0"/>
              <w:adjustRightInd w:val="0"/>
              <w:jc w:val="center"/>
              <w:rPr>
                <w:rFonts w:ascii="宋体" w:hAnsi="宋体"/>
                <w:color w:val="000000"/>
                <w:szCs w:val="21"/>
              </w:rPr>
            </w:pPr>
            <w:r>
              <w:rPr>
                <w:rFonts w:hint="eastAsia" w:ascii="宋体" w:hAnsi="宋体"/>
                <w:color w:val="000000"/>
                <w:szCs w:val="21"/>
              </w:rPr>
              <w:t>信息与通讯工程技术人员 （2-02-10） 信息通讯网络运行管理人员 （4-04-04） 软件与信息技术服务人员 （4-04-05）电子设备装配调试人员（6-25-04）</w:t>
            </w:r>
          </w:p>
        </w:tc>
        <w:tc>
          <w:tcPr>
            <w:tcW w:w="1749" w:type="dxa"/>
            <w:shd w:val="clear" w:color="auto" w:fill="auto"/>
            <w:vAlign w:val="center"/>
          </w:tcPr>
          <w:p>
            <w:pPr>
              <w:overflowPunct w:val="0"/>
              <w:adjustRightInd w:val="0"/>
              <w:jc w:val="center"/>
              <w:rPr>
                <w:rFonts w:ascii="宋体" w:hAnsi="宋体"/>
                <w:color w:val="000000"/>
                <w:szCs w:val="21"/>
              </w:rPr>
            </w:pPr>
            <w:r>
              <w:rPr>
                <w:rFonts w:hint="eastAsia" w:ascii="宋体" w:hAnsi="宋体"/>
                <w:color w:val="000000"/>
                <w:szCs w:val="21"/>
              </w:rPr>
              <w:t>工业网络设备与系统的安装、调试、维护与应用；网络控制系统的技术开发与服务；工业网络系统集成设计；工业网络设备的运行维护管理；智能化生产项目实施；信息系统开发及应用</w:t>
            </w:r>
          </w:p>
        </w:tc>
        <w:tc>
          <w:tcPr>
            <w:tcW w:w="1980" w:type="dxa"/>
            <w:shd w:val="clear" w:color="auto" w:fill="auto"/>
            <w:vAlign w:val="center"/>
          </w:tcPr>
          <w:p>
            <w:pPr>
              <w:overflowPunct w:val="0"/>
              <w:adjustRightInd w:val="0"/>
              <w:jc w:val="center"/>
              <w:rPr>
                <w:rFonts w:ascii="宋体" w:hAnsi="宋体"/>
                <w:color w:val="000000"/>
                <w:szCs w:val="21"/>
              </w:rPr>
            </w:pPr>
            <w:r>
              <w:rPr>
                <w:rFonts w:hint="eastAsia" w:ascii="宋体" w:hAnsi="宋体"/>
                <w:color w:val="000000"/>
                <w:szCs w:val="21"/>
              </w:rPr>
              <w:t>“1+x”工业互联网实施与运维职业技能等级证书、工业互联网工程师证书（助理、工程师、高级工程师）、信息通信网络运行管理员</w:t>
            </w:r>
          </w:p>
        </w:tc>
      </w:tr>
    </w:tbl>
    <w:p>
      <w:pPr>
        <w:overflowPunct w:val="0"/>
        <w:adjustRightInd w:val="0"/>
        <w:ind w:firstLine="480" w:firstLineChars="200"/>
        <w:outlineLvl w:val="0"/>
        <w:rPr>
          <w:rFonts w:ascii="宋体" w:hAnsi="宋体"/>
          <w:color w:val="000000"/>
          <w:sz w:val="24"/>
          <w:szCs w:val="24"/>
        </w:rPr>
      </w:pPr>
    </w:p>
    <w:p>
      <w:pPr>
        <w:overflowPunct w:val="0"/>
        <w:adjustRightInd w:val="0"/>
        <w:ind w:firstLine="482" w:firstLineChars="200"/>
        <w:outlineLvl w:val="0"/>
        <w:rPr>
          <w:rFonts w:ascii="宋体" w:hAnsi="宋体"/>
          <w:b/>
          <w:color w:val="000000"/>
          <w:sz w:val="24"/>
          <w:szCs w:val="24"/>
        </w:rPr>
      </w:pPr>
      <w:r>
        <w:rPr>
          <w:rFonts w:ascii="宋体" w:hAnsi="宋体"/>
          <w:b/>
          <w:color w:val="000000"/>
          <w:sz w:val="24"/>
          <w:szCs w:val="24"/>
        </w:rPr>
        <w:t>五、培养目标与培养规格</w:t>
      </w:r>
    </w:p>
    <w:p>
      <w:pPr>
        <w:overflowPunct w:val="0"/>
        <w:adjustRightInd w:val="0"/>
        <w:ind w:firstLine="482" w:firstLineChars="200"/>
        <w:outlineLvl w:val="0"/>
        <w:rPr>
          <w:rFonts w:ascii="宋体" w:hAnsi="宋体"/>
          <w:color w:val="000000"/>
          <w:sz w:val="24"/>
          <w:szCs w:val="24"/>
        </w:rPr>
      </w:pPr>
      <w:r>
        <w:rPr>
          <w:rFonts w:ascii="宋体" w:hAnsi="宋体"/>
          <w:b/>
          <w:color w:val="000000"/>
          <w:sz w:val="24"/>
          <w:szCs w:val="24"/>
        </w:rPr>
        <w:t>（</w:t>
      </w:r>
      <w:r>
        <w:rPr>
          <w:rFonts w:ascii="宋体" w:hAnsi="宋体"/>
          <w:color w:val="000000"/>
          <w:sz w:val="24"/>
          <w:szCs w:val="24"/>
        </w:rPr>
        <w:t>一）培养目标</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根据国家新旧动能转换、企业转型升级、技术创新的要求、深化“互联网+先进制造业”发展工业互联网，结合专业调研和学院及分院办学定位以及专业转型升级，结合区域经济产业发展规划的新要求、新标准，本专业培养理想信念坚定，德、智、体、美、劳全面发展，具有一定的科学文化水平，良好的人文素养、职业道德和创新意识，精益求精的工匠精神，较强的就业能力和可持续发展的能力；掌握工业互联网知识和技术技能，工业互联网技术相关生产制造型企业、互联网转型企业、自动化领域企业、系统集成公司等的智能制造行业工业互联网运维以及实施与应用、运行监控、故障分析、工业组网及工业互联网安全、工业互联网数字化转型、广电和通信设备调试等职业群，能够从事工业互联网实施与运维、智能化生产项目实施、工业互联网相关信息化项目的协调、管理和推进等工作的适应生产、建设、管理、服务等需要高素质技术技能工匠型人才。</w:t>
      </w:r>
    </w:p>
    <w:p>
      <w:pPr>
        <w:overflowPunct w:val="0"/>
        <w:adjustRightInd w:val="0"/>
        <w:ind w:firstLine="480" w:firstLineChars="200"/>
        <w:outlineLvl w:val="0"/>
        <w:rPr>
          <w:rFonts w:ascii="宋体" w:hAnsi="宋体"/>
          <w:color w:val="000000"/>
          <w:sz w:val="24"/>
          <w:szCs w:val="24"/>
        </w:rPr>
      </w:pPr>
      <w:r>
        <w:rPr>
          <w:rFonts w:ascii="宋体" w:hAnsi="宋体"/>
          <w:color w:val="000000"/>
          <w:sz w:val="24"/>
          <w:szCs w:val="24"/>
        </w:rPr>
        <w:t>（二）培养规格</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本专业毕业生应在素质、知识和能力方面达到以下要求。</w:t>
      </w:r>
    </w:p>
    <w:p>
      <w:pPr>
        <w:numPr>
          <w:ilvl w:val="0"/>
          <w:numId w:val="1"/>
        </w:numPr>
        <w:overflowPunct w:val="0"/>
        <w:adjustRightInd w:val="0"/>
        <w:outlineLvl w:val="0"/>
        <w:rPr>
          <w:rFonts w:ascii="宋体" w:hAnsi="宋体"/>
          <w:color w:val="000000"/>
          <w:sz w:val="24"/>
          <w:szCs w:val="24"/>
        </w:rPr>
      </w:pPr>
      <w:r>
        <w:rPr>
          <w:rFonts w:hint="eastAsia" w:ascii="宋体" w:hAnsi="宋体"/>
          <w:color w:val="000000"/>
          <w:sz w:val="24"/>
          <w:szCs w:val="24"/>
        </w:rPr>
        <w:t xml:space="preserve">素质 </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 xml:space="preserve">（1）坚定拥护中国共产党领导和我国社会主义制度，在习近平新时 代中国特色社会主义思想指引下，践行社会主义核心价值观，具有深厚的爱国情感和中华民族自豪感； </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 xml:space="preserve">（2）崇尚宪法、遵法守纪、崇德向善、诚实守信、尊重生命、热爱 劳动，履行道德准则和行为规范，具有社会责任感和社会参与意识； </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 xml:space="preserve">（3）具有质量意识、环保意识、安全意识、信息素养、工匠精神、 创新思维、全球视野和市场洞察力； </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 xml:space="preserve">（4）勇于奋斗、乐观向上，具有自我管理能力、职业生涯规划的意 识，有较强的集体意识和团队合作精神； </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 xml:space="preserve">（5）具有健康的体魄、心理和健全的人格，掌握基本运动知识和一 两项运动技能，养成良好的健身与卫生习惯，良好的行为习惯； </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 xml:space="preserve">（6）具有一定的审美和人文素养，能够形成一两项艺术特长或爱好。 </w:t>
      </w:r>
    </w:p>
    <w:p>
      <w:pPr>
        <w:numPr>
          <w:ilvl w:val="0"/>
          <w:numId w:val="1"/>
        </w:numPr>
        <w:overflowPunct w:val="0"/>
        <w:adjustRightInd w:val="0"/>
        <w:outlineLvl w:val="0"/>
        <w:rPr>
          <w:rFonts w:ascii="宋体" w:hAnsi="宋体"/>
          <w:color w:val="000000"/>
          <w:sz w:val="24"/>
          <w:szCs w:val="24"/>
        </w:rPr>
      </w:pPr>
      <w:r>
        <w:rPr>
          <w:rFonts w:hint="eastAsia" w:ascii="宋体" w:hAnsi="宋体"/>
          <w:color w:val="000000"/>
          <w:sz w:val="24"/>
          <w:szCs w:val="24"/>
        </w:rPr>
        <w:t xml:space="preserve">知识 </w:t>
      </w:r>
    </w:p>
    <w:p>
      <w:pPr>
        <w:overflowPunct w:val="0"/>
        <w:adjustRightInd w:val="0"/>
        <w:ind w:left="420" w:leftChars="200"/>
        <w:outlineLvl w:val="0"/>
        <w:rPr>
          <w:rFonts w:ascii="宋体" w:hAnsi="宋体"/>
          <w:color w:val="000000"/>
          <w:sz w:val="24"/>
          <w:szCs w:val="24"/>
        </w:rPr>
      </w:pPr>
      <w:r>
        <w:rPr>
          <w:rFonts w:hint="eastAsia" w:ascii="宋体" w:hAnsi="宋体"/>
          <w:color w:val="000000"/>
          <w:sz w:val="24"/>
          <w:szCs w:val="24"/>
        </w:rPr>
        <w:t>（1）掌握必备的思想政治理论、科学文化基础知识和中华优秀传统 文化知识；</w:t>
      </w:r>
    </w:p>
    <w:p>
      <w:pPr>
        <w:overflowPunct w:val="0"/>
        <w:adjustRightInd w:val="0"/>
        <w:ind w:left="420" w:leftChars="200"/>
        <w:outlineLvl w:val="0"/>
        <w:rPr>
          <w:rFonts w:ascii="宋体" w:hAnsi="宋体"/>
          <w:color w:val="000000"/>
          <w:sz w:val="24"/>
          <w:szCs w:val="24"/>
        </w:rPr>
      </w:pPr>
      <w:r>
        <w:rPr>
          <w:rFonts w:hint="eastAsia" w:ascii="宋体" w:hAnsi="宋体"/>
          <w:color w:val="000000"/>
          <w:sz w:val="24"/>
          <w:szCs w:val="24"/>
        </w:rPr>
        <w:t xml:space="preserve">（2）熟悉与本专业相关的法律法规以及环境保护、安全消防、文明 生产等相关知识； </w:t>
      </w:r>
    </w:p>
    <w:p>
      <w:pPr>
        <w:overflowPunct w:val="0"/>
        <w:adjustRightInd w:val="0"/>
        <w:ind w:left="420" w:leftChars="200"/>
        <w:outlineLvl w:val="0"/>
        <w:rPr>
          <w:rFonts w:ascii="宋体" w:hAnsi="宋体"/>
          <w:color w:val="000000"/>
          <w:sz w:val="24"/>
          <w:szCs w:val="24"/>
        </w:rPr>
      </w:pPr>
      <w:r>
        <w:rPr>
          <w:rFonts w:hint="eastAsia" w:ascii="宋体" w:hAnsi="宋体"/>
          <w:color w:val="000000"/>
          <w:sz w:val="24"/>
          <w:szCs w:val="24"/>
        </w:rPr>
        <w:t xml:space="preserve">（3）掌握电工电子技术基础知识； </w:t>
      </w:r>
    </w:p>
    <w:p>
      <w:pPr>
        <w:overflowPunct w:val="0"/>
        <w:adjustRightInd w:val="0"/>
        <w:ind w:left="420" w:leftChars="200"/>
        <w:outlineLvl w:val="0"/>
        <w:rPr>
          <w:rFonts w:ascii="宋体" w:hAnsi="宋体"/>
          <w:color w:val="000000"/>
          <w:sz w:val="24"/>
          <w:szCs w:val="24"/>
        </w:rPr>
      </w:pPr>
      <w:r>
        <w:rPr>
          <w:rFonts w:hint="eastAsia" w:ascii="宋体" w:hAnsi="宋体"/>
          <w:color w:val="000000"/>
          <w:sz w:val="24"/>
          <w:szCs w:val="24"/>
        </w:rPr>
        <w:t>（4）掌握传感器技术等感知设备的原理和应用方法；</w:t>
      </w:r>
    </w:p>
    <w:p>
      <w:pPr>
        <w:overflowPunct w:val="0"/>
        <w:adjustRightInd w:val="0"/>
        <w:ind w:left="420" w:leftChars="200"/>
        <w:outlineLvl w:val="0"/>
        <w:rPr>
          <w:rFonts w:ascii="宋体" w:hAnsi="宋体"/>
          <w:color w:val="000000"/>
          <w:sz w:val="24"/>
          <w:szCs w:val="24"/>
        </w:rPr>
      </w:pPr>
      <w:r>
        <w:rPr>
          <w:rFonts w:hint="eastAsia" w:ascii="宋体" w:hAnsi="宋体"/>
          <w:color w:val="000000"/>
          <w:sz w:val="24"/>
          <w:szCs w:val="24"/>
        </w:rPr>
        <w:t>（5）掌握单片机相关知识；</w:t>
      </w:r>
    </w:p>
    <w:p>
      <w:pPr>
        <w:overflowPunct w:val="0"/>
        <w:adjustRightInd w:val="0"/>
        <w:ind w:left="420" w:leftChars="200"/>
        <w:outlineLvl w:val="0"/>
        <w:rPr>
          <w:rFonts w:ascii="宋体" w:hAnsi="宋体"/>
          <w:color w:val="000000"/>
          <w:sz w:val="24"/>
          <w:szCs w:val="24"/>
        </w:rPr>
      </w:pPr>
      <w:r>
        <w:rPr>
          <w:rFonts w:hint="eastAsia" w:ascii="宋体" w:hAnsi="宋体"/>
          <w:color w:val="000000"/>
          <w:sz w:val="24"/>
          <w:szCs w:val="24"/>
        </w:rPr>
        <w:t xml:space="preserve">（6）掌握工业互联网网络运维和通信技术的相关知识； </w:t>
      </w:r>
    </w:p>
    <w:p>
      <w:pPr>
        <w:overflowPunct w:val="0"/>
        <w:adjustRightInd w:val="0"/>
        <w:ind w:left="420" w:leftChars="200"/>
        <w:outlineLvl w:val="0"/>
        <w:rPr>
          <w:rFonts w:ascii="宋体" w:hAnsi="宋体"/>
          <w:color w:val="000000"/>
          <w:sz w:val="24"/>
          <w:szCs w:val="24"/>
        </w:rPr>
      </w:pPr>
      <w:r>
        <w:rPr>
          <w:rFonts w:hint="eastAsia" w:ascii="宋体" w:hAnsi="宋体"/>
          <w:color w:val="000000"/>
          <w:sz w:val="24"/>
          <w:szCs w:val="24"/>
        </w:rPr>
        <w:t>（7）掌握工业互联网网络运营技能，能够进行工业互联网安全风险评估；</w:t>
      </w:r>
    </w:p>
    <w:p>
      <w:pPr>
        <w:overflowPunct w:val="0"/>
        <w:adjustRightInd w:val="0"/>
        <w:ind w:left="420" w:leftChars="200"/>
        <w:outlineLvl w:val="0"/>
        <w:rPr>
          <w:rFonts w:ascii="宋体" w:hAnsi="宋体"/>
          <w:color w:val="000000"/>
          <w:sz w:val="24"/>
          <w:szCs w:val="24"/>
        </w:rPr>
      </w:pPr>
      <w:r>
        <w:rPr>
          <w:rFonts w:hint="eastAsia" w:ascii="宋体" w:hAnsi="宋体"/>
          <w:color w:val="000000"/>
          <w:sz w:val="24"/>
          <w:szCs w:val="24"/>
        </w:rPr>
        <w:t>（8）掌握工业标识解析技术（Handle、OID、Ecode）。</w:t>
      </w:r>
    </w:p>
    <w:p>
      <w:pPr>
        <w:numPr>
          <w:ilvl w:val="0"/>
          <w:numId w:val="1"/>
        </w:numPr>
        <w:overflowPunct w:val="0"/>
        <w:adjustRightInd w:val="0"/>
        <w:outlineLvl w:val="0"/>
        <w:rPr>
          <w:rFonts w:ascii="宋体" w:hAnsi="宋体"/>
          <w:color w:val="000000"/>
          <w:sz w:val="24"/>
          <w:szCs w:val="24"/>
        </w:rPr>
      </w:pPr>
      <w:r>
        <w:rPr>
          <w:rFonts w:hint="eastAsia" w:ascii="宋体" w:hAnsi="宋体"/>
          <w:color w:val="000000"/>
          <w:sz w:val="24"/>
          <w:szCs w:val="24"/>
        </w:rPr>
        <w:t xml:space="preserve">能力 </w:t>
      </w:r>
    </w:p>
    <w:p>
      <w:pPr>
        <w:overflowPunct w:val="0"/>
        <w:adjustRightInd w:val="0"/>
        <w:ind w:firstLine="480" w:firstLineChars="200"/>
        <w:outlineLvl w:val="0"/>
        <w:rPr>
          <w:rFonts w:ascii="宋体" w:hAnsi="宋体"/>
          <w:b/>
          <w:color w:val="000000"/>
          <w:sz w:val="24"/>
          <w:szCs w:val="24"/>
        </w:rPr>
      </w:pPr>
      <w:r>
        <w:rPr>
          <w:rFonts w:hint="eastAsia" w:ascii="宋体" w:hAnsi="宋体"/>
          <w:color w:val="000000"/>
          <w:sz w:val="24"/>
          <w:szCs w:val="24"/>
        </w:rPr>
        <w:t xml:space="preserve">（1）具有探究学习、终身学习、分析问题和解决问题的能力； </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 xml:space="preserve">（2）具有良好的语言、文字表达能力和沟通能力； </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 xml:space="preserve">（3）具备团队合作能力； </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 xml:space="preserve">（4）具备本专业必需的信息技术应用和维护能力，能够熟练使用网络管理软件及网络编程工具； </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 xml:space="preserve">（5）具备运用计算思维描述问题的能力，能阅读并正确理解需求分析报告和项目建设方案的能力； </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（6）能够安装、调试和维护工业互联网系统软硬件操作系统；</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 xml:space="preserve">（7）具备工业互联网相关设备的安装能力； </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（8）具备工业互联网网络规划、调试和维护能力；</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（9）具备工业互联网网络运营技能和安全风险评估能力。</w:t>
      </w:r>
    </w:p>
    <w:p>
      <w:pPr>
        <w:overflowPunct w:val="0"/>
        <w:adjustRightInd w:val="0"/>
        <w:ind w:firstLine="482" w:firstLineChars="200"/>
        <w:outlineLvl w:val="0"/>
        <w:rPr>
          <w:rFonts w:ascii="宋体" w:hAnsi="宋体"/>
          <w:b/>
          <w:color w:val="000000"/>
          <w:sz w:val="24"/>
          <w:szCs w:val="24"/>
        </w:rPr>
      </w:pPr>
      <w:r>
        <w:rPr>
          <w:rFonts w:ascii="宋体" w:hAnsi="宋体"/>
          <w:b/>
          <w:color w:val="000000"/>
          <w:sz w:val="24"/>
          <w:szCs w:val="24"/>
        </w:rPr>
        <w:t>六、课程设置及要求</w:t>
      </w:r>
    </w:p>
    <w:p>
      <w:pPr>
        <w:overflowPunct w:val="0"/>
        <w:adjustRightInd w:val="0"/>
        <w:ind w:left="567"/>
        <w:outlineLvl w:val="0"/>
        <w:rPr>
          <w:rFonts w:ascii="宋体" w:hAnsi="宋体"/>
          <w:color w:val="000000"/>
          <w:sz w:val="24"/>
          <w:szCs w:val="24"/>
        </w:rPr>
      </w:pPr>
      <w:r>
        <w:rPr>
          <w:rFonts w:hint="eastAsia" w:ascii="宋体" w:hAnsi="宋体"/>
          <w:color w:val="000000"/>
          <w:sz w:val="24"/>
          <w:szCs w:val="24"/>
        </w:rPr>
        <w:t>(一)</w:t>
      </w:r>
      <w:r>
        <w:rPr>
          <w:rFonts w:ascii="宋体" w:hAnsi="宋体"/>
          <w:color w:val="000000"/>
          <w:sz w:val="24"/>
          <w:szCs w:val="24"/>
        </w:rPr>
        <w:t>公共基础课程</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根据党</w:t>
      </w:r>
      <w:r>
        <w:rPr>
          <w:rFonts w:ascii="宋体" w:hAnsi="宋体"/>
          <w:color w:val="000000"/>
          <w:sz w:val="24"/>
          <w:szCs w:val="24"/>
        </w:rPr>
        <w:t>和国家有关文件规定</w:t>
      </w:r>
      <w:r>
        <w:rPr>
          <w:rFonts w:hint="eastAsia" w:ascii="宋体" w:hAnsi="宋体"/>
          <w:color w:val="000000"/>
          <w:sz w:val="24"/>
          <w:szCs w:val="24"/>
        </w:rPr>
        <w:t>，</w:t>
      </w:r>
      <w:r>
        <w:rPr>
          <w:rFonts w:ascii="宋体" w:hAnsi="宋体"/>
          <w:color w:val="000000"/>
          <w:sz w:val="24"/>
          <w:szCs w:val="24"/>
        </w:rPr>
        <w:t>将思想政治理论、中华优秀传统文化、体育、军事理</w:t>
      </w:r>
      <w:r>
        <w:rPr>
          <w:rFonts w:hint="eastAsia" w:ascii="宋体" w:hAnsi="宋体"/>
          <w:color w:val="000000"/>
          <w:sz w:val="24"/>
          <w:szCs w:val="24"/>
        </w:rPr>
        <w:t>论</w:t>
      </w:r>
      <w:r>
        <w:rPr>
          <w:rFonts w:ascii="宋体" w:hAnsi="宋体"/>
          <w:color w:val="000000"/>
          <w:sz w:val="24"/>
          <w:szCs w:val="24"/>
        </w:rPr>
        <w:t>与军训、大学</w:t>
      </w:r>
      <w:r>
        <w:rPr>
          <w:rFonts w:hint="eastAsia" w:ascii="宋体" w:hAnsi="宋体"/>
          <w:color w:val="000000"/>
          <w:sz w:val="24"/>
          <w:szCs w:val="24"/>
        </w:rPr>
        <w:t>生</w:t>
      </w:r>
      <w:r>
        <w:rPr>
          <w:rFonts w:ascii="宋体" w:hAnsi="宋体"/>
          <w:color w:val="000000"/>
          <w:sz w:val="24"/>
          <w:szCs w:val="24"/>
        </w:rPr>
        <w:t>职业发展与就业指导、心理健康教育等列入</w:t>
      </w:r>
      <w:r>
        <w:rPr>
          <w:rFonts w:hint="eastAsia" w:ascii="宋体" w:hAnsi="宋体"/>
          <w:color w:val="000000"/>
          <w:sz w:val="24"/>
          <w:szCs w:val="24"/>
        </w:rPr>
        <w:t>公共</w:t>
      </w:r>
      <w:r>
        <w:rPr>
          <w:rFonts w:ascii="宋体" w:hAnsi="宋体"/>
          <w:color w:val="000000"/>
          <w:sz w:val="24"/>
          <w:szCs w:val="24"/>
        </w:rPr>
        <w:t>基础必修课；并可将</w:t>
      </w:r>
      <w:r>
        <w:rPr>
          <w:rFonts w:hint="eastAsia" w:ascii="宋体" w:hAnsi="宋体"/>
          <w:color w:val="000000"/>
          <w:sz w:val="24"/>
          <w:szCs w:val="24"/>
        </w:rPr>
        <w:t>党</w:t>
      </w:r>
      <w:r>
        <w:rPr>
          <w:rFonts w:ascii="宋体" w:hAnsi="宋体"/>
          <w:color w:val="000000"/>
          <w:sz w:val="24"/>
          <w:szCs w:val="24"/>
        </w:rPr>
        <w:t>史、劳动教育、大学语文、信息技术、高等数学、公共外语、</w:t>
      </w:r>
      <w:r>
        <w:rPr>
          <w:rFonts w:hint="eastAsia" w:ascii="宋体" w:hAnsi="宋体"/>
          <w:color w:val="000000"/>
          <w:sz w:val="24"/>
          <w:szCs w:val="24"/>
        </w:rPr>
        <w:t>创新</w:t>
      </w:r>
      <w:r>
        <w:rPr>
          <w:rFonts w:ascii="宋体" w:hAnsi="宋体"/>
          <w:color w:val="000000"/>
          <w:sz w:val="24"/>
          <w:szCs w:val="24"/>
        </w:rPr>
        <w:t>创业教育、健康教育、美育、职业</w:t>
      </w:r>
      <w:r>
        <w:rPr>
          <w:rFonts w:hint="eastAsia" w:ascii="宋体" w:hAnsi="宋体"/>
          <w:color w:val="000000"/>
          <w:sz w:val="24"/>
          <w:szCs w:val="24"/>
        </w:rPr>
        <w:t>素养</w:t>
      </w:r>
      <w:r>
        <w:rPr>
          <w:rFonts w:ascii="宋体" w:hAnsi="宋体"/>
          <w:color w:val="000000"/>
          <w:sz w:val="24"/>
          <w:szCs w:val="24"/>
        </w:rPr>
        <w:t>等</w:t>
      </w:r>
      <w:r>
        <w:rPr>
          <w:rFonts w:hint="eastAsia" w:ascii="宋体" w:hAnsi="宋体"/>
          <w:color w:val="000000"/>
          <w:sz w:val="24"/>
          <w:szCs w:val="24"/>
        </w:rPr>
        <w:t>列入</w:t>
      </w:r>
      <w:r>
        <w:rPr>
          <w:rFonts w:ascii="宋体" w:hAnsi="宋体"/>
          <w:color w:val="000000"/>
          <w:sz w:val="24"/>
          <w:szCs w:val="24"/>
        </w:rPr>
        <w:t>必修课或选修课。</w:t>
      </w:r>
    </w:p>
    <w:tbl>
      <w:tblPr>
        <w:tblStyle w:val="13"/>
        <w:tblW w:w="0" w:type="auto"/>
        <w:jc w:val="center"/>
        <w:tblLayout w:type="autofit"/>
        <w:tblCellMar>
          <w:top w:w="0" w:type="dxa"/>
          <w:left w:w="108" w:type="dxa"/>
          <w:bottom w:w="0" w:type="dxa"/>
          <w:right w:w="108" w:type="dxa"/>
        </w:tblCellMar>
      </w:tblPr>
      <w:tblGrid>
        <w:gridCol w:w="626"/>
        <w:gridCol w:w="1894"/>
        <w:gridCol w:w="6008"/>
      </w:tblGrid>
      <w:tr>
        <w:tblPrEx>
          <w:tblCellMar>
            <w:top w:w="0" w:type="dxa"/>
            <w:left w:w="108" w:type="dxa"/>
            <w:bottom w:w="0" w:type="dxa"/>
            <w:right w:w="108" w:type="dxa"/>
          </w:tblCellMar>
        </w:tblPrEx>
        <w:trPr>
          <w:trHeight w:val="600" w:hRule="atLeast"/>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序号</w:t>
            </w:r>
          </w:p>
        </w:tc>
        <w:tc>
          <w:tcPr>
            <w:tcW w:w="1110" w:type="pct"/>
            <w:tcBorders>
              <w:top w:val="single" w:color="auto" w:sz="4" w:space="0"/>
              <w:left w:val="nil"/>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课程名称</w:t>
            </w:r>
          </w:p>
        </w:tc>
        <w:tc>
          <w:tcPr>
            <w:tcW w:w="3521" w:type="pct"/>
            <w:tcBorders>
              <w:top w:val="single" w:color="auto" w:sz="4" w:space="0"/>
              <w:left w:val="nil"/>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教学内容及要求</w:t>
            </w:r>
          </w:p>
        </w:tc>
      </w:tr>
      <w:tr>
        <w:tblPrEx>
          <w:tblCellMar>
            <w:top w:w="0" w:type="dxa"/>
            <w:left w:w="108" w:type="dxa"/>
            <w:bottom w:w="0" w:type="dxa"/>
            <w:right w:w="108" w:type="dxa"/>
          </w:tblCellMar>
        </w:tblPrEx>
        <w:trPr>
          <w:trHeight w:val="2400" w:hRule="atLeast"/>
          <w:jc w:val="center"/>
        </w:trPr>
        <w:tc>
          <w:tcPr>
            <w:tcW w:w="367" w:type="pct"/>
            <w:tcBorders>
              <w:top w:val="nil"/>
              <w:left w:val="single" w:color="auto" w:sz="4" w:space="0"/>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1</w:t>
            </w:r>
          </w:p>
        </w:tc>
        <w:tc>
          <w:tcPr>
            <w:tcW w:w="1110" w:type="pct"/>
            <w:tcBorders>
              <w:top w:val="nil"/>
              <w:left w:val="nil"/>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lang w:eastAsia="zh-CN"/>
              </w:rPr>
            </w:pPr>
            <w:r>
              <w:rPr>
                <w:rFonts w:hint="eastAsia" w:ascii="宋体" w:hAnsi="宋体" w:eastAsia="宋体" w:cs="宋体"/>
                <w:sz w:val="21"/>
                <w:szCs w:val="21"/>
              </w:rPr>
              <w:t>思想道德修养与</w:t>
            </w:r>
            <w:r>
              <w:rPr>
                <w:rFonts w:hint="eastAsia" w:ascii="宋体" w:hAnsi="宋体" w:eastAsia="宋体" w:cs="宋体"/>
                <w:sz w:val="21"/>
                <w:szCs w:val="21"/>
                <w:lang w:val="en-US" w:eastAsia="zh-CN"/>
              </w:rPr>
              <w:t>法治</w:t>
            </w:r>
          </w:p>
        </w:tc>
        <w:tc>
          <w:tcPr>
            <w:tcW w:w="3521" w:type="pct"/>
            <w:tcBorders>
              <w:top w:val="nil"/>
              <w:left w:val="nil"/>
              <w:bottom w:val="single" w:color="auto" w:sz="4" w:space="0"/>
              <w:right w:val="single" w:color="auto" w:sz="4" w:space="0"/>
            </w:tcBorders>
            <w:noWrap w:val="0"/>
            <w:vAlign w:val="center"/>
          </w:tcPr>
          <w:p>
            <w:pPr>
              <w:widowControl/>
              <w:autoSpaceDE/>
              <w:autoSpaceDN/>
              <w:ind w:firstLine="420" w:firstLineChars="200"/>
              <w:rPr>
                <w:rFonts w:hint="eastAsia" w:ascii="宋体" w:hAnsi="宋体" w:eastAsia="宋体" w:cs="宋体"/>
                <w:sz w:val="21"/>
                <w:szCs w:val="21"/>
              </w:rPr>
            </w:pPr>
            <w:r>
              <w:rPr>
                <w:rFonts w:hint="eastAsia" w:ascii="宋体" w:hAnsi="宋体" w:eastAsia="宋体" w:cs="宋体"/>
                <w:sz w:val="21"/>
                <w:szCs w:val="21"/>
              </w:rPr>
              <w:t>《思想道德修养与</w:t>
            </w:r>
            <w:r>
              <w:rPr>
                <w:rFonts w:hint="eastAsia" w:ascii="宋体" w:hAnsi="宋体" w:eastAsia="宋体" w:cs="宋体"/>
                <w:sz w:val="21"/>
                <w:szCs w:val="21"/>
                <w:lang w:val="en-US" w:eastAsia="zh-CN"/>
              </w:rPr>
              <w:t>法治</w:t>
            </w:r>
            <w:r>
              <w:rPr>
                <w:rFonts w:hint="eastAsia" w:ascii="宋体" w:hAnsi="宋体" w:eastAsia="宋体" w:cs="宋体"/>
                <w:sz w:val="21"/>
                <w:szCs w:val="21"/>
              </w:rPr>
              <w:t>》课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文化、有纪律”的社会主义事业建设者和接班人。</w:t>
            </w:r>
          </w:p>
        </w:tc>
      </w:tr>
      <w:tr>
        <w:tblPrEx>
          <w:tblCellMar>
            <w:top w:w="0" w:type="dxa"/>
            <w:left w:w="108" w:type="dxa"/>
            <w:bottom w:w="0" w:type="dxa"/>
            <w:right w:w="108" w:type="dxa"/>
          </w:tblCellMar>
        </w:tblPrEx>
        <w:trPr>
          <w:trHeight w:val="3060" w:hRule="atLeast"/>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2</w:t>
            </w:r>
          </w:p>
        </w:tc>
        <w:tc>
          <w:tcPr>
            <w:tcW w:w="1110" w:type="pct"/>
            <w:tcBorders>
              <w:top w:val="single" w:color="auto" w:sz="4" w:space="0"/>
              <w:left w:val="nil"/>
              <w:bottom w:val="single" w:color="auto" w:sz="4" w:space="0"/>
              <w:right w:val="single" w:color="auto" w:sz="4" w:space="0"/>
            </w:tcBorders>
            <w:noWrap/>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新疆地方史</w:t>
            </w:r>
          </w:p>
        </w:tc>
        <w:tc>
          <w:tcPr>
            <w:tcW w:w="3521" w:type="pct"/>
            <w:tcBorders>
              <w:top w:val="single" w:color="auto" w:sz="4" w:space="0"/>
              <w:left w:val="nil"/>
              <w:bottom w:val="single" w:color="auto" w:sz="4" w:space="0"/>
              <w:right w:val="single" w:color="auto" w:sz="4" w:space="0"/>
            </w:tcBorders>
            <w:noWrap w:val="0"/>
            <w:vAlign w:val="center"/>
          </w:tcPr>
          <w:p>
            <w:pPr>
              <w:widowControl/>
              <w:autoSpaceDE/>
              <w:autoSpaceDN/>
              <w:ind w:firstLine="420" w:firstLineChars="200"/>
              <w:rPr>
                <w:rFonts w:hint="eastAsia" w:ascii="宋体" w:hAnsi="宋体" w:eastAsia="宋体" w:cs="宋体"/>
                <w:sz w:val="21"/>
                <w:szCs w:val="21"/>
              </w:rPr>
            </w:pPr>
            <w:r>
              <w:rPr>
                <w:rFonts w:hint="eastAsia" w:ascii="宋体" w:hAnsi="宋体" w:eastAsia="宋体" w:cs="宋体"/>
                <w:sz w:val="21"/>
                <w:szCs w:val="21"/>
              </w:rPr>
              <w:t>《新疆地方史》紧紧围绕中国是一个统一的多民族国家的历史主脉，着眼新疆地区与中原等地区的内在联系，从中国多民族大一统历史进程、中央政权对新疆地区的治理、新疆多民族的分布与交融、新疆地区经济的发展、新疆各民族文化始终扎根中华文明沃土、新疆地区多种宗教并存格局的演变等六个方面谋篇布局、精心构思、准确阐述，基本上反映了新疆地区历史发展的总体趋势、历史主流和前进方向。通过课程学习，学生能够正确认识中国历史以及新疆地区历史，深刻理解新疆是我国领土不可分割的一部分、新疆地区各民族是中华民族血脉相连的家庭成员、新疆各民族文化扎根于中华文明沃土、新疆是多种宗教并存地区，牢固树立马克思主义国家观、历史观、民族观、文化观、宗教观，增强对伟大祖国、中华民族、中华文化、中国共产党、中国特色社会主义的认同，铸牢中华民族共同体意识。增强做中国人的骨气和底气，为实现中华民族伟大复兴的中国梦而努力奋斗。</w:t>
            </w:r>
          </w:p>
        </w:tc>
      </w:tr>
      <w:tr>
        <w:tblPrEx>
          <w:tblCellMar>
            <w:top w:w="0" w:type="dxa"/>
            <w:left w:w="108" w:type="dxa"/>
            <w:bottom w:w="0" w:type="dxa"/>
            <w:right w:w="108" w:type="dxa"/>
          </w:tblCellMar>
        </w:tblPrEx>
        <w:trPr>
          <w:trHeight w:val="2610" w:hRule="atLeast"/>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3</w:t>
            </w:r>
          </w:p>
        </w:tc>
        <w:tc>
          <w:tcPr>
            <w:tcW w:w="1110" w:type="pct"/>
            <w:tcBorders>
              <w:top w:val="single" w:color="auto" w:sz="4" w:space="0"/>
              <w:left w:val="nil"/>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毛泽东思想和中国特色社会主义理论体系概论</w:t>
            </w:r>
          </w:p>
        </w:tc>
        <w:tc>
          <w:tcPr>
            <w:tcW w:w="3521" w:type="pct"/>
            <w:tcBorders>
              <w:top w:val="single" w:color="auto" w:sz="4" w:space="0"/>
              <w:left w:val="nil"/>
              <w:bottom w:val="single" w:color="auto" w:sz="4" w:space="0"/>
              <w:right w:val="single" w:color="auto" w:sz="4" w:space="0"/>
            </w:tcBorders>
            <w:noWrap w:val="0"/>
            <w:vAlign w:val="center"/>
          </w:tcPr>
          <w:p>
            <w:pPr>
              <w:widowControl/>
              <w:autoSpaceDE/>
              <w:autoSpaceDN/>
              <w:ind w:firstLine="420" w:firstLineChars="200"/>
              <w:rPr>
                <w:rFonts w:hint="eastAsia" w:ascii="宋体" w:hAnsi="宋体" w:eastAsia="宋体" w:cs="宋体"/>
                <w:sz w:val="21"/>
                <w:szCs w:val="21"/>
              </w:rPr>
            </w:pPr>
            <w:r>
              <w:rPr>
                <w:rFonts w:hint="eastAsia" w:ascii="宋体" w:hAnsi="宋体" w:eastAsia="宋体" w:cs="宋体"/>
                <w:sz w:val="21"/>
                <w:szCs w:val="21"/>
              </w:rPr>
              <w:t>本课程主要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通过课程学习，从整体上把握马克思主义中国化的理论成果的科学内涵、理论体系，特别是中国特色社会主义理论体系的基本观点，增强中国特色社会主义的自觉自信。树立历史观点、世界视野、国情意识和问題意识，增强分析问题、解决问题的能力。不断提高理论思维能力，以更好地把握中国的国情中国社会的状况和自自己的生活环境。</w:t>
            </w:r>
          </w:p>
        </w:tc>
      </w:tr>
      <w:tr>
        <w:tblPrEx>
          <w:tblCellMar>
            <w:top w:w="0" w:type="dxa"/>
            <w:left w:w="108" w:type="dxa"/>
            <w:bottom w:w="0" w:type="dxa"/>
            <w:right w:w="108" w:type="dxa"/>
          </w:tblCellMar>
        </w:tblPrEx>
        <w:trPr>
          <w:trHeight w:val="1560" w:hRule="atLeast"/>
          <w:jc w:val="center"/>
        </w:trPr>
        <w:tc>
          <w:tcPr>
            <w:tcW w:w="367" w:type="pct"/>
            <w:tcBorders>
              <w:top w:val="nil"/>
              <w:left w:val="single" w:color="auto" w:sz="4" w:space="0"/>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4</w:t>
            </w:r>
          </w:p>
        </w:tc>
        <w:tc>
          <w:tcPr>
            <w:tcW w:w="1110" w:type="pct"/>
            <w:tcBorders>
              <w:top w:val="nil"/>
              <w:left w:val="nil"/>
              <w:bottom w:val="single" w:color="auto" w:sz="4" w:space="0"/>
              <w:right w:val="single" w:color="auto" w:sz="4" w:space="0"/>
            </w:tcBorders>
            <w:noWrap/>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形势与政策</w:t>
            </w:r>
          </w:p>
        </w:tc>
        <w:tc>
          <w:tcPr>
            <w:tcW w:w="3521" w:type="pct"/>
            <w:tcBorders>
              <w:top w:val="nil"/>
              <w:left w:val="nil"/>
              <w:bottom w:val="single" w:color="auto" w:sz="4" w:space="0"/>
              <w:right w:val="single" w:color="auto" w:sz="4" w:space="0"/>
            </w:tcBorders>
            <w:noWrap w:val="0"/>
            <w:vAlign w:val="center"/>
          </w:tcPr>
          <w:p>
            <w:pPr>
              <w:widowControl/>
              <w:autoSpaceDE/>
              <w:autoSpaceDN/>
              <w:ind w:firstLine="420" w:firstLineChars="200"/>
              <w:rPr>
                <w:rFonts w:hint="eastAsia" w:ascii="宋体" w:hAnsi="宋体" w:eastAsia="宋体" w:cs="宋体"/>
                <w:sz w:val="21"/>
                <w:szCs w:val="21"/>
              </w:rPr>
            </w:pPr>
            <w:r>
              <w:rPr>
                <w:rFonts w:hint="eastAsia" w:ascii="宋体" w:hAnsi="宋体" w:eastAsia="宋体" w:cs="宋体"/>
                <w:sz w:val="21"/>
                <w:szCs w:val="21"/>
              </w:rPr>
              <w:t>通过本课程使学生较为全面系统地掌握有关形势与政策的基本概念、正确分析形势的方法，理解政策的途径及我国的基本国情、党和政府的基本治国方略，形成正确的政治观，学会用马克思主义的立场、观点和方法观察分析形势，理解和执行政策。</w:t>
            </w:r>
          </w:p>
        </w:tc>
      </w:tr>
      <w:tr>
        <w:tblPrEx>
          <w:tblCellMar>
            <w:top w:w="0" w:type="dxa"/>
            <w:left w:w="108" w:type="dxa"/>
            <w:bottom w:w="0" w:type="dxa"/>
            <w:right w:w="108" w:type="dxa"/>
          </w:tblCellMar>
        </w:tblPrEx>
        <w:trPr>
          <w:trHeight w:val="1560" w:hRule="atLeast"/>
          <w:jc w:val="center"/>
        </w:trPr>
        <w:tc>
          <w:tcPr>
            <w:tcW w:w="367" w:type="pct"/>
            <w:tcBorders>
              <w:top w:val="nil"/>
              <w:left w:val="single" w:color="auto" w:sz="4" w:space="0"/>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5</w:t>
            </w:r>
          </w:p>
        </w:tc>
        <w:tc>
          <w:tcPr>
            <w:tcW w:w="1110" w:type="pct"/>
            <w:tcBorders>
              <w:top w:val="nil"/>
              <w:left w:val="nil"/>
              <w:bottom w:val="single" w:color="auto" w:sz="4" w:space="0"/>
              <w:right w:val="single" w:color="auto" w:sz="4" w:space="0"/>
            </w:tcBorders>
            <w:noWrap/>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国防教育</w:t>
            </w:r>
          </w:p>
        </w:tc>
        <w:tc>
          <w:tcPr>
            <w:tcW w:w="3521" w:type="pct"/>
            <w:tcBorders>
              <w:top w:val="nil"/>
              <w:left w:val="nil"/>
              <w:bottom w:val="single" w:color="auto" w:sz="4" w:space="0"/>
              <w:right w:val="single" w:color="auto" w:sz="4" w:space="0"/>
            </w:tcBorders>
            <w:noWrap w:val="0"/>
            <w:vAlign w:val="center"/>
          </w:tcPr>
          <w:p>
            <w:pPr>
              <w:widowControl/>
              <w:autoSpaceDE/>
              <w:autoSpaceDN/>
              <w:ind w:firstLine="420" w:firstLineChars="200"/>
              <w:rPr>
                <w:rFonts w:hint="eastAsia" w:ascii="宋体" w:hAnsi="宋体" w:eastAsia="宋体" w:cs="宋体"/>
                <w:sz w:val="21"/>
                <w:szCs w:val="21"/>
              </w:rPr>
            </w:pPr>
            <w:r>
              <w:rPr>
                <w:rFonts w:hint="eastAsia" w:ascii="宋体" w:hAnsi="宋体" w:eastAsia="宋体" w:cs="宋体"/>
                <w:sz w:val="21"/>
                <w:szCs w:val="21"/>
              </w:rPr>
              <w:t>《国防教育》课程以国防教育为主线，按照教育要面向现代化、面向世界、面向未来的要求，开展军事理论教育，提高学生的思想政治觉悟，达到增强国防观念和国防意识，强化爱国意识、集体主义观念。主要内容为：了解我国近代国防史和世界军事形势，增强国防意识。了解现代武器，现代军事科学技术和现代战争的特点和发展趋势，激发学生的爱国主义热情。</w:t>
            </w:r>
          </w:p>
        </w:tc>
      </w:tr>
      <w:tr>
        <w:tblPrEx>
          <w:tblCellMar>
            <w:top w:w="0" w:type="dxa"/>
            <w:left w:w="108" w:type="dxa"/>
            <w:bottom w:w="0" w:type="dxa"/>
            <w:right w:w="108" w:type="dxa"/>
          </w:tblCellMar>
        </w:tblPrEx>
        <w:trPr>
          <w:trHeight w:val="2400" w:hRule="atLeast"/>
          <w:jc w:val="center"/>
        </w:trPr>
        <w:tc>
          <w:tcPr>
            <w:tcW w:w="367" w:type="pct"/>
            <w:tcBorders>
              <w:top w:val="nil"/>
              <w:left w:val="single" w:color="auto" w:sz="4" w:space="0"/>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6</w:t>
            </w:r>
          </w:p>
        </w:tc>
        <w:tc>
          <w:tcPr>
            <w:tcW w:w="1110" w:type="pct"/>
            <w:tcBorders>
              <w:top w:val="nil"/>
              <w:left w:val="nil"/>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体育</w:t>
            </w:r>
          </w:p>
        </w:tc>
        <w:tc>
          <w:tcPr>
            <w:tcW w:w="3521" w:type="pct"/>
            <w:tcBorders>
              <w:top w:val="nil"/>
              <w:left w:val="nil"/>
              <w:bottom w:val="single" w:color="auto" w:sz="4" w:space="0"/>
              <w:right w:val="single" w:color="auto" w:sz="4" w:space="0"/>
            </w:tcBorders>
            <w:noWrap w:val="0"/>
            <w:vAlign w:val="center"/>
          </w:tcPr>
          <w:p>
            <w:pPr>
              <w:widowControl/>
              <w:autoSpaceDE/>
              <w:autoSpaceDN/>
              <w:ind w:firstLine="420" w:firstLineChars="200"/>
              <w:rPr>
                <w:rFonts w:hint="eastAsia" w:ascii="宋体" w:hAnsi="宋体" w:eastAsia="宋体" w:cs="宋体"/>
                <w:sz w:val="21"/>
                <w:szCs w:val="21"/>
              </w:rPr>
            </w:pPr>
            <w:r>
              <w:rPr>
                <w:rFonts w:hint="eastAsia" w:ascii="宋体" w:hAnsi="宋体" w:eastAsia="宋体" w:cs="宋体"/>
                <w:sz w:val="21"/>
                <w:szCs w:val="21"/>
              </w:rPr>
              <w:t>《体育》课程中身体素质锻炼贯穿始终，学生通过该课程学习，在运动参与、运动技能、身体健康、心理健康和社会适应五个学习领域中有所提高，掌握科学锻炼的基本知识，技术，培养其锻炼的兴趣和习惯，以充分发挥学生的主体能动性。培养学生独立锻炼的能力为终身体育打下基础。通过体育与健康课程的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tc>
      </w:tr>
      <w:tr>
        <w:tblPrEx>
          <w:tblCellMar>
            <w:top w:w="0" w:type="dxa"/>
            <w:left w:w="108" w:type="dxa"/>
            <w:bottom w:w="0" w:type="dxa"/>
            <w:right w:w="108" w:type="dxa"/>
          </w:tblCellMar>
        </w:tblPrEx>
        <w:trPr>
          <w:trHeight w:val="2400" w:hRule="atLeast"/>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7</w:t>
            </w:r>
          </w:p>
        </w:tc>
        <w:tc>
          <w:tcPr>
            <w:tcW w:w="1110" w:type="pct"/>
            <w:tcBorders>
              <w:top w:val="single" w:color="auto" w:sz="4" w:space="0"/>
              <w:left w:val="nil"/>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英语</w:t>
            </w:r>
          </w:p>
        </w:tc>
        <w:tc>
          <w:tcPr>
            <w:tcW w:w="3521" w:type="pct"/>
            <w:tcBorders>
              <w:top w:val="single" w:color="auto" w:sz="4" w:space="0"/>
              <w:left w:val="nil"/>
              <w:bottom w:val="single" w:color="auto" w:sz="4" w:space="0"/>
              <w:right w:val="single" w:color="auto" w:sz="4" w:space="0"/>
            </w:tcBorders>
            <w:noWrap w:val="0"/>
            <w:vAlign w:val="center"/>
          </w:tcPr>
          <w:p>
            <w:pPr>
              <w:widowControl/>
              <w:autoSpaceDE/>
              <w:autoSpaceDN/>
              <w:ind w:firstLine="420" w:firstLineChars="200"/>
              <w:rPr>
                <w:rFonts w:hint="eastAsia" w:ascii="宋体" w:hAnsi="宋体" w:eastAsia="宋体" w:cs="宋体"/>
                <w:sz w:val="21"/>
                <w:szCs w:val="21"/>
              </w:rPr>
            </w:pPr>
            <w:r>
              <w:rPr>
                <w:rFonts w:hint="eastAsia" w:ascii="宋体" w:hAnsi="宋体" w:eastAsia="宋体" w:cs="宋体"/>
                <w:sz w:val="21"/>
                <w:szCs w:val="21"/>
              </w:rPr>
              <w:t>《英语》课程以培养学生实际应用英语的能力为目标，侧重职场环境中英语实际能力的培养，使学生逐步提高用英语进行交流和沟通的能力。同时，高职英语课程要使学生掌握有效的学习方法和策略，培养学生的学习兴趣和自主学习能力，提高学生的综合文化素养和跨文化交际意识，为提升学生的就业竞争力及未来的可持续发展打下必要的基础。掌握4500个英语单词，在口语和书面写作时加以熟练运用；掌握基本的英语语法，能在职场中熟练运用所学知识；能听懂日常生活用语和未来职业相关的一般性对话和陈述；能就日常话题和与未来职业相关的话题进行比较有效的交谈；能就一般性话题写命题作文，能模拟套写与未来职业相关的应用文，如信函、通知、个人简历等。</w:t>
            </w:r>
          </w:p>
        </w:tc>
      </w:tr>
      <w:tr>
        <w:tblPrEx>
          <w:tblCellMar>
            <w:top w:w="0" w:type="dxa"/>
            <w:left w:w="108" w:type="dxa"/>
            <w:bottom w:w="0" w:type="dxa"/>
            <w:right w:w="108" w:type="dxa"/>
          </w:tblCellMar>
        </w:tblPrEx>
        <w:trPr>
          <w:trHeight w:val="2400" w:hRule="atLeast"/>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8</w:t>
            </w:r>
          </w:p>
        </w:tc>
        <w:tc>
          <w:tcPr>
            <w:tcW w:w="1110" w:type="pct"/>
            <w:tcBorders>
              <w:top w:val="single" w:color="auto" w:sz="4" w:space="0"/>
              <w:left w:val="nil"/>
              <w:bottom w:val="single" w:color="auto" w:sz="4" w:space="0"/>
              <w:right w:val="single" w:color="auto" w:sz="4" w:space="0"/>
            </w:tcBorders>
            <w:noWrap/>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高等数学</w:t>
            </w:r>
          </w:p>
        </w:tc>
        <w:tc>
          <w:tcPr>
            <w:tcW w:w="3521" w:type="pct"/>
            <w:tcBorders>
              <w:top w:val="single" w:color="auto" w:sz="4" w:space="0"/>
              <w:left w:val="nil"/>
              <w:bottom w:val="single" w:color="auto" w:sz="4" w:space="0"/>
              <w:right w:val="single" w:color="auto" w:sz="4" w:space="0"/>
            </w:tcBorders>
            <w:noWrap w:val="0"/>
            <w:vAlign w:val="center"/>
          </w:tcPr>
          <w:p>
            <w:pPr>
              <w:widowControl/>
              <w:autoSpaceDE/>
              <w:autoSpaceDN/>
              <w:ind w:firstLine="420" w:firstLineChars="200"/>
              <w:rPr>
                <w:rFonts w:hint="eastAsia" w:ascii="宋体" w:hAnsi="宋体" w:eastAsia="宋体" w:cs="宋体"/>
                <w:sz w:val="21"/>
                <w:szCs w:val="21"/>
              </w:rPr>
            </w:pPr>
            <w:r>
              <w:rPr>
                <w:rFonts w:hint="eastAsia" w:ascii="宋体" w:hAnsi="宋体" w:eastAsia="宋体" w:cs="宋体"/>
                <w:sz w:val="21"/>
                <w:szCs w:val="21"/>
              </w:rPr>
              <w:t>《高等数学》是一门重要的公共基础课。所涉及内容包括极限、导数与微分及其应用、不定积分和定积分及应用等基础知识。通过本课程的教学，首先让学生掌握高等数学的基本理论、技巧和思想方法，为后设专业课程提供必要的数学基础知识和科学的思想方法。其次，逐步培养了学生具有一定的抽象概括问题能力，一定的逻辑推理能力，比较熟练的运算能力，综合分析并解决实际问题的能力等。最后还充分调动学生已有的数学知识为专业目标服务，培养学生运用数学知识分析处理实际专业问题的数学应用能力和综合素质，以满足后继专业课程对数学知识需要。</w:t>
            </w:r>
          </w:p>
        </w:tc>
      </w:tr>
      <w:tr>
        <w:tblPrEx>
          <w:tblCellMar>
            <w:top w:w="0" w:type="dxa"/>
            <w:left w:w="108" w:type="dxa"/>
            <w:bottom w:w="0" w:type="dxa"/>
            <w:right w:w="108" w:type="dxa"/>
          </w:tblCellMar>
        </w:tblPrEx>
        <w:trPr>
          <w:trHeight w:val="1725" w:hRule="atLeast"/>
          <w:jc w:val="center"/>
        </w:trPr>
        <w:tc>
          <w:tcPr>
            <w:tcW w:w="367" w:type="pct"/>
            <w:tcBorders>
              <w:top w:val="nil"/>
              <w:left w:val="single" w:color="auto" w:sz="4" w:space="0"/>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9</w:t>
            </w:r>
          </w:p>
        </w:tc>
        <w:tc>
          <w:tcPr>
            <w:tcW w:w="1110" w:type="pct"/>
            <w:tcBorders>
              <w:top w:val="nil"/>
              <w:left w:val="nil"/>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计算机办公软件应用</w:t>
            </w:r>
          </w:p>
        </w:tc>
        <w:tc>
          <w:tcPr>
            <w:tcW w:w="3521" w:type="pct"/>
            <w:tcBorders>
              <w:top w:val="nil"/>
              <w:left w:val="nil"/>
              <w:bottom w:val="single" w:color="auto" w:sz="4" w:space="0"/>
              <w:right w:val="single" w:color="auto" w:sz="4" w:space="0"/>
            </w:tcBorders>
            <w:noWrap w:val="0"/>
            <w:vAlign w:val="center"/>
          </w:tcPr>
          <w:p>
            <w:pPr>
              <w:widowControl/>
              <w:autoSpaceDE/>
              <w:autoSpaceDN/>
              <w:ind w:firstLine="420" w:firstLineChars="200"/>
              <w:rPr>
                <w:rFonts w:hint="eastAsia" w:ascii="宋体" w:hAnsi="宋体" w:eastAsia="宋体" w:cs="宋体"/>
                <w:sz w:val="21"/>
                <w:szCs w:val="21"/>
              </w:rPr>
            </w:pPr>
            <w:r>
              <w:rPr>
                <w:rFonts w:hint="eastAsia" w:ascii="宋体" w:hAnsi="宋体" w:eastAsia="宋体" w:cs="宋体"/>
                <w:sz w:val="21"/>
                <w:szCs w:val="21"/>
              </w:rPr>
              <w:t>本课程主要使学生掌握必备的计算机应用基础知识和基本技能，培养学生应用计算机解决工作与生活中的实际问题的的能力；使学生初步具有应用计算机学习的能力，为其职业生涯发展和终身学习奠定基础；提升学生的信息素养，使学生了解并遵守信息道德与安全准则，培养学生称为信息社会的合格公民。</w:t>
            </w:r>
          </w:p>
        </w:tc>
      </w:tr>
      <w:tr>
        <w:tblPrEx>
          <w:tblCellMar>
            <w:top w:w="0" w:type="dxa"/>
            <w:left w:w="108" w:type="dxa"/>
            <w:bottom w:w="0" w:type="dxa"/>
            <w:right w:w="108" w:type="dxa"/>
          </w:tblCellMar>
        </w:tblPrEx>
        <w:trPr>
          <w:trHeight w:val="1950" w:hRule="atLeast"/>
          <w:jc w:val="center"/>
        </w:trPr>
        <w:tc>
          <w:tcPr>
            <w:tcW w:w="367" w:type="pct"/>
            <w:tcBorders>
              <w:top w:val="nil"/>
              <w:left w:val="single" w:color="auto" w:sz="4" w:space="0"/>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10</w:t>
            </w:r>
          </w:p>
        </w:tc>
        <w:tc>
          <w:tcPr>
            <w:tcW w:w="1110" w:type="pct"/>
            <w:tcBorders>
              <w:top w:val="nil"/>
              <w:left w:val="nil"/>
              <w:bottom w:val="single" w:color="auto" w:sz="4" w:space="0"/>
              <w:right w:val="single" w:color="auto" w:sz="4" w:space="0"/>
            </w:tcBorders>
            <w:noWrap/>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应用文写作</w:t>
            </w:r>
          </w:p>
        </w:tc>
        <w:tc>
          <w:tcPr>
            <w:tcW w:w="3521" w:type="pct"/>
            <w:tcBorders>
              <w:top w:val="nil"/>
              <w:left w:val="nil"/>
              <w:bottom w:val="single" w:color="auto" w:sz="4" w:space="0"/>
              <w:right w:val="single" w:color="auto" w:sz="4" w:space="0"/>
            </w:tcBorders>
            <w:noWrap w:val="0"/>
            <w:vAlign w:val="center"/>
          </w:tcPr>
          <w:p>
            <w:pPr>
              <w:widowControl/>
              <w:autoSpaceDE/>
              <w:autoSpaceDN/>
              <w:ind w:firstLine="420" w:firstLineChars="200"/>
              <w:rPr>
                <w:rFonts w:hint="eastAsia" w:ascii="宋体" w:hAnsi="宋体" w:eastAsia="宋体" w:cs="宋体"/>
                <w:sz w:val="21"/>
                <w:szCs w:val="21"/>
              </w:rPr>
            </w:pPr>
            <w:r>
              <w:rPr>
                <w:rFonts w:hint="eastAsia" w:ascii="宋体" w:hAnsi="宋体" w:eastAsia="宋体" w:cs="宋体"/>
                <w:sz w:val="21"/>
                <w:szCs w:val="21"/>
              </w:rPr>
              <w:t>《应用文写作》是一门公共基础课程。它既是一门研究应用写作规律与方法的学科，同时又是一门实践性强的学科，具有综合性、实用性、工具性特征。本课程是学生当前和今后在工作、学习以及科学研究中写作的有力工具，起到其它基础课程不可替代的作用。通过应用文写作基础理论和各种应用文体知识的教学与写作训练，使学生掌握应用文写作的基本知识和基本技巧，提高常用的应用文写作能力，以适应当前和今后在学习、生活、工作以及科学研究中的写作需要。</w:t>
            </w:r>
          </w:p>
        </w:tc>
      </w:tr>
      <w:tr>
        <w:tblPrEx>
          <w:tblCellMar>
            <w:top w:w="0" w:type="dxa"/>
            <w:left w:w="108" w:type="dxa"/>
            <w:bottom w:w="0" w:type="dxa"/>
            <w:right w:w="108" w:type="dxa"/>
          </w:tblCellMar>
        </w:tblPrEx>
        <w:trPr>
          <w:trHeight w:val="2055" w:hRule="atLeast"/>
          <w:jc w:val="center"/>
        </w:trPr>
        <w:tc>
          <w:tcPr>
            <w:tcW w:w="367" w:type="pct"/>
            <w:tcBorders>
              <w:top w:val="nil"/>
              <w:left w:val="single" w:color="auto" w:sz="4" w:space="0"/>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11</w:t>
            </w:r>
          </w:p>
        </w:tc>
        <w:tc>
          <w:tcPr>
            <w:tcW w:w="1110" w:type="pct"/>
            <w:tcBorders>
              <w:top w:val="nil"/>
              <w:left w:val="nil"/>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创业教育与就业指导</w:t>
            </w:r>
          </w:p>
        </w:tc>
        <w:tc>
          <w:tcPr>
            <w:tcW w:w="3521" w:type="pct"/>
            <w:tcBorders>
              <w:top w:val="nil"/>
              <w:left w:val="nil"/>
              <w:bottom w:val="single" w:color="auto" w:sz="4" w:space="0"/>
              <w:right w:val="single" w:color="auto" w:sz="4" w:space="0"/>
            </w:tcBorders>
            <w:noWrap w:val="0"/>
            <w:vAlign w:val="center"/>
          </w:tcPr>
          <w:p>
            <w:pPr>
              <w:widowControl/>
              <w:autoSpaceDE/>
              <w:autoSpaceDN/>
              <w:ind w:firstLine="420" w:firstLineChars="200"/>
              <w:rPr>
                <w:rFonts w:hint="eastAsia" w:ascii="宋体" w:hAnsi="宋体" w:eastAsia="宋体" w:cs="宋体"/>
                <w:sz w:val="21"/>
                <w:szCs w:val="21"/>
              </w:rPr>
            </w:pPr>
            <w:r>
              <w:rPr>
                <w:rFonts w:hint="eastAsia" w:ascii="宋体" w:hAnsi="宋体" w:eastAsia="宋体" w:cs="宋体"/>
                <w:sz w:val="21"/>
                <w:szCs w:val="21"/>
              </w:rPr>
              <w:t>《创业教育与就业指导》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开设这一课程，是深化国家示范性高职院校建设，引导高职学生理性规划个人职业生涯发展，帮助高职学生了解社会需要及认识自身优势，促进学生职业素质发展，激发创业精神。</w:t>
            </w:r>
          </w:p>
        </w:tc>
      </w:tr>
      <w:tr>
        <w:tblPrEx>
          <w:tblCellMar>
            <w:top w:w="0" w:type="dxa"/>
            <w:left w:w="108" w:type="dxa"/>
            <w:bottom w:w="0" w:type="dxa"/>
            <w:right w:w="108" w:type="dxa"/>
          </w:tblCellMar>
        </w:tblPrEx>
        <w:trPr>
          <w:trHeight w:val="1875" w:hRule="atLeast"/>
          <w:jc w:val="center"/>
        </w:trPr>
        <w:tc>
          <w:tcPr>
            <w:tcW w:w="367" w:type="pct"/>
            <w:tcBorders>
              <w:top w:val="nil"/>
              <w:left w:val="single" w:color="auto" w:sz="4" w:space="0"/>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12</w:t>
            </w:r>
          </w:p>
        </w:tc>
        <w:tc>
          <w:tcPr>
            <w:tcW w:w="1110" w:type="pct"/>
            <w:tcBorders>
              <w:top w:val="nil"/>
              <w:left w:val="nil"/>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中华优秀传统文化</w:t>
            </w:r>
          </w:p>
        </w:tc>
        <w:tc>
          <w:tcPr>
            <w:tcW w:w="3521" w:type="pct"/>
            <w:tcBorders>
              <w:top w:val="nil"/>
              <w:left w:val="nil"/>
              <w:bottom w:val="single" w:color="auto" w:sz="4" w:space="0"/>
              <w:right w:val="single" w:color="auto" w:sz="4" w:space="0"/>
            </w:tcBorders>
            <w:noWrap w:val="0"/>
            <w:vAlign w:val="center"/>
          </w:tcPr>
          <w:p>
            <w:pPr>
              <w:widowControl/>
              <w:autoSpaceDE/>
              <w:autoSpaceDN/>
              <w:ind w:firstLine="420" w:firstLineChars="200"/>
              <w:rPr>
                <w:rFonts w:hint="eastAsia" w:ascii="宋体" w:hAnsi="宋体" w:eastAsia="宋体" w:cs="宋体"/>
                <w:sz w:val="21"/>
                <w:szCs w:val="21"/>
              </w:rPr>
            </w:pPr>
            <w:r>
              <w:rPr>
                <w:rFonts w:hint="eastAsia" w:ascii="宋体" w:hAnsi="宋体" w:eastAsia="宋体" w:cs="宋体"/>
                <w:sz w:val="21"/>
                <w:szCs w:val="21"/>
              </w:rPr>
              <w:t>《中华优秀传统文化》课程教学全面贯彻素质教育方针和立德树人的根本任务，以提高职业院校学生的人文素养、职业意识，培养民族精神，确立清晰系统的价值取向，养成学生正确的道德意识、良好的行为规范、充沛的职业尊严，增强传承发展中华优秀传统文化的责任感和使命感，礼敬中华优秀传统文化。运用中华优秀传统文化的核心理念和人文精神，帮助学生树立职业意识和企业文化精神，为学生未来的职业生涯打下良好的精神基础。</w:t>
            </w:r>
          </w:p>
        </w:tc>
      </w:tr>
      <w:tr>
        <w:tblPrEx>
          <w:tblCellMar>
            <w:top w:w="0" w:type="dxa"/>
            <w:left w:w="108" w:type="dxa"/>
            <w:bottom w:w="0" w:type="dxa"/>
            <w:right w:w="108" w:type="dxa"/>
          </w:tblCellMar>
        </w:tblPrEx>
        <w:trPr>
          <w:trHeight w:val="1603" w:hRule="atLeast"/>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13</w:t>
            </w:r>
          </w:p>
        </w:tc>
        <w:tc>
          <w:tcPr>
            <w:tcW w:w="1110" w:type="pct"/>
            <w:tcBorders>
              <w:top w:val="single" w:color="auto" w:sz="4" w:space="0"/>
              <w:left w:val="nil"/>
              <w:bottom w:val="single" w:color="auto" w:sz="4" w:space="0"/>
              <w:right w:val="single" w:color="auto" w:sz="4" w:space="0"/>
            </w:tcBorders>
            <w:noWrap/>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美育</w:t>
            </w:r>
          </w:p>
        </w:tc>
        <w:tc>
          <w:tcPr>
            <w:tcW w:w="3521" w:type="pct"/>
            <w:tcBorders>
              <w:top w:val="single" w:color="auto" w:sz="4" w:space="0"/>
              <w:left w:val="nil"/>
              <w:bottom w:val="single" w:color="auto" w:sz="4" w:space="0"/>
              <w:right w:val="single" w:color="auto" w:sz="4" w:space="0"/>
            </w:tcBorders>
            <w:noWrap w:val="0"/>
            <w:vAlign w:val="center"/>
          </w:tcPr>
          <w:p>
            <w:pPr>
              <w:widowControl/>
              <w:autoSpaceDE/>
              <w:autoSpaceDN/>
              <w:ind w:firstLine="420" w:firstLineChars="200"/>
              <w:rPr>
                <w:rFonts w:hint="eastAsia" w:ascii="宋体" w:hAnsi="宋体" w:eastAsia="宋体" w:cs="宋体"/>
                <w:sz w:val="21"/>
                <w:szCs w:val="21"/>
              </w:rPr>
            </w:pPr>
            <w:r>
              <w:rPr>
                <w:rFonts w:hint="eastAsia" w:ascii="宋体" w:hAnsi="宋体" w:eastAsia="宋体" w:cs="宋体"/>
                <w:sz w:val="21"/>
                <w:szCs w:val="21"/>
              </w:rPr>
              <w:t>《美育》是培养高职学生具备有基本的美学与美育理论知识，其功能是让学生以审美教育为核心，了解必要的美术技法知识，提高学生的审美能力和艺术素养，较高的审美鉴赏能力和审美塑造能力的课程，对学生的职业能力培养起到一定的支撑作用。本课程重视美育、美术实践与审美教育实践相结合，具有较强的综合性、渗透性和实践性。</w:t>
            </w:r>
          </w:p>
        </w:tc>
      </w:tr>
      <w:tr>
        <w:tblPrEx>
          <w:tblCellMar>
            <w:top w:w="0" w:type="dxa"/>
            <w:left w:w="108" w:type="dxa"/>
            <w:bottom w:w="0" w:type="dxa"/>
            <w:right w:w="108" w:type="dxa"/>
          </w:tblCellMar>
        </w:tblPrEx>
        <w:trPr>
          <w:trHeight w:val="2400" w:hRule="atLeast"/>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14</w:t>
            </w:r>
          </w:p>
        </w:tc>
        <w:tc>
          <w:tcPr>
            <w:tcW w:w="1110" w:type="pct"/>
            <w:tcBorders>
              <w:top w:val="single" w:color="auto" w:sz="4" w:space="0"/>
              <w:left w:val="nil"/>
              <w:bottom w:val="single" w:color="auto" w:sz="4" w:space="0"/>
              <w:right w:val="single" w:color="auto" w:sz="4" w:space="0"/>
            </w:tcBorders>
            <w:noWrap w:val="0"/>
            <w:vAlign w:val="center"/>
          </w:tcPr>
          <w:p>
            <w:pPr>
              <w:widowControl/>
              <w:autoSpaceDE/>
              <w:autoSpaceDN/>
              <w:jc w:val="center"/>
              <w:rPr>
                <w:rFonts w:hint="eastAsia" w:ascii="宋体" w:hAnsi="宋体" w:eastAsia="宋体" w:cs="宋体"/>
                <w:sz w:val="21"/>
                <w:szCs w:val="21"/>
              </w:rPr>
            </w:pPr>
            <w:r>
              <w:rPr>
                <w:rFonts w:hint="eastAsia" w:ascii="宋体" w:hAnsi="宋体" w:eastAsia="宋体" w:cs="宋体"/>
                <w:sz w:val="21"/>
                <w:szCs w:val="21"/>
              </w:rPr>
              <w:t>职业素养</w:t>
            </w:r>
          </w:p>
        </w:tc>
        <w:tc>
          <w:tcPr>
            <w:tcW w:w="3521" w:type="pct"/>
            <w:tcBorders>
              <w:top w:val="single" w:color="auto" w:sz="4" w:space="0"/>
              <w:left w:val="nil"/>
              <w:bottom w:val="single" w:color="auto" w:sz="4" w:space="0"/>
              <w:right w:val="single" w:color="auto" w:sz="4" w:space="0"/>
            </w:tcBorders>
            <w:noWrap w:val="0"/>
            <w:vAlign w:val="center"/>
          </w:tcPr>
          <w:p>
            <w:pPr>
              <w:widowControl/>
              <w:autoSpaceDE/>
              <w:autoSpaceDN/>
              <w:ind w:firstLine="420" w:firstLineChars="200"/>
              <w:rPr>
                <w:rFonts w:hint="eastAsia" w:ascii="宋体" w:hAnsi="宋体" w:eastAsia="宋体" w:cs="宋体"/>
                <w:sz w:val="21"/>
                <w:szCs w:val="21"/>
              </w:rPr>
            </w:pPr>
            <w:r>
              <w:rPr>
                <w:rFonts w:hint="eastAsia" w:ascii="宋体" w:hAnsi="宋体" w:eastAsia="宋体" w:cs="宋体"/>
                <w:sz w:val="21"/>
                <w:szCs w:val="21"/>
              </w:rPr>
              <w:t>通过职业教育学习，引导学生了解社会职业和社会职业的需要，认识到职业素养对职业发展的重要性，重视职业素质的培养。让学生懂得职业素质是形成工作中职业素养的必备条件，增强学生塑造职业素质的自觉性。通过理论学习让学生掌握提升职业素质的路径，重视受教育学习、社会实践经验、社会环境、工作经历及自身情况等因素对自身职业素质的影响力，不断培养职业素养；通过实习实践锻炼不断醒悟理论认识并将职业素质转化为工作中的职业素养，培养学生成长为优秀的职业人才。</w:t>
            </w:r>
          </w:p>
        </w:tc>
      </w:tr>
    </w:tbl>
    <w:p>
      <w:pPr>
        <w:overflowPunct w:val="0"/>
        <w:adjustRightInd w:val="0"/>
        <w:outlineLvl w:val="0"/>
        <w:rPr>
          <w:rFonts w:ascii="宋体" w:hAnsi="宋体"/>
          <w:color w:val="000000"/>
          <w:sz w:val="24"/>
          <w:szCs w:val="24"/>
        </w:rPr>
      </w:pPr>
      <w:r>
        <w:rPr>
          <w:rFonts w:hint="eastAsia" w:ascii="宋体" w:hAnsi="宋体"/>
          <w:color w:val="000000"/>
          <w:sz w:val="24"/>
          <w:szCs w:val="24"/>
        </w:rPr>
        <w:t xml:space="preserve">   （二）</w:t>
      </w:r>
      <w:r>
        <w:rPr>
          <w:rFonts w:ascii="宋体" w:hAnsi="宋体"/>
          <w:color w:val="000000"/>
          <w:sz w:val="24"/>
          <w:szCs w:val="24"/>
        </w:rPr>
        <w:t>专业（技能）课程</w:t>
      </w:r>
    </w:p>
    <w:p>
      <w:pPr>
        <w:pStyle w:val="21"/>
        <w:widowControl/>
        <w:ind w:firstLine="480"/>
        <w:jc w:val="left"/>
        <w:rPr>
          <w:rFonts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电工电子技术</w:t>
      </w:r>
    </w:p>
    <w:p>
      <w:pPr>
        <w:pStyle w:val="21"/>
        <w:widowControl/>
        <w:ind w:firstLine="480"/>
        <w:jc w:val="left"/>
        <w:rPr>
          <w:rFonts w:ascii="宋体" w:hAnsi="宋体" w:cs="宋体"/>
          <w:color w:val="000000"/>
          <w:kern w:val="0"/>
          <w:sz w:val="24"/>
          <w:szCs w:val="24"/>
        </w:rPr>
      </w:pPr>
      <w:r>
        <w:rPr>
          <w:rFonts w:ascii="宋体" w:hAnsi="宋体" w:cs="宋体"/>
          <w:color w:val="000000"/>
          <w:kern w:val="0"/>
          <w:sz w:val="24"/>
          <w:szCs w:val="24"/>
        </w:rPr>
        <w:t>掌握电路基本概念，理解电路模型、电压和电流参考方向、欧姆定律、电源的三种工作状态、基尔霍夫定律。掌握电路的分析方法、电阻串并联等效变换、支路电流法、节点电压法，理解戴维南原理。理解电路的暂态分析方法、储能元件和换路定则；掌握RC电路的三种响应，熟悉微分电流与积分电流。掌握正弦交流电的向量表示方法、单一参数的交流电路及多参数的交流电路并能进行计算，了解阻抗的串并联及功率因数提高方法。理解三相电路及三角形负载和星型负载，并能进行计算。了解交流电动就得基本原理，掌握异步机的启动方法及调速方法。了解继电器看国内在系统，掌握各种继电器、会分析和设计电动机的启动控制线路及正反转控制线路。</w:t>
      </w:r>
    </w:p>
    <w:p>
      <w:pPr>
        <w:pStyle w:val="21"/>
        <w:widowControl/>
        <w:ind w:firstLine="480"/>
        <w:jc w:val="left"/>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．C语言程序设计</w:t>
      </w:r>
    </w:p>
    <w:p>
      <w:pPr>
        <w:pStyle w:val="21"/>
        <w:widowControl/>
        <w:ind w:firstLine="480"/>
        <w:jc w:val="left"/>
        <w:rPr>
          <w:rFonts w:ascii="宋体" w:hAnsi="宋体" w:cs="宋体"/>
          <w:color w:val="000000"/>
          <w:kern w:val="0"/>
          <w:sz w:val="24"/>
          <w:szCs w:val="24"/>
        </w:rPr>
      </w:pPr>
      <w:r>
        <w:rPr>
          <w:rFonts w:hint="eastAsia" w:ascii="宋体" w:hAnsi="宋体" w:cs="宋体"/>
          <w:color w:val="000000"/>
          <w:kern w:val="0"/>
          <w:sz w:val="24"/>
          <w:szCs w:val="24"/>
        </w:rPr>
        <w:t>通过本课程的学习，使学生了解</w:t>
      </w:r>
      <w:r>
        <w:rPr>
          <w:rFonts w:ascii="宋体" w:hAnsi="宋体" w:cs="宋体"/>
          <w:color w:val="000000"/>
          <w:kern w:val="0"/>
          <w:sz w:val="24"/>
          <w:szCs w:val="24"/>
        </w:rPr>
        <w:t xml:space="preserve"> C </w:t>
      </w:r>
      <w:r>
        <w:rPr>
          <w:rFonts w:hint="eastAsia" w:ascii="宋体" w:hAnsi="宋体" w:cs="宋体"/>
          <w:color w:val="000000"/>
          <w:kern w:val="0"/>
          <w:sz w:val="24"/>
          <w:szCs w:val="24"/>
        </w:rPr>
        <w:t>语言的发展；理解和掌握结构化程序设计的基本思想及基本概念；掌握使用</w:t>
      </w:r>
      <w:r>
        <w:rPr>
          <w:rFonts w:ascii="宋体" w:hAnsi="宋体" w:cs="宋体"/>
          <w:color w:val="000000"/>
          <w:kern w:val="0"/>
          <w:sz w:val="24"/>
          <w:szCs w:val="24"/>
        </w:rPr>
        <w:t xml:space="preserve">C </w:t>
      </w:r>
      <w:r>
        <w:rPr>
          <w:rFonts w:hint="eastAsia" w:ascii="宋体" w:hAnsi="宋体" w:cs="宋体"/>
          <w:color w:val="000000"/>
          <w:kern w:val="0"/>
          <w:sz w:val="24"/>
          <w:szCs w:val="24"/>
        </w:rPr>
        <w:t>语言进行结构化程序设计的方法和技术；培养学生严谨的程序设计思想、灵活的思维方式及较强的动手编程调试能力。能够具备编程能力，使用C语言解决简单的实际问题，为学生学习后续的专业课程打下扎实的理论和实践基础。</w:t>
      </w:r>
    </w:p>
    <w:p>
      <w:pPr>
        <w:pStyle w:val="21"/>
        <w:widowControl/>
        <w:ind w:firstLine="480"/>
        <w:jc w:val="left"/>
        <w:rPr>
          <w:rFonts w:ascii="宋体" w:hAns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．单片机技术</w:t>
      </w:r>
    </w:p>
    <w:p>
      <w:pPr>
        <w:pStyle w:val="21"/>
        <w:widowControl/>
        <w:ind w:firstLine="480"/>
        <w:jc w:val="left"/>
        <w:rPr>
          <w:rFonts w:ascii="宋体" w:hAnsi="宋体" w:cs="宋体"/>
          <w:color w:val="000000"/>
          <w:kern w:val="0"/>
          <w:sz w:val="24"/>
          <w:szCs w:val="24"/>
        </w:rPr>
      </w:pPr>
      <w:r>
        <w:rPr>
          <w:rFonts w:hint="eastAsia" w:ascii="宋体" w:hAnsi="宋体" w:cs="宋体"/>
          <w:color w:val="000000"/>
          <w:kern w:val="0"/>
          <w:sz w:val="24"/>
          <w:szCs w:val="24"/>
        </w:rPr>
        <w:t>本课程的主要内容包括单片机的硬件结构及指令系统、单片机开发设计流程、I/O端口、中断系统、定时器原理及应用、单片机接口技术、串行通信技术、单片机总线技术，以及单片机的传感器接口及应用、自动识别接口及应用和网络通信技术应用等。本课程要求学生能够初步掌握单片机应用系统的开发技术。</w:t>
      </w:r>
    </w:p>
    <w:p>
      <w:pPr>
        <w:pStyle w:val="21"/>
        <w:widowControl/>
        <w:ind w:firstLine="480"/>
        <w:jc w:val="left"/>
        <w:rPr>
          <w:rFonts w:ascii="宋体" w:hAnsi="宋体" w:cs="宋体"/>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．网络数据库应用</w:t>
      </w:r>
    </w:p>
    <w:p>
      <w:pPr>
        <w:pStyle w:val="21"/>
        <w:widowControl/>
        <w:ind w:firstLine="480"/>
        <w:jc w:val="left"/>
        <w:rPr>
          <w:rFonts w:ascii="宋体" w:hAnsi="宋体" w:cs="宋体"/>
          <w:color w:val="000000"/>
          <w:kern w:val="0"/>
          <w:sz w:val="24"/>
          <w:szCs w:val="24"/>
        </w:rPr>
      </w:pPr>
      <w:r>
        <w:rPr>
          <w:rFonts w:hint="eastAsia" w:ascii="宋体" w:hAnsi="宋体" w:cs="宋体"/>
          <w:color w:val="000000"/>
          <w:kern w:val="0"/>
          <w:sz w:val="24"/>
          <w:szCs w:val="24"/>
        </w:rPr>
        <w:t>MYSQL数据库的发展历程，MYSQL及其新特性；数据库及其</w:t>
      </w:r>
      <w:r>
        <w:rPr>
          <w:rFonts w:ascii="宋体" w:hAnsi="宋体" w:cs="宋体"/>
          <w:color w:val="000000"/>
          <w:kern w:val="0"/>
          <w:sz w:val="24"/>
          <w:szCs w:val="24"/>
        </w:rPr>
        <w:t>对象</w:t>
      </w:r>
      <w:r>
        <w:rPr>
          <w:rFonts w:hint="eastAsia" w:ascii="宋体" w:hAnsi="宋体" w:cs="宋体"/>
          <w:color w:val="000000"/>
          <w:kern w:val="0"/>
          <w:sz w:val="24"/>
          <w:szCs w:val="24"/>
        </w:rPr>
        <w:t>的相关概念</w:t>
      </w:r>
      <w:r>
        <w:rPr>
          <w:rFonts w:ascii="宋体" w:hAnsi="宋体" w:cs="宋体"/>
          <w:color w:val="000000"/>
          <w:kern w:val="0"/>
          <w:sz w:val="24"/>
          <w:szCs w:val="24"/>
        </w:rPr>
        <w:t>、数据库文件</w:t>
      </w:r>
      <w:r>
        <w:rPr>
          <w:rFonts w:hint="eastAsia" w:ascii="宋体" w:hAnsi="宋体" w:cs="宋体"/>
          <w:color w:val="000000"/>
          <w:kern w:val="0"/>
          <w:sz w:val="24"/>
          <w:szCs w:val="24"/>
        </w:rPr>
        <w:t>的</w:t>
      </w:r>
      <w:r>
        <w:rPr>
          <w:rFonts w:ascii="宋体" w:hAnsi="宋体" w:cs="宋体"/>
          <w:color w:val="000000"/>
          <w:kern w:val="0"/>
          <w:sz w:val="24"/>
          <w:szCs w:val="24"/>
        </w:rPr>
        <w:t>分类</w:t>
      </w:r>
      <w:r>
        <w:rPr>
          <w:rFonts w:hint="eastAsia" w:ascii="宋体" w:hAnsi="宋体" w:cs="宋体"/>
          <w:color w:val="000000"/>
          <w:kern w:val="0"/>
          <w:sz w:val="24"/>
          <w:szCs w:val="24"/>
        </w:rPr>
        <w:t>；用图形化工具和SQL语句创建数据库、管理数据库的方法、文件组的创建；创建、修改表及表中数据，数据完整性的语法结构，用图形化工具和SQL语句建立表的方法；嵌套查询（子查询）操作。使用图形化工具和SQL语句完成创建基于单表和多表的视图；实现数据库管理、维护的基本操作即设置数据库对象的访问权限、数据库备份和恢复操作。</w:t>
      </w:r>
    </w:p>
    <w:p>
      <w:pPr>
        <w:pStyle w:val="21"/>
        <w:widowControl/>
        <w:ind w:firstLineChars="0"/>
        <w:jc w:val="left"/>
        <w:rPr>
          <w:rFonts w:ascii="宋体" w:hAnsi="宋体" w:cs="宋体"/>
          <w:color w:val="000000"/>
          <w:kern w:val="0"/>
          <w:sz w:val="24"/>
          <w:szCs w:val="24"/>
        </w:rPr>
      </w:pPr>
      <w:r>
        <w:rPr>
          <w:rFonts w:ascii="宋体" w:hAnsi="宋体" w:cs="宋体"/>
          <w:color w:val="000000"/>
          <w:kern w:val="0"/>
          <w:sz w:val="24"/>
          <w:szCs w:val="24"/>
        </w:rPr>
        <w:t>5.计算机网络基础</w:t>
      </w:r>
    </w:p>
    <w:p>
      <w:pPr>
        <w:pStyle w:val="21"/>
        <w:widowControl/>
        <w:ind w:firstLineChars="0"/>
        <w:jc w:val="left"/>
        <w:rPr>
          <w:rFonts w:ascii="宋体" w:hAnsi="宋体" w:cs="宋体"/>
          <w:color w:val="000000"/>
          <w:kern w:val="0"/>
          <w:sz w:val="24"/>
          <w:szCs w:val="24"/>
        </w:rPr>
      </w:pPr>
      <w:r>
        <w:rPr>
          <w:rFonts w:ascii="宋体" w:hAnsi="宋体" w:cs="宋体"/>
          <w:color w:val="000000"/>
          <w:kern w:val="0"/>
          <w:sz w:val="24"/>
          <w:szCs w:val="24"/>
        </w:rPr>
        <w:t>通过本课程的教学，使学生对计算机网络从整体上有一个较清晰的了解，了解计算机网络的基本概念，了解网络新技术的新发展，从网络层次结构模型的应用层到物理层来对计算机网络体系结构进行描述，掌握计算机网络各层协议的基本工作原理及其所采用的技术，对当前计算机网络的主要种类和常用的网络协议有较清晰的概念，学会计算机网络的一些基本设计方法，对典型计算机网络(Internet)的特点和具体实现有基本印象，初步培养在 TCP/IP协议工程和LAN上的实际工作能力，学会计算机网络操作和日常管理和维护的最基本方法，为后续各课程的学习打下扎实基础。</w:t>
      </w:r>
    </w:p>
    <w:p>
      <w:pPr>
        <w:pStyle w:val="21"/>
        <w:widowControl/>
        <w:ind w:firstLineChars="0"/>
        <w:jc w:val="left"/>
        <w:rPr>
          <w:rFonts w:ascii="宋体" w:hAnsi="宋体" w:cs="宋体"/>
          <w:color w:val="000000"/>
          <w:kern w:val="0"/>
          <w:sz w:val="24"/>
          <w:szCs w:val="24"/>
        </w:rPr>
      </w:pPr>
      <w:r>
        <w:rPr>
          <w:rFonts w:ascii="宋体" w:hAnsi="宋体" w:cs="宋体"/>
          <w:color w:val="000000"/>
          <w:kern w:val="0"/>
          <w:sz w:val="24"/>
          <w:szCs w:val="24"/>
        </w:rPr>
        <w:t>6</w:t>
      </w:r>
      <w:r>
        <w:rPr>
          <w:rFonts w:hint="eastAsia" w:ascii="宋体" w:hAnsi="宋体" w:cs="宋体"/>
          <w:color w:val="000000"/>
          <w:kern w:val="0"/>
          <w:sz w:val="24"/>
          <w:szCs w:val="24"/>
        </w:rPr>
        <w:t>．工业互联网网络运维</w:t>
      </w:r>
    </w:p>
    <w:p>
      <w:pPr>
        <w:pStyle w:val="21"/>
        <w:widowControl/>
        <w:ind w:firstLineChars="0"/>
        <w:jc w:val="left"/>
        <w:rPr>
          <w:rFonts w:ascii="宋体" w:hAnsi="宋体" w:cs="宋体"/>
          <w:color w:val="000000"/>
          <w:kern w:val="0"/>
          <w:sz w:val="24"/>
          <w:szCs w:val="24"/>
        </w:rPr>
      </w:pPr>
      <w:r>
        <w:rPr>
          <w:rFonts w:ascii="宋体" w:hAnsi="宋体" w:cs="宋体"/>
          <w:color w:val="000000"/>
          <w:kern w:val="0"/>
          <w:sz w:val="24"/>
          <w:szCs w:val="24"/>
        </w:rPr>
        <w:t>通过本课程的教学</w:t>
      </w:r>
      <w:r>
        <w:rPr>
          <w:rFonts w:hint="eastAsia" w:ascii="宋体" w:hAnsi="宋体" w:cs="宋体"/>
          <w:color w:val="000000"/>
          <w:kern w:val="0"/>
          <w:sz w:val="24"/>
          <w:szCs w:val="24"/>
        </w:rPr>
        <w:t>，</w:t>
      </w:r>
      <w:r>
        <w:rPr>
          <w:rFonts w:ascii="宋体" w:hAnsi="宋体" w:cs="宋体"/>
          <w:color w:val="000000"/>
          <w:kern w:val="0"/>
          <w:sz w:val="24"/>
          <w:szCs w:val="24"/>
        </w:rPr>
        <w:t>使学生对工业互联网有清晰的了解，对工业互联网有所认知</w:t>
      </w:r>
      <w:r>
        <w:rPr>
          <w:rFonts w:hint="eastAsia" w:ascii="宋体" w:hAnsi="宋体" w:cs="宋体"/>
          <w:color w:val="000000"/>
          <w:kern w:val="0"/>
          <w:sz w:val="24"/>
          <w:szCs w:val="24"/>
        </w:rPr>
        <w:t>；</w:t>
      </w:r>
      <w:r>
        <w:rPr>
          <w:rFonts w:ascii="宋体" w:hAnsi="宋体" w:cs="宋体"/>
          <w:color w:val="000000"/>
          <w:kern w:val="0"/>
          <w:sz w:val="24"/>
          <w:szCs w:val="24"/>
        </w:rPr>
        <w:t>了解工业互联网的定义，发展与行业运用</w:t>
      </w:r>
      <w:r>
        <w:rPr>
          <w:rFonts w:hint="eastAsia" w:ascii="宋体" w:hAnsi="宋体" w:cs="宋体"/>
          <w:color w:val="000000"/>
          <w:kern w:val="0"/>
          <w:sz w:val="24"/>
          <w:szCs w:val="24"/>
        </w:rPr>
        <w:t>；掌握</w:t>
      </w:r>
      <w:r>
        <w:rPr>
          <w:rFonts w:ascii="宋体" w:hAnsi="宋体" w:cs="宋体"/>
          <w:color w:val="000000"/>
          <w:kern w:val="0"/>
          <w:sz w:val="24"/>
          <w:szCs w:val="24"/>
        </w:rPr>
        <w:t>工业数据采集设备部署与连接，常见工业设备认知与主流通信接口及协议</w:t>
      </w:r>
      <w:r>
        <w:rPr>
          <w:rFonts w:hint="eastAsia" w:ascii="宋体" w:hAnsi="宋体" w:cs="宋体"/>
          <w:color w:val="000000"/>
          <w:kern w:val="0"/>
          <w:sz w:val="24"/>
          <w:szCs w:val="24"/>
        </w:rPr>
        <w:t>，</w:t>
      </w:r>
      <w:r>
        <w:rPr>
          <w:rFonts w:ascii="宋体" w:hAnsi="宋体" w:cs="宋体"/>
          <w:color w:val="000000"/>
          <w:kern w:val="0"/>
          <w:sz w:val="24"/>
          <w:szCs w:val="24"/>
        </w:rPr>
        <w:t>并</w:t>
      </w:r>
      <w:r>
        <w:rPr>
          <w:rFonts w:hint="eastAsia" w:ascii="宋体" w:hAnsi="宋体" w:cs="宋体"/>
          <w:color w:val="000000"/>
          <w:kern w:val="0"/>
          <w:sz w:val="24"/>
          <w:szCs w:val="24"/>
        </w:rPr>
        <w:t>掌握</w:t>
      </w:r>
      <w:r>
        <w:rPr>
          <w:rFonts w:ascii="宋体" w:hAnsi="宋体" w:cs="宋体"/>
          <w:color w:val="000000"/>
          <w:kern w:val="0"/>
          <w:sz w:val="24"/>
          <w:szCs w:val="24"/>
        </w:rPr>
        <w:t>设备的基础安装</w:t>
      </w:r>
      <w:r>
        <w:rPr>
          <w:rFonts w:hint="eastAsia" w:ascii="宋体" w:hAnsi="宋体" w:cs="宋体"/>
          <w:color w:val="000000"/>
          <w:kern w:val="0"/>
          <w:sz w:val="24"/>
          <w:szCs w:val="24"/>
        </w:rPr>
        <w:t>；通过</w:t>
      </w:r>
      <w:r>
        <w:rPr>
          <w:rFonts w:ascii="宋体" w:hAnsi="宋体" w:cs="宋体"/>
          <w:color w:val="000000"/>
          <w:kern w:val="0"/>
          <w:sz w:val="24"/>
          <w:szCs w:val="24"/>
        </w:rPr>
        <w:t>工业现场数据采集到测试，</w:t>
      </w:r>
      <w:r>
        <w:rPr>
          <w:rFonts w:hint="eastAsia" w:ascii="宋体" w:hAnsi="宋体" w:cs="宋体"/>
          <w:color w:val="000000"/>
          <w:kern w:val="0"/>
          <w:sz w:val="24"/>
          <w:szCs w:val="24"/>
        </w:rPr>
        <w:t>学生能够掌握</w:t>
      </w:r>
      <w:r>
        <w:rPr>
          <w:rFonts w:ascii="宋体" w:hAnsi="宋体" w:cs="宋体"/>
          <w:color w:val="000000"/>
          <w:kern w:val="0"/>
          <w:sz w:val="24"/>
          <w:szCs w:val="24"/>
        </w:rPr>
        <w:t>工业互联网网关配置</w:t>
      </w:r>
      <w:r>
        <w:rPr>
          <w:rFonts w:hint="eastAsia" w:ascii="宋体" w:hAnsi="宋体" w:cs="宋体"/>
          <w:color w:val="000000"/>
          <w:kern w:val="0"/>
          <w:sz w:val="24"/>
          <w:szCs w:val="24"/>
        </w:rPr>
        <w:t>、</w:t>
      </w:r>
      <w:r>
        <w:rPr>
          <w:rFonts w:ascii="宋体" w:hAnsi="宋体" w:cs="宋体"/>
          <w:color w:val="000000"/>
          <w:kern w:val="0"/>
          <w:sz w:val="24"/>
          <w:szCs w:val="24"/>
        </w:rPr>
        <w:t>网关管理软件认知和通信方式认知</w:t>
      </w:r>
      <w:r>
        <w:rPr>
          <w:rFonts w:hint="eastAsia" w:ascii="宋体" w:hAnsi="宋体" w:cs="宋体"/>
          <w:color w:val="000000"/>
          <w:kern w:val="0"/>
          <w:sz w:val="24"/>
          <w:szCs w:val="24"/>
        </w:rPr>
        <w:t>；了解</w:t>
      </w:r>
      <w:r>
        <w:rPr>
          <w:rFonts w:ascii="宋体" w:hAnsi="宋体" w:cs="宋体"/>
          <w:color w:val="000000"/>
          <w:kern w:val="0"/>
          <w:sz w:val="24"/>
          <w:szCs w:val="24"/>
        </w:rPr>
        <w:t>云平台部署模式</w:t>
      </w:r>
      <w:r>
        <w:rPr>
          <w:rFonts w:hint="eastAsia" w:ascii="宋体" w:hAnsi="宋体" w:cs="宋体"/>
          <w:color w:val="000000"/>
          <w:kern w:val="0"/>
          <w:sz w:val="24"/>
          <w:szCs w:val="24"/>
        </w:rPr>
        <w:t>等</w:t>
      </w:r>
      <w:r>
        <w:rPr>
          <w:rFonts w:ascii="宋体" w:hAnsi="宋体" w:cs="宋体"/>
          <w:color w:val="000000"/>
          <w:kern w:val="0"/>
          <w:sz w:val="24"/>
          <w:szCs w:val="24"/>
        </w:rPr>
        <w:t>。</w:t>
      </w:r>
    </w:p>
    <w:p>
      <w:pPr>
        <w:pStyle w:val="21"/>
        <w:widowControl/>
        <w:ind w:firstLine="480"/>
        <w:jc w:val="left"/>
        <w:rPr>
          <w:rFonts w:ascii="宋体" w:hAnsi="宋体" w:cs="宋体"/>
          <w:color w:val="000000"/>
          <w:kern w:val="0"/>
          <w:sz w:val="24"/>
          <w:szCs w:val="24"/>
        </w:rPr>
      </w:pPr>
      <w:r>
        <w:rPr>
          <w:rFonts w:ascii="宋体" w:hAnsi="宋体" w:cs="宋体"/>
          <w:color w:val="000000"/>
          <w:kern w:val="0"/>
          <w:sz w:val="24"/>
          <w:szCs w:val="24"/>
        </w:rPr>
        <w:t>7</w:t>
      </w:r>
      <w:r>
        <w:rPr>
          <w:rFonts w:hint="eastAsia" w:ascii="宋体" w:hAnsi="宋体" w:cs="宋体"/>
          <w:color w:val="000000"/>
          <w:kern w:val="0"/>
          <w:sz w:val="24"/>
          <w:szCs w:val="24"/>
        </w:rPr>
        <w:t>. 传感器应用技术</w:t>
      </w:r>
    </w:p>
    <w:p>
      <w:pPr>
        <w:pStyle w:val="21"/>
        <w:widowControl/>
        <w:ind w:firstLine="480"/>
        <w:jc w:val="left"/>
        <w:rPr>
          <w:rFonts w:ascii="宋体" w:hAnsi="宋体" w:cs="宋体"/>
          <w:color w:val="000000"/>
          <w:kern w:val="0"/>
          <w:sz w:val="24"/>
          <w:szCs w:val="24"/>
        </w:rPr>
      </w:pPr>
      <w:r>
        <w:rPr>
          <w:rFonts w:hint="eastAsia" w:ascii="宋体" w:hAnsi="宋体" w:cs="宋体"/>
          <w:color w:val="000000"/>
          <w:kern w:val="0"/>
          <w:sz w:val="24"/>
          <w:szCs w:val="24"/>
        </w:rPr>
        <w:t>通过本课程的教学和培养，学生达到以下目标，理解各类传感器的工作原理；掌握各类传感器的性能特点和技术指标；了解各类传感器的应用领域；掌握各类传感器的工程应用技能。掌握传感器的使用和维护能力；了解传感器的故障现象和检测方法；学会传感器的选型方法；具备一定的工程设计能力。</w:t>
      </w:r>
    </w:p>
    <w:p>
      <w:pPr>
        <w:pStyle w:val="21"/>
        <w:widowControl/>
        <w:ind w:firstLine="480"/>
        <w:jc w:val="left"/>
        <w:rPr>
          <w:rFonts w:ascii="宋体" w:hAnsi="宋体" w:cs="宋体"/>
          <w:color w:val="000000"/>
          <w:kern w:val="0"/>
          <w:sz w:val="24"/>
          <w:szCs w:val="24"/>
        </w:rPr>
      </w:pPr>
      <w:r>
        <w:rPr>
          <w:rFonts w:hint="eastAsia" w:ascii="宋体" w:hAnsi="宋体" w:cs="宋体"/>
          <w:color w:val="000000"/>
          <w:kern w:val="0"/>
          <w:sz w:val="24"/>
          <w:szCs w:val="24"/>
        </w:rPr>
        <w:t>8．工业网络通讯技术</w:t>
      </w:r>
    </w:p>
    <w:p>
      <w:pPr>
        <w:pStyle w:val="21"/>
        <w:widowControl/>
        <w:ind w:firstLine="480"/>
        <w:jc w:val="left"/>
        <w:rPr>
          <w:rFonts w:ascii="宋体" w:hAnsi="宋体" w:cs="宋体"/>
          <w:color w:val="000000"/>
          <w:kern w:val="0"/>
          <w:sz w:val="24"/>
          <w:szCs w:val="24"/>
        </w:rPr>
      </w:pPr>
      <w:r>
        <w:rPr>
          <w:rFonts w:ascii="宋体" w:hAnsi="宋体" w:cs="宋体"/>
          <w:color w:val="000000"/>
          <w:kern w:val="0"/>
          <w:sz w:val="24"/>
          <w:szCs w:val="24"/>
        </w:rPr>
        <w:t>本课程是工业机器人应用于维护、</w:t>
      </w:r>
      <w:r>
        <w:rPr>
          <w:rFonts w:hint="eastAsia" w:ascii="宋体" w:hAnsi="宋体" w:cs="宋体"/>
          <w:color w:val="000000"/>
          <w:kern w:val="0"/>
          <w:sz w:val="24"/>
          <w:szCs w:val="24"/>
        </w:rPr>
        <w:t>计算机</w:t>
      </w:r>
      <w:r>
        <w:rPr>
          <w:rFonts w:ascii="宋体" w:hAnsi="宋体" w:cs="宋体"/>
          <w:color w:val="000000"/>
          <w:kern w:val="0"/>
          <w:sz w:val="24"/>
          <w:szCs w:val="24"/>
        </w:rPr>
        <w:t>自动化设备安装与维修专业的一门专业课，是机器人控制系统中的重要组成部分。通过网络体系结构</w:t>
      </w:r>
      <w:r>
        <w:rPr>
          <w:rFonts w:hint="eastAsia" w:ascii="宋体" w:hAnsi="宋体" w:cs="宋体"/>
          <w:color w:val="000000"/>
          <w:kern w:val="0"/>
          <w:sz w:val="24"/>
          <w:szCs w:val="24"/>
        </w:rPr>
        <w:t>、</w:t>
      </w:r>
      <w:r>
        <w:rPr>
          <w:rFonts w:ascii="宋体" w:hAnsi="宋体" w:cs="宋体"/>
          <w:color w:val="000000"/>
          <w:kern w:val="0"/>
          <w:sz w:val="24"/>
          <w:szCs w:val="24"/>
        </w:rPr>
        <w:t>数据通信知识</w:t>
      </w:r>
      <w:r>
        <w:rPr>
          <w:rFonts w:hint="eastAsia" w:ascii="宋体" w:hAnsi="宋体" w:cs="宋体"/>
          <w:color w:val="000000"/>
          <w:kern w:val="0"/>
          <w:sz w:val="24"/>
          <w:szCs w:val="24"/>
        </w:rPr>
        <w:t>、</w:t>
      </w:r>
      <w:r>
        <w:rPr>
          <w:rFonts w:ascii="宋体" w:hAnsi="宋体" w:cs="宋体"/>
          <w:color w:val="000000"/>
          <w:kern w:val="0"/>
          <w:sz w:val="24"/>
          <w:szCs w:val="24"/>
        </w:rPr>
        <w:t>网络设备和协议</w:t>
      </w:r>
      <w:r>
        <w:rPr>
          <w:rFonts w:hint="eastAsia" w:ascii="宋体" w:hAnsi="宋体" w:cs="宋体"/>
          <w:color w:val="000000"/>
          <w:kern w:val="0"/>
          <w:sz w:val="24"/>
          <w:szCs w:val="24"/>
        </w:rPr>
        <w:t>、</w:t>
      </w:r>
      <w:r>
        <w:rPr>
          <w:rFonts w:ascii="宋体" w:hAnsi="宋体" w:cs="宋体"/>
          <w:color w:val="000000"/>
          <w:kern w:val="0"/>
          <w:sz w:val="24"/>
          <w:szCs w:val="24"/>
        </w:rPr>
        <w:t>网络接入技术和网络安全等方面的教学，使学生比较全面、系统的掌握计算机网络知识基本理论、基本知识和基本技能，在实际网络应用中能熟练应用计算机网络相关知识，进行网络调试及网络设置。</w:t>
      </w:r>
    </w:p>
    <w:p>
      <w:pPr>
        <w:pStyle w:val="21"/>
        <w:widowControl/>
        <w:ind w:firstLine="480"/>
        <w:jc w:val="left"/>
        <w:rPr>
          <w:rFonts w:ascii="宋体" w:hAnsi="宋体" w:cs="宋体"/>
          <w:color w:val="000000"/>
          <w:kern w:val="0"/>
          <w:sz w:val="24"/>
          <w:szCs w:val="24"/>
        </w:rPr>
      </w:pPr>
      <w:r>
        <w:rPr>
          <w:rFonts w:ascii="宋体" w:hAnsi="宋体" w:cs="宋体"/>
          <w:color w:val="000000"/>
          <w:kern w:val="0"/>
          <w:sz w:val="24"/>
          <w:szCs w:val="24"/>
        </w:rPr>
        <w:t>9.</w:t>
      </w:r>
      <w:r>
        <w:rPr>
          <w:rFonts w:hint="eastAsia" w:ascii="宋体" w:hAnsi="宋体" w:cs="宋体"/>
          <w:color w:val="000000"/>
          <w:kern w:val="0"/>
          <w:sz w:val="24"/>
          <w:szCs w:val="24"/>
        </w:rPr>
        <w:t>工业互联网安全</w:t>
      </w:r>
    </w:p>
    <w:p>
      <w:pPr>
        <w:pStyle w:val="21"/>
        <w:widowControl/>
        <w:ind w:firstLine="480"/>
        <w:jc w:val="left"/>
        <w:rPr>
          <w:rFonts w:ascii="宋体" w:hAnsi="宋体" w:cs="宋体"/>
          <w:color w:val="000000"/>
          <w:kern w:val="0"/>
          <w:sz w:val="24"/>
          <w:szCs w:val="24"/>
        </w:rPr>
      </w:pPr>
      <w:r>
        <w:rPr>
          <w:rFonts w:hint="eastAsia" w:ascii="宋体" w:hAnsi="宋体" w:cs="宋体"/>
          <w:color w:val="000000"/>
          <w:kern w:val="0"/>
          <w:sz w:val="24"/>
          <w:szCs w:val="24"/>
        </w:rPr>
        <w:t>本课程在于为学生提供材料特性、模拟设计、失效分析和应用材料选择等方面的专业知识、工具和技术。通过本课程的学习，可以拓宽和提高学生现有的网络运营技能，学生在了解工业互联网发展和体系架构的基础上，掌握以下内容：了解工业互联网安全的特征；掌握体系化安全框架构建原则；了解多种威胁模式分析、设备安全分析方法和控制安全分析；能够具备工业互联网安全风险评估能力；掌握一定的安全防御技术；了解安全防御的前沿技术等。</w:t>
      </w:r>
    </w:p>
    <w:p>
      <w:pPr>
        <w:pStyle w:val="21"/>
        <w:widowControl/>
        <w:ind w:firstLine="480"/>
        <w:jc w:val="left"/>
        <w:rPr>
          <w:rFonts w:ascii="宋体" w:hAnsi="宋体" w:cs="宋体"/>
          <w:color w:val="000000"/>
          <w:kern w:val="0"/>
          <w:sz w:val="24"/>
          <w:szCs w:val="24"/>
        </w:rPr>
      </w:pPr>
      <w:r>
        <w:rPr>
          <w:rFonts w:hint="eastAsia" w:ascii="宋体" w:hAnsi="宋体" w:cs="宋体"/>
          <w:color w:val="000000"/>
          <w:kern w:val="0"/>
          <w:sz w:val="24"/>
          <w:szCs w:val="24"/>
        </w:rPr>
        <w:t>10.工业标识解析技术</w:t>
      </w:r>
    </w:p>
    <w:p>
      <w:pPr>
        <w:pStyle w:val="21"/>
        <w:widowControl/>
        <w:ind w:firstLine="480"/>
        <w:jc w:val="left"/>
        <w:rPr>
          <w:rFonts w:ascii="宋体" w:hAnsi="宋体" w:cs="宋体"/>
          <w:color w:val="000000"/>
          <w:kern w:val="0"/>
          <w:sz w:val="24"/>
          <w:szCs w:val="24"/>
        </w:rPr>
      </w:pPr>
      <w:r>
        <w:rPr>
          <w:rFonts w:hint="eastAsia" w:ascii="宋体" w:hAnsi="宋体" w:cs="宋体"/>
          <w:color w:val="000000"/>
          <w:kern w:val="0"/>
          <w:sz w:val="24"/>
          <w:szCs w:val="24"/>
        </w:rPr>
        <w:t>本课程在于为学生提供工业互联网标识解析技术的规范和标准，使学生了解基于Handle、OID、Ecode等常用的标识解析技术。通过本课程的学习，学生可以掌握表示编码技术和标识载体技术在工业互联网中的运用，进而详细了解从标准化研发思路、数据理解需求两个角度上标识解析技术的发展；学生超前确定标识解析技术，有助于实现网络基础数据和信息的互联。</w:t>
      </w:r>
    </w:p>
    <w:p>
      <w:pPr>
        <w:pStyle w:val="21"/>
        <w:widowControl/>
        <w:ind w:firstLine="480"/>
        <w:jc w:val="left"/>
        <w:rPr>
          <w:rFonts w:ascii="宋体" w:hAnsi="宋体" w:cs="宋体"/>
          <w:color w:val="000000"/>
          <w:kern w:val="0"/>
          <w:sz w:val="24"/>
          <w:szCs w:val="24"/>
        </w:rPr>
      </w:pPr>
      <w:r>
        <w:rPr>
          <w:rFonts w:hint="eastAsia" w:ascii="宋体" w:hAnsi="宋体" w:cs="宋体"/>
          <w:color w:val="000000"/>
          <w:kern w:val="0"/>
          <w:sz w:val="24"/>
          <w:szCs w:val="24"/>
        </w:rPr>
        <w:t>（三）实践性教学环节</w:t>
      </w:r>
    </w:p>
    <w:p>
      <w:pPr>
        <w:pStyle w:val="21"/>
        <w:widowControl/>
        <w:ind w:firstLine="480"/>
        <w:jc w:val="left"/>
        <w:rPr>
          <w:rFonts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电工电子技术</w:t>
      </w:r>
      <w:r>
        <w:rPr>
          <w:rFonts w:hint="eastAsia" w:ascii="宋体" w:hAnsi="宋体" w:cs="宋体"/>
          <w:color w:val="000000"/>
          <w:kern w:val="0"/>
          <w:sz w:val="24"/>
          <w:szCs w:val="24"/>
        </w:rPr>
        <w:t>，</w:t>
      </w:r>
      <w:r>
        <w:rPr>
          <w:rFonts w:ascii="宋体" w:hAnsi="宋体" w:cs="宋体"/>
          <w:color w:val="000000"/>
          <w:kern w:val="0"/>
          <w:sz w:val="24"/>
          <w:szCs w:val="24"/>
        </w:rPr>
        <w:t>通过实训</w:t>
      </w:r>
      <w:r>
        <w:rPr>
          <w:rFonts w:hint="eastAsia" w:ascii="宋体" w:hAnsi="宋体" w:cs="宋体"/>
          <w:color w:val="000000"/>
          <w:kern w:val="0"/>
          <w:sz w:val="24"/>
          <w:szCs w:val="24"/>
        </w:rPr>
        <w:t>，</w:t>
      </w:r>
      <w:r>
        <w:rPr>
          <w:rFonts w:ascii="宋体" w:hAnsi="宋体" w:cs="宋体"/>
          <w:color w:val="000000"/>
          <w:kern w:val="0"/>
          <w:sz w:val="24"/>
          <w:szCs w:val="24"/>
        </w:rPr>
        <w:t>掌握各种继电器、会分析和设计电动机的启动控制线路及正反转控制线路</w:t>
      </w:r>
      <w:r>
        <w:rPr>
          <w:rFonts w:hint="eastAsia" w:ascii="宋体" w:hAnsi="宋体" w:cs="宋体"/>
          <w:color w:val="000000"/>
          <w:kern w:val="0"/>
          <w:sz w:val="24"/>
          <w:szCs w:val="24"/>
        </w:rPr>
        <w:t>。</w:t>
      </w:r>
    </w:p>
    <w:p>
      <w:pPr>
        <w:pStyle w:val="21"/>
        <w:widowControl/>
        <w:ind w:firstLine="480"/>
        <w:jc w:val="left"/>
        <w:rPr>
          <w:rFonts w:ascii="宋体" w:hAnsi="宋体" w:cs="宋体"/>
          <w:color w:val="000000"/>
          <w:kern w:val="0"/>
          <w:sz w:val="24"/>
          <w:szCs w:val="24"/>
        </w:rPr>
      </w:pPr>
      <w:r>
        <w:rPr>
          <w:rFonts w:hint="eastAsia" w:ascii="宋体" w:hAnsi="宋体" w:cs="宋体"/>
          <w:color w:val="000000"/>
          <w:kern w:val="0"/>
          <w:sz w:val="24"/>
          <w:szCs w:val="24"/>
        </w:rPr>
        <w:t>2．C语言程序设计,通过实训，掌握使用</w:t>
      </w:r>
      <w:r>
        <w:rPr>
          <w:rFonts w:ascii="宋体" w:hAnsi="宋体" w:cs="宋体"/>
          <w:color w:val="000000"/>
          <w:kern w:val="0"/>
          <w:sz w:val="24"/>
          <w:szCs w:val="24"/>
        </w:rPr>
        <w:t xml:space="preserve">C </w:t>
      </w:r>
      <w:r>
        <w:rPr>
          <w:rFonts w:hint="eastAsia" w:ascii="宋体" w:hAnsi="宋体" w:cs="宋体"/>
          <w:color w:val="000000"/>
          <w:kern w:val="0"/>
          <w:sz w:val="24"/>
          <w:szCs w:val="24"/>
        </w:rPr>
        <w:t>语言进行结构化程序设计的方法和技术。</w:t>
      </w:r>
    </w:p>
    <w:p>
      <w:pPr>
        <w:pStyle w:val="21"/>
        <w:widowControl/>
        <w:ind w:firstLine="480"/>
        <w:jc w:val="left"/>
        <w:rPr>
          <w:rFonts w:ascii="宋体" w:hAnsi="宋体" w:cs="宋体"/>
          <w:color w:val="000000"/>
          <w:kern w:val="0"/>
          <w:sz w:val="24"/>
          <w:szCs w:val="24"/>
        </w:rPr>
      </w:pPr>
      <w:r>
        <w:rPr>
          <w:rFonts w:hint="eastAsia" w:ascii="宋体" w:hAnsi="宋体" w:cs="宋体"/>
          <w:color w:val="000000"/>
          <w:kern w:val="0"/>
          <w:sz w:val="24"/>
          <w:szCs w:val="24"/>
        </w:rPr>
        <w:t>3．单片机技术，通过实训，掌握单片机应用系统的开发技术。</w:t>
      </w:r>
    </w:p>
    <w:p>
      <w:pPr>
        <w:pStyle w:val="21"/>
        <w:widowControl/>
        <w:ind w:firstLine="480"/>
        <w:jc w:val="left"/>
        <w:rPr>
          <w:rFonts w:ascii="宋体" w:hAnsi="宋体" w:cs="宋体"/>
          <w:color w:val="000000"/>
          <w:kern w:val="0"/>
          <w:sz w:val="24"/>
          <w:szCs w:val="24"/>
        </w:rPr>
      </w:pPr>
      <w:r>
        <w:rPr>
          <w:rFonts w:hint="eastAsia" w:ascii="宋体" w:hAnsi="宋体" w:cs="宋体"/>
          <w:color w:val="000000"/>
          <w:kern w:val="0"/>
          <w:sz w:val="24"/>
          <w:szCs w:val="24"/>
        </w:rPr>
        <w:t>4．数据库基础，通过实训，掌握数据库管理、维护的基本操作即设置数据库对象的访问权限、数据库备份和恢复操作。</w:t>
      </w:r>
    </w:p>
    <w:p>
      <w:pPr>
        <w:pStyle w:val="21"/>
        <w:widowControl/>
        <w:ind w:firstLine="480"/>
        <w:jc w:val="left"/>
        <w:rPr>
          <w:rFonts w:ascii="宋体" w:hAnsi="宋体" w:cs="宋体"/>
          <w:color w:val="000000"/>
          <w:kern w:val="0"/>
          <w:sz w:val="24"/>
          <w:szCs w:val="24"/>
        </w:rPr>
      </w:pPr>
      <w:r>
        <w:rPr>
          <w:rFonts w:hint="eastAsia" w:ascii="宋体" w:hAnsi="宋体" w:cs="宋体"/>
          <w:color w:val="000000"/>
          <w:kern w:val="0"/>
          <w:sz w:val="24"/>
          <w:szCs w:val="24"/>
        </w:rPr>
        <w:t>5．数据网组建与维护，通过实训，掌握通信网络的认识，掌握网络设备的基本安装和配置,掌握配置路由交换基础协议命令，强化交换路由协议的理论知识，培养学生解决企业小型局域网互联互动的实际问题，并对网络架构和安全有一定深度的认知。</w:t>
      </w:r>
    </w:p>
    <w:p>
      <w:pPr>
        <w:pStyle w:val="21"/>
        <w:widowControl/>
        <w:ind w:firstLine="480"/>
        <w:jc w:val="left"/>
        <w:rPr>
          <w:rFonts w:ascii="宋体" w:hAnsi="宋体" w:cs="宋体"/>
          <w:color w:val="000000"/>
          <w:kern w:val="0"/>
          <w:sz w:val="24"/>
          <w:szCs w:val="24"/>
        </w:rPr>
      </w:pPr>
      <w:r>
        <w:rPr>
          <w:rFonts w:hint="eastAsia" w:ascii="宋体" w:hAnsi="宋体" w:cs="宋体"/>
          <w:color w:val="000000"/>
          <w:kern w:val="0"/>
          <w:sz w:val="24"/>
          <w:szCs w:val="24"/>
        </w:rPr>
        <w:t>6．传感器应用技术，通过实训，掌握传感器的使用和维护能力；了解传感器的故障现象和检测方法；学会传感器的选型方法；具备一定的工程设计能力。</w:t>
      </w:r>
    </w:p>
    <w:p>
      <w:pPr>
        <w:pStyle w:val="21"/>
        <w:widowControl/>
        <w:ind w:firstLine="480"/>
        <w:jc w:val="left"/>
        <w:rPr>
          <w:rFonts w:ascii="宋体" w:hAnsi="宋体" w:cs="宋体"/>
          <w:color w:val="000000"/>
          <w:kern w:val="0"/>
          <w:sz w:val="24"/>
          <w:szCs w:val="24"/>
        </w:rPr>
      </w:pPr>
      <w:r>
        <w:rPr>
          <w:rFonts w:hint="eastAsia" w:ascii="宋体" w:hAnsi="宋体" w:cs="宋体"/>
          <w:color w:val="000000"/>
          <w:kern w:val="0"/>
          <w:sz w:val="24"/>
          <w:szCs w:val="24"/>
        </w:rPr>
        <w:t>7．工业网络通讯技术，通过实训，掌握工业网络相关知识，实现系统启停控制、故障停机、故障报警等逻辑功能；实现数据的采集、传送和显示等功能；在操作中做到使不同设备进行网络连接并可以互相控制，对工业网络通信技术有一定深度的认知。</w:t>
      </w:r>
    </w:p>
    <w:p>
      <w:pPr>
        <w:pStyle w:val="21"/>
        <w:widowControl/>
        <w:ind w:firstLine="480"/>
        <w:jc w:val="left"/>
        <w:rPr>
          <w:rFonts w:ascii="宋体" w:hAnsi="宋体" w:cs="宋体"/>
          <w:color w:val="000000"/>
          <w:kern w:val="0"/>
          <w:sz w:val="24"/>
          <w:szCs w:val="24"/>
        </w:rPr>
      </w:pPr>
      <w:r>
        <w:rPr>
          <w:rFonts w:hint="eastAsia" w:ascii="宋体" w:hAnsi="宋体" w:cs="宋体"/>
          <w:color w:val="000000"/>
          <w:kern w:val="0"/>
          <w:sz w:val="24"/>
          <w:szCs w:val="24"/>
        </w:rPr>
        <w:t>8．工业互联网网络运维，通过实训，掌握</w:t>
      </w:r>
      <w:r>
        <w:rPr>
          <w:rFonts w:ascii="宋体" w:hAnsi="宋体" w:cs="宋体"/>
          <w:color w:val="000000"/>
          <w:kern w:val="0"/>
          <w:sz w:val="24"/>
          <w:szCs w:val="24"/>
        </w:rPr>
        <w:t>工业数据采集设备部署与连接</w:t>
      </w:r>
      <w:r>
        <w:rPr>
          <w:rFonts w:hint="eastAsia" w:ascii="宋体" w:hAnsi="宋体" w:cs="宋体"/>
          <w:color w:val="000000"/>
          <w:kern w:val="0"/>
          <w:sz w:val="24"/>
          <w:szCs w:val="24"/>
        </w:rPr>
        <w:t>；掌握</w:t>
      </w:r>
      <w:r>
        <w:rPr>
          <w:rFonts w:ascii="宋体" w:hAnsi="宋体" w:cs="宋体"/>
          <w:color w:val="000000"/>
          <w:kern w:val="0"/>
          <w:sz w:val="24"/>
          <w:szCs w:val="24"/>
        </w:rPr>
        <w:t>设备的基础安装</w:t>
      </w:r>
      <w:r>
        <w:rPr>
          <w:rFonts w:hint="eastAsia" w:ascii="宋体" w:hAnsi="宋体" w:cs="宋体"/>
          <w:color w:val="000000"/>
          <w:kern w:val="0"/>
          <w:sz w:val="24"/>
          <w:szCs w:val="24"/>
        </w:rPr>
        <w:t>；掌握</w:t>
      </w:r>
      <w:r>
        <w:rPr>
          <w:rFonts w:ascii="宋体" w:hAnsi="宋体" w:cs="宋体"/>
          <w:color w:val="000000"/>
          <w:kern w:val="0"/>
          <w:sz w:val="24"/>
          <w:szCs w:val="24"/>
        </w:rPr>
        <w:t>工业互联网网关配置</w:t>
      </w:r>
      <w:r>
        <w:rPr>
          <w:rFonts w:hint="eastAsia" w:ascii="宋体" w:hAnsi="宋体" w:cs="宋体"/>
          <w:color w:val="000000"/>
          <w:kern w:val="0"/>
          <w:sz w:val="24"/>
          <w:szCs w:val="24"/>
        </w:rPr>
        <w:t>；了解</w:t>
      </w:r>
      <w:r>
        <w:rPr>
          <w:rFonts w:ascii="宋体" w:hAnsi="宋体" w:cs="宋体"/>
          <w:color w:val="000000"/>
          <w:kern w:val="0"/>
          <w:sz w:val="24"/>
          <w:szCs w:val="24"/>
        </w:rPr>
        <w:t>云平台部署模式</w:t>
      </w:r>
      <w:r>
        <w:rPr>
          <w:rFonts w:hint="eastAsia" w:ascii="宋体" w:hAnsi="宋体" w:cs="宋体"/>
          <w:color w:val="000000"/>
          <w:kern w:val="0"/>
          <w:sz w:val="24"/>
          <w:szCs w:val="24"/>
        </w:rPr>
        <w:t>；掌握体系化安全框架构建原则；能够具备工业互联网安全风险评估能力；掌握一定的安全防御技术等。</w:t>
      </w:r>
    </w:p>
    <w:p>
      <w:pPr>
        <w:overflowPunct w:val="0"/>
        <w:adjustRightInd w:val="0"/>
        <w:ind w:firstLine="482" w:firstLineChars="200"/>
        <w:outlineLvl w:val="0"/>
        <w:rPr>
          <w:rFonts w:ascii="宋体" w:hAnsi="宋体"/>
          <w:b/>
          <w:color w:val="000000"/>
          <w:sz w:val="24"/>
          <w:szCs w:val="24"/>
        </w:rPr>
      </w:pPr>
      <w:r>
        <w:rPr>
          <w:rFonts w:ascii="宋体" w:hAnsi="宋体"/>
          <w:b/>
          <w:color w:val="000000"/>
          <w:sz w:val="24"/>
          <w:szCs w:val="24"/>
        </w:rPr>
        <w:t>七、教学进程总体安排</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表一 教学活动时间分配表</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表二 工业互联网技术专业学分制教学进程表。</w:t>
      </w:r>
    </w:p>
    <w:p>
      <w:pPr>
        <w:overflowPunct w:val="0"/>
        <w:adjustRightInd w:val="0"/>
        <w:ind w:firstLine="482" w:firstLineChars="200"/>
        <w:outlineLvl w:val="0"/>
        <w:rPr>
          <w:rFonts w:ascii="宋体" w:hAnsi="宋体"/>
          <w:b/>
          <w:color w:val="000000"/>
          <w:sz w:val="24"/>
          <w:szCs w:val="24"/>
        </w:rPr>
      </w:pPr>
      <w:r>
        <w:rPr>
          <w:rFonts w:ascii="宋体" w:hAnsi="宋体"/>
          <w:b/>
          <w:color w:val="000000"/>
          <w:sz w:val="24"/>
          <w:szCs w:val="24"/>
        </w:rPr>
        <w:t>八、实施保障</w:t>
      </w:r>
    </w:p>
    <w:p>
      <w:pPr>
        <w:overflowPunct w:val="0"/>
        <w:adjustRightInd w:val="0"/>
        <w:ind w:firstLine="480" w:firstLineChars="200"/>
        <w:outlineLvl w:val="0"/>
        <w:rPr>
          <w:rFonts w:ascii="宋体" w:hAnsi="宋体"/>
          <w:color w:val="000000"/>
          <w:sz w:val="24"/>
          <w:szCs w:val="24"/>
        </w:rPr>
      </w:pPr>
      <w:r>
        <w:rPr>
          <w:rFonts w:ascii="宋体" w:hAnsi="宋体"/>
          <w:color w:val="000000"/>
          <w:sz w:val="24"/>
          <w:szCs w:val="24"/>
        </w:rPr>
        <w:t>（一）师资队伍</w:t>
      </w:r>
    </w:p>
    <w:tbl>
      <w:tblPr>
        <w:tblStyle w:val="13"/>
        <w:tblpPr w:leftFromText="180" w:rightFromText="180" w:vertAnchor="text" w:horzAnchor="page" w:tblpXSpec="center" w:tblpY="217"/>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199"/>
        <w:gridCol w:w="1371"/>
        <w:gridCol w:w="2572"/>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988" w:type="dxa"/>
          </w:tcPr>
          <w:p>
            <w:pPr>
              <w:overflowPunct w:val="0"/>
              <w:adjustRightInd w:val="0"/>
              <w:jc w:val="center"/>
              <w:rPr>
                <w:rFonts w:ascii="宋体" w:hAnsi="宋体"/>
                <w:color w:val="000000"/>
                <w:szCs w:val="21"/>
              </w:rPr>
            </w:pPr>
            <w:r>
              <w:rPr>
                <w:rFonts w:hint="eastAsia" w:ascii="宋体" w:hAnsi="宋体"/>
                <w:color w:val="000000"/>
                <w:szCs w:val="21"/>
              </w:rPr>
              <w:t>序号</w:t>
            </w:r>
          </w:p>
        </w:tc>
        <w:tc>
          <w:tcPr>
            <w:tcW w:w="1199" w:type="dxa"/>
          </w:tcPr>
          <w:p>
            <w:pPr>
              <w:overflowPunct w:val="0"/>
              <w:adjustRightInd w:val="0"/>
              <w:jc w:val="center"/>
              <w:rPr>
                <w:rFonts w:ascii="宋体" w:hAnsi="宋体"/>
                <w:color w:val="000000"/>
                <w:szCs w:val="21"/>
              </w:rPr>
            </w:pPr>
            <w:r>
              <w:rPr>
                <w:rFonts w:hint="eastAsia" w:ascii="宋体" w:hAnsi="宋体"/>
                <w:color w:val="000000"/>
                <w:szCs w:val="21"/>
              </w:rPr>
              <w:t>姓名</w:t>
            </w:r>
          </w:p>
        </w:tc>
        <w:tc>
          <w:tcPr>
            <w:tcW w:w="1371" w:type="dxa"/>
          </w:tcPr>
          <w:p>
            <w:pPr>
              <w:overflowPunct w:val="0"/>
              <w:adjustRightInd w:val="0"/>
              <w:jc w:val="center"/>
              <w:rPr>
                <w:rFonts w:ascii="宋体" w:hAnsi="宋体"/>
                <w:color w:val="000000"/>
                <w:szCs w:val="21"/>
              </w:rPr>
            </w:pPr>
            <w:r>
              <w:rPr>
                <w:rFonts w:hint="eastAsia" w:ascii="宋体" w:hAnsi="宋体"/>
                <w:color w:val="000000"/>
                <w:szCs w:val="21"/>
              </w:rPr>
              <w:t>专/兼职</w:t>
            </w:r>
          </w:p>
        </w:tc>
        <w:tc>
          <w:tcPr>
            <w:tcW w:w="2572" w:type="dxa"/>
          </w:tcPr>
          <w:p>
            <w:pPr>
              <w:overflowPunct w:val="0"/>
              <w:adjustRightInd w:val="0"/>
              <w:jc w:val="center"/>
              <w:rPr>
                <w:rFonts w:ascii="宋体" w:hAnsi="宋体"/>
                <w:color w:val="000000"/>
                <w:szCs w:val="21"/>
              </w:rPr>
            </w:pPr>
            <w:r>
              <w:rPr>
                <w:rFonts w:hint="eastAsia" w:ascii="宋体" w:hAnsi="宋体"/>
                <w:color w:val="000000"/>
                <w:szCs w:val="21"/>
              </w:rPr>
              <w:t>职称/职业资格</w:t>
            </w:r>
          </w:p>
        </w:tc>
        <w:tc>
          <w:tcPr>
            <w:tcW w:w="2363" w:type="dxa"/>
          </w:tcPr>
          <w:p>
            <w:pPr>
              <w:overflowPunct w:val="0"/>
              <w:adjustRightInd w:val="0"/>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88" w:type="dxa"/>
            <w:vAlign w:val="center"/>
          </w:tcPr>
          <w:p>
            <w:pPr>
              <w:overflowPunct w:val="0"/>
              <w:adjustRightInd w:val="0"/>
              <w:jc w:val="center"/>
              <w:rPr>
                <w:rFonts w:ascii="宋体" w:hAnsi="宋体"/>
                <w:color w:val="000000"/>
                <w:szCs w:val="21"/>
              </w:rPr>
            </w:pPr>
            <w:r>
              <w:rPr>
                <w:rFonts w:hint="eastAsia" w:ascii="宋体" w:hAnsi="宋体"/>
                <w:color w:val="000000"/>
                <w:szCs w:val="21"/>
              </w:rPr>
              <w:t>1</w:t>
            </w:r>
          </w:p>
        </w:tc>
        <w:tc>
          <w:tcPr>
            <w:tcW w:w="1199" w:type="dxa"/>
            <w:vAlign w:val="center"/>
          </w:tcPr>
          <w:p>
            <w:pPr>
              <w:overflowPunct w:val="0"/>
              <w:adjustRightInd w:val="0"/>
              <w:jc w:val="center"/>
              <w:rPr>
                <w:rFonts w:ascii="宋体" w:hAnsi="宋体"/>
                <w:color w:val="000000"/>
                <w:szCs w:val="21"/>
              </w:rPr>
            </w:pPr>
            <w:r>
              <w:rPr>
                <w:rFonts w:hint="eastAsia" w:ascii="宋体" w:hAnsi="宋体"/>
                <w:color w:val="000000"/>
                <w:szCs w:val="21"/>
              </w:rPr>
              <w:t>荣喜丰</w:t>
            </w:r>
          </w:p>
        </w:tc>
        <w:tc>
          <w:tcPr>
            <w:tcW w:w="1371" w:type="dxa"/>
            <w:vAlign w:val="center"/>
          </w:tcPr>
          <w:p>
            <w:pPr>
              <w:overflowPunct w:val="0"/>
              <w:adjustRightInd w:val="0"/>
              <w:jc w:val="center"/>
              <w:rPr>
                <w:rFonts w:ascii="宋体" w:hAnsi="宋体"/>
                <w:color w:val="000000"/>
                <w:szCs w:val="21"/>
              </w:rPr>
            </w:pPr>
            <w:r>
              <w:rPr>
                <w:rFonts w:hint="eastAsia" w:ascii="宋体" w:hAnsi="宋体"/>
                <w:color w:val="000000"/>
                <w:szCs w:val="21"/>
              </w:rPr>
              <w:t>专职</w:t>
            </w:r>
          </w:p>
        </w:tc>
        <w:tc>
          <w:tcPr>
            <w:tcW w:w="2572" w:type="dxa"/>
            <w:vAlign w:val="center"/>
          </w:tcPr>
          <w:p>
            <w:pPr>
              <w:overflowPunct w:val="0"/>
              <w:adjustRightInd w:val="0"/>
              <w:jc w:val="center"/>
              <w:rPr>
                <w:rFonts w:ascii="宋体" w:hAnsi="宋体"/>
                <w:color w:val="000000"/>
                <w:szCs w:val="21"/>
              </w:rPr>
            </w:pPr>
            <w:r>
              <w:rPr>
                <w:rFonts w:hint="eastAsia" w:ascii="宋体" w:hAnsi="宋体"/>
                <w:color w:val="000000"/>
                <w:szCs w:val="21"/>
              </w:rPr>
              <w:t>高级网络工程师</w:t>
            </w:r>
          </w:p>
        </w:tc>
        <w:tc>
          <w:tcPr>
            <w:tcW w:w="2363" w:type="dxa"/>
            <w:vMerge w:val="restart"/>
            <w:vAlign w:val="center"/>
          </w:tcPr>
          <w:p>
            <w:pPr>
              <w:overflowPunct w:val="0"/>
              <w:adjustRightInd w:val="0"/>
              <w:rPr>
                <w:rFonts w:ascii="宋体" w:hAnsi="宋体"/>
                <w:color w:val="000000"/>
                <w:szCs w:val="21"/>
              </w:rPr>
            </w:pPr>
            <w:r>
              <w:rPr>
                <w:rFonts w:hint="eastAsia" w:ascii="宋体" w:hAnsi="宋体"/>
                <w:color w:val="000000"/>
                <w:szCs w:val="21"/>
              </w:rPr>
              <w:t>兼职教师都是相关专业知名专家能手。这只师资队伍有较强的事业心和责任心，爱岗敬业，业务素质较高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88" w:type="dxa"/>
            <w:vAlign w:val="center"/>
          </w:tcPr>
          <w:p>
            <w:pPr>
              <w:overflowPunct w:val="0"/>
              <w:adjustRightInd w:val="0"/>
              <w:jc w:val="center"/>
              <w:rPr>
                <w:rFonts w:ascii="宋体" w:hAnsi="宋体"/>
                <w:color w:val="000000"/>
                <w:szCs w:val="21"/>
              </w:rPr>
            </w:pPr>
            <w:r>
              <w:rPr>
                <w:rFonts w:hint="eastAsia" w:ascii="宋体" w:hAnsi="宋体"/>
                <w:color w:val="000000"/>
                <w:szCs w:val="21"/>
              </w:rPr>
              <w:t>2</w:t>
            </w:r>
          </w:p>
        </w:tc>
        <w:tc>
          <w:tcPr>
            <w:tcW w:w="1199" w:type="dxa"/>
            <w:vAlign w:val="center"/>
          </w:tcPr>
          <w:p>
            <w:pPr>
              <w:overflowPunct w:val="0"/>
              <w:adjustRightInd w:val="0"/>
              <w:jc w:val="center"/>
              <w:rPr>
                <w:rFonts w:ascii="宋体" w:hAnsi="宋体"/>
                <w:color w:val="000000"/>
                <w:szCs w:val="21"/>
              </w:rPr>
            </w:pPr>
            <w:r>
              <w:t>徐海霞</w:t>
            </w:r>
          </w:p>
        </w:tc>
        <w:tc>
          <w:tcPr>
            <w:tcW w:w="1371" w:type="dxa"/>
            <w:vAlign w:val="center"/>
          </w:tcPr>
          <w:p>
            <w:pPr>
              <w:overflowPunct w:val="0"/>
              <w:adjustRightInd w:val="0"/>
              <w:jc w:val="center"/>
              <w:rPr>
                <w:rFonts w:ascii="宋体" w:hAnsi="宋体"/>
                <w:color w:val="000000"/>
                <w:szCs w:val="21"/>
              </w:rPr>
            </w:pPr>
            <w:r>
              <w:rPr>
                <w:rFonts w:hint="eastAsia" w:ascii="宋体" w:hAnsi="宋体"/>
                <w:color w:val="000000"/>
                <w:szCs w:val="21"/>
              </w:rPr>
              <w:t>专职</w:t>
            </w:r>
          </w:p>
        </w:tc>
        <w:tc>
          <w:tcPr>
            <w:tcW w:w="2572" w:type="dxa"/>
            <w:vAlign w:val="center"/>
          </w:tcPr>
          <w:p>
            <w:pPr>
              <w:overflowPunct w:val="0"/>
              <w:adjustRightInd w:val="0"/>
              <w:jc w:val="center"/>
              <w:rPr>
                <w:rFonts w:ascii="宋体" w:hAnsi="宋体"/>
                <w:color w:val="000000"/>
                <w:szCs w:val="21"/>
              </w:rPr>
            </w:pPr>
            <w:r>
              <w:t>副教授</w:t>
            </w:r>
          </w:p>
        </w:tc>
        <w:tc>
          <w:tcPr>
            <w:tcW w:w="2363" w:type="dxa"/>
            <w:vMerge w:val="continue"/>
          </w:tcPr>
          <w:p>
            <w:pPr>
              <w:overflowPunct w:val="0"/>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88" w:type="dxa"/>
            <w:vAlign w:val="center"/>
          </w:tcPr>
          <w:p>
            <w:pPr>
              <w:overflowPunct w:val="0"/>
              <w:adjustRightInd w:val="0"/>
              <w:jc w:val="center"/>
              <w:rPr>
                <w:rFonts w:hint="eastAsia" w:ascii="宋体" w:hAnsi="宋体"/>
                <w:color w:val="000000"/>
                <w:szCs w:val="21"/>
              </w:rPr>
            </w:pPr>
            <w:r>
              <w:rPr>
                <w:rFonts w:hint="eastAsia" w:ascii="宋体" w:hAnsi="宋体"/>
                <w:color w:val="000000"/>
                <w:szCs w:val="21"/>
              </w:rPr>
              <w:t>3</w:t>
            </w:r>
          </w:p>
        </w:tc>
        <w:tc>
          <w:tcPr>
            <w:tcW w:w="1199" w:type="dxa"/>
            <w:vAlign w:val="center"/>
          </w:tcPr>
          <w:p>
            <w:pPr>
              <w:overflowPunct w:val="0"/>
              <w:adjustRightInd w:val="0"/>
              <w:jc w:val="center"/>
              <w:rPr>
                <w:rFonts w:hint="eastAsia" w:ascii="宋体" w:hAnsi="宋体"/>
                <w:color w:val="000000"/>
                <w:szCs w:val="21"/>
              </w:rPr>
            </w:pPr>
            <w:r>
              <w:t>邬美林</w:t>
            </w:r>
          </w:p>
        </w:tc>
        <w:tc>
          <w:tcPr>
            <w:tcW w:w="1371" w:type="dxa"/>
            <w:vAlign w:val="center"/>
          </w:tcPr>
          <w:p>
            <w:pPr>
              <w:overflowPunct w:val="0"/>
              <w:adjustRightInd w:val="0"/>
              <w:jc w:val="center"/>
              <w:rPr>
                <w:rFonts w:hint="eastAsia" w:ascii="宋体" w:hAnsi="宋体"/>
                <w:color w:val="000000"/>
                <w:szCs w:val="21"/>
              </w:rPr>
            </w:pPr>
            <w:r>
              <w:rPr>
                <w:rFonts w:hint="eastAsia" w:ascii="宋体" w:hAnsi="宋体"/>
                <w:color w:val="000000"/>
                <w:szCs w:val="21"/>
              </w:rPr>
              <w:t>专职</w:t>
            </w:r>
          </w:p>
        </w:tc>
        <w:tc>
          <w:tcPr>
            <w:tcW w:w="2572" w:type="dxa"/>
            <w:vAlign w:val="center"/>
          </w:tcPr>
          <w:p>
            <w:pPr>
              <w:overflowPunct w:val="0"/>
              <w:adjustRightInd w:val="0"/>
              <w:jc w:val="center"/>
              <w:rPr>
                <w:rFonts w:hint="eastAsia" w:ascii="宋体" w:hAnsi="宋体"/>
                <w:color w:val="000000"/>
                <w:szCs w:val="21"/>
              </w:rPr>
            </w:pPr>
            <w:r>
              <w:t>副教授</w:t>
            </w:r>
          </w:p>
        </w:tc>
        <w:tc>
          <w:tcPr>
            <w:tcW w:w="2363" w:type="dxa"/>
            <w:vMerge w:val="continue"/>
          </w:tcPr>
          <w:p>
            <w:pPr>
              <w:overflowPunct w:val="0"/>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88" w:type="dxa"/>
            <w:vAlign w:val="center"/>
          </w:tcPr>
          <w:p>
            <w:pPr>
              <w:overflowPunct w:val="0"/>
              <w:adjustRightInd w:val="0"/>
              <w:jc w:val="center"/>
              <w:rPr>
                <w:rFonts w:hint="eastAsia" w:ascii="宋体" w:hAnsi="宋体"/>
                <w:color w:val="000000"/>
                <w:szCs w:val="21"/>
              </w:rPr>
            </w:pPr>
            <w:r>
              <w:rPr>
                <w:rFonts w:hint="eastAsia" w:ascii="宋体" w:hAnsi="宋体"/>
                <w:color w:val="000000"/>
                <w:szCs w:val="21"/>
              </w:rPr>
              <w:t>4</w:t>
            </w:r>
          </w:p>
        </w:tc>
        <w:tc>
          <w:tcPr>
            <w:tcW w:w="1199" w:type="dxa"/>
            <w:vAlign w:val="center"/>
          </w:tcPr>
          <w:p>
            <w:pPr>
              <w:overflowPunct w:val="0"/>
              <w:adjustRightInd w:val="0"/>
              <w:jc w:val="center"/>
              <w:rPr>
                <w:rFonts w:hint="eastAsia" w:ascii="宋体" w:hAnsi="宋体"/>
                <w:color w:val="000000"/>
                <w:szCs w:val="21"/>
              </w:rPr>
            </w:pPr>
            <w:r>
              <w:t>王冬梅</w:t>
            </w:r>
          </w:p>
        </w:tc>
        <w:tc>
          <w:tcPr>
            <w:tcW w:w="1371" w:type="dxa"/>
            <w:vAlign w:val="center"/>
          </w:tcPr>
          <w:p>
            <w:pPr>
              <w:overflowPunct w:val="0"/>
              <w:adjustRightInd w:val="0"/>
              <w:jc w:val="center"/>
              <w:rPr>
                <w:rFonts w:hint="eastAsia" w:ascii="宋体" w:hAnsi="宋体"/>
                <w:color w:val="000000"/>
                <w:szCs w:val="21"/>
              </w:rPr>
            </w:pPr>
            <w:r>
              <w:rPr>
                <w:rFonts w:hint="eastAsia" w:ascii="宋体" w:hAnsi="宋体"/>
                <w:color w:val="000000"/>
                <w:szCs w:val="21"/>
              </w:rPr>
              <w:t>专职</w:t>
            </w:r>
          </w:p>
        </w:tc>
        <w:tc>
          <w:tcPr>
            <w:tcW w:w="2572" w:type="dxa"/>
            <w:vAlign w:val="center"/>
          </w:tcPr>
          <w:p>
            <w:pPr>
              <w:overflowPunct w:val="0"/>
              <w:adjustRightInd w:val="0"/>
              <w:jc w:val="center"/>
              <w:rPr>
                <w:rFonts w:hint="eastAsia" w:ascii="宋体" w:hAnsi="宋体"/>
                <w:color w:val="000000"/>
                <w:szCs w:val="21"/>
              </w:rPr>
            </w:pPr>
            <w:r>
              <w:t>副教授</w:t>
            </w:r>
          </w:p>
        </w:tc>
        <w:tc>
          <w:tcPr>
            <w:tcW w:w="2363" w:type="dxa"/>
            <w:vMerge w:val="continue"/>
          </w:tcPr>
          <w:p>
            <w:pPr>
              <w:overflowPunct w:val="0"/>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88" w:type="dxa"/>
            <w:vAlign w:val="center"/>
          </w:tcPr>
          <w:p>
            <w:pPr>
              <w:overflowPunct w:val="0"/>
              <w:adjustRightInd w:val="0"/>
              <w:jc w:val="center"/>
              <w:rPr>
                <w:rFonts w:hint="eastAsia" w:ascii="宋体" w:hAnsi="宋体"/>
                <w:color w:val="000000"/>
                <w:szCs w:val="21"/>
              </w:rPr>
            </w:pPr>
            <w:r>
              <w:rPr>
                <w:rFonts w:hint="eastAsia" w:ascii="宋体" w:hAnsi="宋体"/>
                <w:color w:val="000000"/>
                <w:szCs w:val="21"/>
              </w:rPr>
              <w:t>5</w:t>
            </w:r>
          </w:p>
        </w:tc>
        <w:tc>
          <w:tcPr>
            <w:tcW w:w="1199" w:type="dxa"/>
            <w:vAlign w:val="center"/>
          </w:tcPr>
          <w:p>
            <w:pPr>
              <w:overflowPunct w:val="0"/>
              <w:adjustRightInd w:val="0"/>
              <w:jc w:val="center"/>
            </w:pPr>
            <w:r>
              <w:rPr>
                <w:rFonts w:hint="eastAsia" w:ascii="宋体" w:hAnsi="宋体"/>
                <w:color w:val="000000"/>
                <w:szCs w:val="21"/>
              </w:rPr>
              <w:t>徐丽</w:t>
            </w:r>
          </w:p>
        </w:tc>
        <w:tc>
          <w:tcPr>
            <w:tcW w:w="1371" w:type="dxa"/>
            <w:vAlign w:val="center"/>
          </w:tcPr>
          <w:p>
            <w:pPr>
              <w:overflowPunct w:val="0"/>
              <w:adjustRightInd w:val="0"/>
              <w:jc w:val="center"/>
              <w:rPr>
                <w:rFonts w:hint="eastAsia" w:ascii="宋体" w:hAnsi="宋体"/>
                <w:color w:val="000000"/>
                <w:szCs w:val="21"/>
              </w:rPr>
            </w:pPr>
            <w:r>
              <w:rPr>
                <w:rFonts w:hint="eastAsia" w:ascii="宋体" w:hAnsi="宋体"/>
                <w:color w:val="000000"/>
                <w:szCs w:val="21"/>
              </w:rPr>
              <w:t>专职</w:t>
            </w:r>
          </w:p>
        </w:tc>
        <w:tc>
          <w:tcPr>
            <w:tcW w:w="2572" w:type="dxa"/>
            <w:vAlign w:val="center"/>
          </w:tcPr>
          <w:p>
            <w:pPr>
              <w:overflowPunct w:val="0"/>
              <w:adjustRightInd w:val="0"/>
              <w:jc w:val="center"/>
              <w:rPr>
                <w:rFonts w:hint="eastAsia" w:ascii="宋体" w:hAnsi="宋体"/>
                <w:color w:val="000000"/>
                <w:szCs w:val="21"/>
              </w:rPr>
            </w:pPr>
            <w:r>
              <w:rPr>
                <w:rFonts w:hint="eastAsia" w:ascii="宋体" w:hAnsi="宋体"/>
                <w:color w:val="000000"/>
                <w:szCs w:val="21"/>
              </w:rPr>
              <w:t>副教授</w:t>
            </w:r>
          </w:p>
        </w:tc>
        <w:tc>
          <w:tcPr>
            <w:tcW w:w="2363" w:type="dxa"/>
            <w:vMerge w:val="continue"/>
          </w:tcPr>
          <w:p>
            <w:pPr>
              <w:overflowPunct w:val="0"/>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88" w:type="dxa"/>
            <w:vAlign w:val="center"/>
          </w:tcPr>
          <w:p>
            <w:pPr>
              <w:overflowPunct w:val="0"/>
              <w:adjustRightInd w:val="0"/>
              <w:jc w:val="center"/>
              <w:rPr>
                <w:rFonts w:ascii="宋体" w:hAnsi="宋体"/>
                <w:color w:val="000000"/>
                <w:szCs w:val="21"/>
              </w:rPr>
            </w:pPr>
            <w:r>
              <w:rPr>
                <w:rFonts w:hint="eastAsia" w:ascii="宋体" w:hAnsi="宋体"/>
                <w:color w:val="000000"/>
                <w:szCs w:val="21"/>
              </w:rPr>
              <w:t>6</w:t>
            </w:r>
          </w:p>
        </w:tc>
        <w:tc>
          <w:tcPr>
            <w:tcW w:w="1199" w:type="dxa"/>
            <w:vAlign w:val="center"/>
          </w:tcPr>
          <w:p>
            <w:pPr>
              <w:overflowPunct w:val="0"/>
              <w:adjustRightInd w:val="0"/>
              <w:jc w:val="center"/>
              <w:rPr>
                <w:rFonts w:ascii="宋体" w:hAnsi="宋体"/>
                <w:color w:val="000000"/>
                <w:szCs w:val="21"/>
              </w:rPr>
            </w:pPr>
            <w:r>
              <w:rPr>
                <w:rFonts w:hint="eastAsia" w:ascii="宋体" w:hAnsi="宋体"/>
                <w:color w:val="000000"/>
                <w:szCs w:val="21"/>
              </w:rPr>
              <w:t>郁杨</w:t>
            </w:r>
          </w:p>
        </w:tc>
        <w:tc>
          <w:tcPr>
            <w:tcW w:w="1371" w:type="dxa"/>
            <w:vAlign w:val="center"/>
          </w:tcPr>
          <w:p>
            <w:pPr>
              <w:overflowPunct w:val="0"/>
              <w:adjustRightInd w:val="0"/>
              <w:jc w:val="center"/>
              <w:rPr>
                <w:rFonts w:ascii="宋体" w:hAnsi="宋体"/>
                <w:color w:val="000000"/>
                <w:szCs w:val="21"/>
              </w:rPr>
            </w:pPr>
            <w:r>
              <w:rPr>
                <w:rFonts w:hint="eastAsia" w:ascii="宋体" w:hAnsi="宋体"/>
                <w:color w:val="000000"/>
                <w:szCs w:val="21"/>
              </w:rPr>
              <w:t>专职</w:t>
            </w:r>
          </w:p>
        </w:tc>
        <w:tc>
          <w:tcPr>
            <w:tcW w:w="2572" w:type="dxa"/>
            <w:vAlign w:val="center"/>
          </w:tcPr>
          <w:p>
            <w:pPr>
              <w:overflowPunct w:val="0"/>
              <w:adjustRightInd w:val="0"/>
              <w:jc w:val="center"/>
              <w:rPr>
                <w:rFonts w:ascii="宋体" w:hAnsi="宋体"/>
                <w:color w:val="000000"/>
                <w:szCs w:val="21"/>
              </w:rPr>
            </w:pPr>
            <w:r>
              <w:rPr>
                <w:rFonts w:hint="eastAsia" w:ascii="宋体" w:hAnsi="宋体"/>
                <w:color w:val="000000"/>
                <w:szCs w:val="21"/>
              </w:rPr>
              <w:t>副教授</w:t>
            </w:r>
          </w:p>
        </w:tc>
        <w:tc>
          <w:tcPr>
            <w:tcW w:w="2363" w:type="dxa"/>
            <w:vMerge w:val="continue"/>
          </w:tcPr>
          <w:p>
            <w:pPr>
              <w:overflowPunct w:val="0"/>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88" w:type="dxa"/>
            <w:vAlign w:val="center"/>
          </w:tcPr>
          <w:p>
            <w:pPr>
              <w:overflowPunct w:val="0"/>
              <w:adjustRightInd w:val="0"/>
              <w:jc w:val="center"/>
              <w:rPr>
                <w:rFonts w:hint="eastAsia" w:ascii="宋体" w:hAnsi="宋体"/>
                <w:color w:val="000000"/>
                <w:szCs w:val="21"/>
              </w:rPr>
            </w:pPr>
            <w:r>
              <w:rPr>
                <w:rFonts w:hint="eastAsia" w:ascii="宋体" w:hAnsi="宋体"/>
                <w:color w:val="000000"/>
                <w:szCs w:val="21"/>
              </w:rPr>
              <w:t>7</w:t>
            </w:r>
          </w:p>
        </w:tc>
        <w:tc>
          <w:tcPr>
            <w:tcW w:w="1199" w:type="dxa"/>
            <w:vAlign w:val="center"/>
          </w:tcPr>
          <w:p>
            <w:pPr>
              <w:overflowPunct w:val="0"/>
              <w:adjustRightInd w:val="0"/>
              <w:jc w:val="center"/>
              <w:rPr>
                <w:rFonts w:hint="eastAsia" w:ascii="宋体" w:hAnsi="宋体"/>
                <w:color w:val="000000"/>
                <w:szCs w:val="21"/>
              </w:rPr>
            </w:pPr>
            <w:r>
              <w:rPr>
                <w:rFonts w:hint="eastAsia" w:ascii="宋体" w:hAnsi="宋体"/>
                <w:color w:val="000000"/>
                <w:szCs w:val="21"/>
              </w:rPr>
              <w:t>闫志英</w:t>
            </w:r>
          </w:p>
        </w:tc>
        <w:tc>
          <w:tcPr>
            <w:tcW w:w="1371" w:type="dxa"/>
            <w:vAlign w:val="center"/>
          </w:tcPr>
          <w:p>
            <w:pPr>
              <w:overflowPunct w:val="0"/>
              <w:adjustRightInd w:val="0"/>
              <w:jc w:val="center"/>
              <w:rPr>
                <w:rFonts w:hint="eastAsia" w:ascii="宋体" w:hAnsi="宋体"/>
                <w:color w:val="000000"/>
                <w:szCs w:val="21"/>
              </w:rPr>
            </w:pPr>
            <w:r>
              <w:rPr>
                <w:rFonts w:hint="eastAsia" w:ascii="宋体" w:hAnsi="宋体"/>
                <w:color w:val="000000"/>
                <w:szCs w:val="21"/>
              </w:rPr>
              <w:t>专职</w:t>
            </w:r>
          </w:p>
        </w:tc>
        <w:tc>
          <w:tcPr>
            <w:tcW w:w="2572" w:type="dxa"/>
            <w:vAlign w:val="center"/>
          </w:tcPr>
          <w:p>
            <w:pPr>
              <w:overflowPunct w:val="0"/>
              <w:adjustRightInd w:val="0"/>
              <w:jc w:val="center"/>
              <w:rPr>
                <w:rFonts w:hint="eastAsia" w:ascii="宋体" w:hAnsi="宋体"/>
                <w:color w:val="000000"/>
                <w:szCs w:val="21"/>
              </w:rPr>
            </w:pPr>
            <w:r>
              <w:rPr>
                <w:rFonts w:hint="eastAsia" w:ascii="宋体" w:hAnsi="宋体"/>
                <w:color w:val="000000"/>
                <w:szCs w:val="21"/>
              </w:rPr>
              <w:t>讲师</w:t>
            </w:r>
          </w:p>
        </w:tc>
        <w:tc>
          <w:tcPr>
            <w:tcW w:w="2363" w:type="dxa"/>
            <w:vMerge w:val="continue"/>
          </w:tcPr>
          <w:p>
            <w:pPr>
              <w:overflowPunct w:val="0"/>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88" w:type="dxa"/>
            <w:vAlign w:val="center"/>
          </w:tcPr>
          <w:p>
            <w:pPr>
              <w:overflowPunct w:val="0"/>
              <w:adjustRightInd w:val="0"/>
              <w:jc w:val="center"/>
              <w:rPr>
                <w:rFonts w:ascii="宋体" w:hAnsi="宋体"/>
                <w:color w:val="000000"/>
                <w:szCs w:val="21"/>
              </w:rPr>
            </w:pPr>
            <w:r>
              <w:rPr>
                <w:rFonts w:hint="eastAsia" w:ascii="宋体" w:hAnsi="宋体"/>
                <w:color w:val="000000"/>
                <w:szCs w:val="21"/>
              </w:rPr>
              <w:t>8</w:t>
            </w:r>
          </w:p>
        </w:tc>
        <w:tc>
          <w:tcPr>
            <w:tcW w:w="1199" w:type="dxa"/>
            <w:vAlign w:val="center"/>
          </w:tcPr>
          <w:p>
            <w:pPr>
              <w:overflowPunct w:val="0"/>
              <w:adjustRightInd w:val="0"/>
              <w:jc w:val="center"/>
              <w:rPr>
                <w:rFonts w:ascii="宋体" w:hAnsi="宋体"/>
                <w:color w:val="000000"/>
                <w:szCs w:val="21"/>
              </w:rPr>
            </w:pPr>
            <w:r>
              <w:rPr>
                <w:rFonts w:hint="eastAsia" w:ascii="宋体" w:hAnsi="宋体"/>
                <w:color w:val="000000"/>
                <w:szCs w:val="21"/>
              </w:rPr>
              <w:t>常建辉</w:t>
            </w:r>
          </w:p>
        </w:tc>
        <w:tc>
          <w:tcPr>
            <w:tcW w:w="1371" w:type="dxa"/>
            <w:vAlign w:val="center"/>
          </w:tcPr>
          <w:p>
            <w:pPr>
              <w:overflowPunct w:val="0"/>
              <w:adjustRightInd w:val="0"/>
              <w:jc w:val="center"/>
              <w:rPr>
                <w:rFonts w:ascii="宋体" w:hAnsi="宋体"/>
                <w:color w:val="000000"/>
                <w:szCs w:val="21"/>
              </w:rPr>
            </w:pPr>
            <w:r>
              <w:rPr>
                <w:rFonts w:hint="eastAsia" w:ascii="宋体" w:hAnsi="宋体"/>
                <w:color w:val="000000"/>
                <w:szCs w:val="21"/>
              </w:rPr>
              <w:t>专职</w:t>
            </w:r>
          </w:p>
        </w:tc>
        <w:tc>
          <w:tcPr>
            <w:tcW w:w="2572" w:type="dxa"/>
            <w:vAlign w:val="center"/>
          </w:tcPr>
          <w:p>
            <w:pPr>
              <w:overflowPunct w:val="0"/>
              <w:adjustRightInd w:val="0"/>
              <w:jc w:val="center"/>
              <w:rPr>
                <w:rFonts w:ascii="宋体" w:hAnsi="宋体"/>
                <w:color w:val="000000"/>
                <w:szCs w:val="21"/>
              </w:rPr>
            </w:pPr>
            <w:r>
              <w:rPr>
                <w:rFonts w:hint="eastAsia" w:ascii="宋体" w:hAnsi="宋体"/>
                <w:color w:val="000000"/>
                <w:szCs w:val="21"/>
              </w:rPr>
              <w:t>助教</w:t>
            </w:r>
          </w:p>
        </w:tc>
        <w:tc>
          <w:tcPr>
            <w:tcW w:w="2363" w:type="dxa"/>
            <w:vMerge w:val="continue"/>
          </w:tcPr>
          <w:p>
            <w:pPr>
              <w:overflowPunct w:val="0"/>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88" w:type="dxa"/>
            <w:vAlign w:val="center"/>
          </w:tcPr>
          <w:p>
            <w:pPr>
              <w:overflowPunct w:val="0"/>
              <w:adjustRightInd w:val="0"/>
              <w:jc w:val="center"/>
              <w:rPr>
                <w:rFonts w:ascii="宋体" w:hAnsi="宋体"/>
                <w:color w:val="000000"/>
                <w:szCs w:val="21"/>
              </w:rPr>
            </w:pPr>
            <w:r>
              <w:rPr>
                <w:rFonts w:hint="eastAsia" w:ascii="宋体" w:hAnsi="宋体"/>
                <w:color w:val="000000"/>
                <w:szCs w:val="21"/>
              </w:rPr>
              <w:t>9</w:t>
            </w:r>
          </w:p>
        </w:tc>
        <w:tc>
          <w:tcPr>
            <w:tcW w:w="1199" w:type="dxa"/>
            <w:vAlign w:val="center"/>
          </w:tcPr>
          <w:p>
            <w:pPr>
              <w:overflowPunct w:val="0"/>
              <w:adjustRightInd w:val="0"/>
              <w:jc w:val="center"/>
              <w:rPr>
                <w:rFonts w:ascii="宋体" w:hAnsi="宋体"/>
                <w:color w:val="000000"/>
                <w:szCs w:val="21"/>
              </w:rPr>
            </w:pPr>
            <w:r>
              <w:rPr>
                <w:rFonts w:hint="eastAsia" w:ascii="宋体" w:hAnsi="宋体"/>
                <w:color w:val="000000"/>
                <w:szCs w:val="21"/>
              </w:rPr>
              <w:t>张静</w:t>
            </w:r>
          </w:p>
        </w:tc>
        <w:tc>
          <w:tcPr>
            <w:tcW w:w="1371" w:type="dxa"/>
            <w:vAlign w:val="center"/>
          </w:tcPr>
          <w:p>
            <w:pPr>
              <w:overflowPunct w:val="0"/>
              <w:adjustRightInd w:val="0"/>
              <w:jc w:val="center"/>
              <w:rPr>
                <w:rFonts w:ascii="宋体" w:hAnsi="宋体"/>
                <w:color w:val="000000"/>
                <w:szCs w:val="21"/>
              </w:rPr>
            </w:pPr>
            <w:r>
              <w:rPr>
                <w:rFonts w:hint="eastAsia" w:ascii="宋体" w:hAnsi="宋体"/>
                <w:color w:val="000000"/>
                <w:szCs w:val="21"/>
              </w:rPr>
              <w:t>专职</w:t>
            </w:r>
          </w:p>
        </w:tc>
        <w:tc>
          <w:tcPr>
            <w:tcW w:w="2572" w:type="dxa"/>
            <w:vAlign w:val="center"/>
          </w:tcPr>
          <w:p>
            <w:pPr>
              <w:overflowPunct w:val="0"/>
              <w:adjustRightInd w:val="0"/>
              <w:jc w:val="center"/>
              <w:rPr>
                <w:rFonts w:ascii="宋体" w:hAnsi="宋体"/>
                <w:color w:val="000000"/>
                <w:szCs w:val="21"/>
              </w:rPr>
            </w:pPr>
            <w:r>
              <w:rPr>
                <w:rFonts w:hint="eastAsia" w:ascii="宋体" w:hAnsi="宋体"/>
                <w:color w:val="000000"/>
                <w:szCs w:val="21"/>
              </w:rPr>
              <w:t>助教</w:t>
            </w:r>
          </w:p>
        </w:tc>
        <w:tc>
          <w:tcPr>
            <w:tcW w:w="2363" w:type="dxa"/>
            <w:vMerge w:val="continue"/>
          </w:tcPr>
          <w:p>
            <w:pPr>
              <w:overflowPunct w:val="0"/>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88" w:type="dxa"/>
            <w:vAlign w:val="center"/>
          </w:tcPr>
          <w:p>
            <w:pPr>
              <w:overflowPunct w:val="0"/>
              <w:adjustRightInd w:val="0"/>
              <w:jc w:val="center"/>
              <w:rPr>
                <w:rFonts w:ascii="宋体" w:hAnsi="宋体"/>
                <w:color w:val="000000"/>
                <w:szCs w:val="21"/>
              </w:rPr>
            </w:pPr>
            <w:r>
              <w:rPr>
                <w:rFonts w:hint="eastAsia" w:ascii="宋体" w:hAnsi="宋体"/>
                <w:color w:val="000000"/>
                <w:szCs w:val="21"/>
              </w:rPr>
              <w:t>10</w:t>
            </w:r>
          </w:p>
        </w:tc>
        <w:tc>
          <w:tcPr>
            <w:tcW w:w="1199" w:type="dxa"/>
            <w:vAlign w:val="center"/>
          </w:tcPr>
          <w:p>
            <w:pPr>
              <w:overflowPunct w:val="0"/>
              <w:adjustRightInd w:val="0"/>
              <w:jc w:val="center"/>
              <w:rPr>
                <w:rFonts w:ascii="宋体" w:hAnsi="宋体"/>
                <w:color w:val="000000"/>
                <w:szCs w:val="21"/>
              </w:rPr>
            </w:pPr>
            <w:r>
              <w:rPr>
                <w:rFonts w:hint="eastAsia" w:ascii="宋体" w:hAnsi="宋体"/>
                <w:color w:val="000000"/>
                <w:szCs w:val="21"/>
              </w:rPr>
              <w:t>曾维薇</w:t>
            </w:r>
          </w:p>
        </w:tc>
        <w:tc>
          <w:tcPr>
            <w:tcW w:w="1371" w:type="dxa"/>
            <w:vAlign w:val="center"/>
          </w:tcPr>
          <w:p>
            <w:pPr>
              <w:overflowPunct w:val="0"/>
              <w:adjustRightInd w:val="0"/>
              <w:jc w:val="center"/>
              <w:rPr>
                <w:rFonts w:ascii="宋体" w:hAnsi="宋体"/>
                <w:color w:val="000000"/>
                <w:szCs w:val="21"/>
              </w:rPr>
            </w:pPr>
            <w:r>
              <w:rPr>
                <w:rFonts w:hint="eastAsia" w:ascii="宋体" w:hAnsi="宋体"/>
                <w:color w:val="000000"/>
                <w:szCs w:val="21"/>
              </w:rPr>
              <w:t>专职</w:t>
            </w:r>
          </w:p>
        </w:tc>
        <w:tc>
          <w:tcPr>
            <w:tcW w:w="2572" w:type="dxa"/>
            <w:vAlign w:val="center"/>
          </w:tcPr>
          <w:p>
            <w:pPr>
              <w:overflowPunct w:val="0"/>
              <w:adjustRightInd w:val="0"/>
              <w:jc w:val="center"/>
              <w:rPr>
                <w:rFonts w:ascii="宋体" w:hAnsi="宋体"/>
                <w:color w:val="000000"/>
                <w:szCs w:val="21"/>
              </w:rPr>
            </w:pPr>
            <w:r>
              <w:rPr>
                <w:rFonts w:hint="eastAsia" w:ascii="宋体" w:hAnsi="宋体"/>
                <w:color w:val="000000"/>
                <w:szCs w:val="21"/>
              </w:rPr>
              <w:t>讲师</w:t>
            </w:r>
          </w:p>
        </w:tc>
        <w:tc>
          <w:tcPr>
            <w:tcW w:w="2363" w:type="dxa"/>
            <w:vMerge w:val="continue"/>
          </w:tcPr>
          <w:p>
            <w:pPr>
              <w:overflowPunct w:val="0"/>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88" w:type="dxa"/>
            <w:vAlign w:val="center"/>
          </w:tcPr>
          <w:p>
            <w:pPr>
              <w:overflowPunct w:val="0"/>
              <w:adjustRightInd w:val="0"/>
              <w:jc w:val="center"/>
              <w:rPr>
                <w:rFonts w:ascii="宋体" w:hAnsi="宋体"/>
                <w:color w:val="000000"/>
                <w:szCs w:val="21"/>
              </w:rPr>
            </w:pPr>
            <w:r>
              <w:rPr>
                <w:rFonts w:hint="eastAsia" w:ascii="宋体" w:hAnsi="宋体"/>
                <w:color w:val="000000"/>
                <w:szCs w:val="21"/>
              </w:rPr>
              <w:t>11</w:t>
            </w:r>
          </w:p>
        </w:tc>
        <w:tc>
          <w:tcPr>
            <w:tcW w:w="1199" w:type="dxa"/>
            <w:vAlign w:val="center"/>
          </w:tcPr>
          <w:p>
            <w:pPr>
              <w:overflowPunct w:val="0"/>
              <w:adjustRightInd w:val="0"/>
              <w:jc w:val="center"/>
              <w:rPr>
                <w:rFonts w:ascii="宋体" w:hAnsi="宋体"/>
                <w:color w:val="000000"/>
                <w:szCs w:val="21"/>
              </w:rPr>
            </w:pPr>
            <w:r>
              <w:rPr>
                <w:rFonts w:hint="eastAsia" w:ascii="宋体" w:hAnsi="宋体"/>
                <w:color w:val="000000"/>
                <w:szCs w:val="21"/>
              </w:rPr>
              <w:t>谢元峰</w:t>
            </w:r>
          </w:p>
        </w:tc>
        <w:tc>
          <w:tcPr>
            <w:tcW w:w="1371" w:type="dxa"/>
            <w:vAlign w:val="center"/>
          </w:tcPr>
          <w:p>
            <w:pPr>
              <w:overflowPunct w:val="0"/>
              <w:adjustRightInd w:val="0"/>
              <w:jc w:val="center"/>
              <w:rPr>
                <w:rFonts w:ascii="宋体" w:hAnsi="宋体"/>
                <w:color w:val="000000"/>
                <w:szCs w:val="21"/>
              </w:rPr>
            </w:pPr>
            <w:r>
              <w:rPr>
                <w:rFonts w:hint="eastAsia" w:ascii="宋体" w:hAnsi="宋体"/>
                <w:color w:val="000000"/>
                <w:szCs w:val="21"/>
              </w:rPr>
              <w:t>专职</w:t>
            </w:r>
          </w:p>
        </w:tc>
        <w:tc>
          <w:tcPr>
            <w:tcW w:w="2572" w:type="dxa"/>
            <w:vAlign w:val="center"/>
          </w:tcPr>
          <w:p>
            <w:pPr>
              <w:overflowPunct w:val="0"/>
              <w:adjustRightInd w:val="0"/>
              <w:jc w:val="center"/>
              <w:rPr>
                <w:rFonts w:ascii="宋体" w:hAnsi="宋体"/>
                <w:color w:val="000000"/>
                <w:szCs w:val="21"/>
              </w:rPr>
            </w:pPr>
            <w:r>
              <w:rPr>
                <w:rFonts w:hint="eastAsia" w:ascii="宋体" w:hAnsi="宋体"/>
                <w:color w:val="000000"/>
                <w:szCs w:val="21"/>
              </w:rPr>
              <w:t>讲师</w:t>
            </w:r>
          </w:p>
        </w:tc>
        <w:tc>
          <w:tcPr>
            <w:tcW w:w="2363" w:type="dxa"/>
            <w:vMerge w:val="continue"/>
          </w:tcPr>
          <w:p>
            <w:pPr>
              <w:overflowPunct w:val="0"/>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88" w:type="dxa"/>
            <w:vAlign w:val="center"/>
          </w:tcPr>
          <w:p>
            <w:pPr>
              <w:overflowPunct w:val="0"/>
              <w:adjustRightInd w:val="0"/>
              <w:jc w:val="center"/>
              <w:rPr>
                <w:rFonts w:hint="eastAsia" w:ascii="宋体" w:hAnsi="宋体"/>
                <w:color w:val="000000"/>
                <w:szCs w:val="21"/>
              </w:rPr>
            </w:pPr>
            <w:r>
              <w:rPr>
                <w:rFonts w:hint="eastAsia" w:ascii="宋体" w:hAnsi="宋体"/>
                <w:color w:val="000000"/>
                <w:szCs w:val="21"/>
              </w:rPr>
              <w:t>12</w:t>
            </w:r>
          </w:p>
        </w:tc>
        <w:tc>
          <w:tcPr>
            <w:tcW w:w="1199" w:type="dxa"/>
            <w:vAlign w:val="center"/>
          </w:tcPr>
          <w:p>
            <w:pPr>
              <w:overflowPunct w:val="0"/>
              <w:adjustRightInd w:val="0"/>
              <w:jc w:val="center"/>
            </w:pPr>
            <w:r>
              <w:t>常春燕</w:t>
            </w:r>
          </w:p>
        </w:tc>
        <w:tc>
          <w:tcPr>
            <w:tcW w:w="1371" w:type="dxa"/>
            <w:vAlign w:val="center"/>
          </w:tcPr>
          <w:p>
            <w:pPr>
              <w:overflowPunct w:val="0"/>
              <w:adjustRightInd w:val="0"/>
              <w:jc w:val="center"/>
              <w:rPr>
                <w:rFonts w:hint="eastAsia" w:ascii="宋体" w:hAnsi="宋体"/>
                <w:color w:val="000000"/>
                <w:szCs w:val="21"/>
              </w:rPr>
            </w:pPr>
            <w:r>
              <w:rPr>
                <w:rFonts w:hint="eastAsia" w:ascii="宋体" w:hAnsi="宋体"/>
                <w:color w:val="000000"/>
                <w:szCs w:val="21"/>
              </w:rPr>
              <w:t>专职</w:t>
            </w:r>
          </w:p>
        </w:tc>
        <w:tc>
          <w:tcPr>
            <w:tcW w:w="2572" w:type="dxa"/>
            <w:vAlign w:val="center"/>
          </w:tcPr>
          <w:p>
            <w:pPr>
              <w:overflowPunct w:val="0"/>
              <w:adjustRightInd w:val="0"/>
              <w:jc w:val="center"/>
              <w:rPr>
                <w:rFonts w:hint="eastAsia" w:ascii="宋体" w:hAnsi="宋体"/>
                <w:color w:val="000000"/>
                <w:szCs w:val="21"/>
              </w:rPr>
            </w:pPr>
            <w:r>
              <w:rPr>
                <w:rFonts w:hint="eastAsia" w:ascii="宋体" w:hAnsi="宋体"/>
                <w:color w:val="000000"/>
                <w:szCs w:val="21"/>
              </w:rPr>
              <w:t>讲师</w:t>
            </w:r>
          </w:p>
        </w:tc>
        <w:tc>
          <w:tcPr>
            <w:tcW w:w="2363" w:type="dxa"/>
            <w:vMerge w:val="continue"/>
          </w:tcPr>
          <w:p>
            <w:pPr>
              <w:overflowPunct w:val="0"/>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88" w:type="dxa"/>
            <w:vAlign w:val="center"/>
          </w:tcPr>
          <w:p>
            <w:pPr>
              <w:overflowPunct w:val="0"/>
              <w:adjustRightInd w:val="0"/>
              <w:jc w:val="center"/>
              <w:rPr>
                <w:rFonts w:ascii="宋体" w:hAnsi="宋体"/>
                <w:color w:val="000000"/>
                <w:szCs w:val="21"/>
              </w:rPr>
            </w:pPr>
            <w:r>
              <w:rPr>
                <w:rFonts w:hint="eastAsia" w:ascii="宋体" w:hAnsi="宋体"/>
                <w:color w:val="000000"/>
                <w:szCs w:val="21"/>
              </w:rPr>
              <w:t>13</w:t>
            </w:r>
          </w:p>
        </w:tc>
        <w:tc>
          <w:tcPr>
            <w:tcW w:w="1199" w:type="dxa"/>
            <w:vAlign w:val="center"/>
          </w:tcPr>
          <w:p>
            <w:pPr>
              <w:overflowPunct w:val="0"/>
              <w:adjustRightInd w:val="0"/>
              <w:jc w:val="center"/>
              <w:rPr>
                <w:rFonts w:ascii="宋体" w:hAnsi="宋体"/>
                <w:color w:val="000000"/>
                <w:szCs w:val="21"/>
              </w:rPr>
            </w:pPr>
            <w:r>
              <w:t>王成亮</w:t>
            </w:r>
          </w:p>
        </w:tc>
        <w:tc>
          <w:tcPr>
            <w:tcW w:w="1371" w:type="dxa"/>
            <w:vAlign w:val="center"/>
          </w:tcPr>
          <w:p>
            <w:pPr>
              <w:overflowPunct w:val="0"/>
              <w:adjustRightInd w:val="0"/>
              <w:jc w:val="center"/>
              <w:rPr>
                <w:rFonts w:ascii="宋体" w:hAnsi="宋体"/>
                <w:color w:val="000000"/>
                <w:szCs w:val="21"/>
              </w:rPr>
            </w:pPr>
            <w:r>
              <w:rPr>
                <w:rFonts w:hint="eastAsia" w:ascii="宋体" w:hAnsi="宋体"/>
                <w:color w:val="000000"/>
                <w:szCs w:val="21"/>
              </w:rPr>
              <w:t>专职</w:t>
            </w:r>
          </w:p>
        </w:tc>
        <w:tc>
          <w:tcPr>
            <w:tcW w:w="2572" w:type="dxa"/>
            <w:vAlign w:val="center"/>
          </w:tcPr>
          <w:p>
            <w:pPr>
              <w:overflowPunct w:val="0"/>
              <w:adjustRightInd w:val="0"/>
              <w:jc w:val="center"/>
              <w:rPr>
                <w:rFonts w:ascii="宋体" w:hAnsi="宋体"/>
                <w:color w:val="000000"/>
                <w:szCs w:val="21"/>
              </w:rPr>
            </w:pPr>
            <w:r>
              <w:rPr>
                <w:rFonts w:hint="eastAsia" w:ascii="宋体" w:hAnsi="宋体"/>
                <w:color w:val="000000"/>
                <w:szCs w:val="21"/>
              </w:rPr>
              <w:t>助教</w:t>
            </w:r>
          </w:p>
        </w:tc>
        <w:tc>
          <w:tcPr>
            <w:tcW w:w="2363" w:type="dxa"/>
            <w:vMerge w:val="continue"/>
          </w:tcPr>
          <w:p>
            <w:pPr>
              <w:overflowPunct w:val="0"/>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88" w:type="dxa"/>
            <w:vAlign w:val="center"/>
          </w:tcPr>
          <w:p>
            <w:pPr>
              <w:overflowPunct w:val="0"/>
              <w:adjustRightInd w:val="0"/>
              <w:jc w:val="center"/>
              <w:rPr>
                <w:rFonts w:ascii="宋体" w:hAnsi="宋体"/>
                <w:color w:val="000000"/>
                <w:szCs w:val="21"/>
              </w:rPr>
            </w:pPr>
            <w:r>
              <w:rPr>
                <w:rFonts w:hint="eastAsia" w:ascii="宋体" w:hAnsi="宋体"/>
                <w:color w:val="000000"/>
                <w:szCs w:val="21"/>
              </w:rPr>
              <w:t>14</w:t>
            </w:r>
          </w:p>
        </w:tc>
        <w:tc>
          <w:tcPr>
            <w:tcW w:w="1199" w:type="dxa"/>
            <w:vAlign w:val="center"/>
          </w:tcPr>
          <w:p>
            <w:pPr>
              <w:overflowPunct w:val="0"/>
              <w:adjustRightInd w:val="0"/>
              <w:jc w:val="center"/>
              <w:rPr>
                <w:rFonts w:ascii="宋体" w:hAnsi="宋体"/>
                <w:color w:val="000000"/>
                <w:szCs w:val="21"/>
              </w:rPr>
            </w:pPr>
            <w:r>
              <w:rPr>
                <w:rFonts w:hint="eastAsia" w:ascii="宋体" w:hAnsi="宋体"/>
                <w:color w:val="000000"/>
                <w:szCs w:val="21"/>
              </w:rPr>
              <w:t>王莹莹</w:t>
            </w:r>
          </w:p>
        </w:tc>
        <w:tc>
          <w:tcPr>
            <w:tcW w:w="1371" w:type="dxa"/>
            <w:vAlign w:val="center"/>
          </w:tcPr>
          <w:p>
            <w:pPr>
              <w:overflowPunct w:val="0"/>
              <w:adjustRightInd w:val="0"/>
              <w:jc w:val="center"/>
              <w:rPr>
                <w:rFonts w:ascii="宋体" w:hAnsi="宋体"/>
                <w:color w:val="000000"/>
                <w:szCs w:val="21"/>
              </w:rPr>
            </w:pPr>
            <w:r>
              <w:rPr>
                <w:rFonts w:hint="eastAsia" w:ascii="宋体" w:hAnsi="宋体"/>
                <w:color w:val="000000"/>
                <w:szCs w:val="21"/>
              </w:rPr>
              <w:t>专职</w:t>
            </w:r>
          </w:p>
        </w:tc>
        <w:tc>
          <w:tcPr>
            <w:tcW w:w="2572" w:type="dxa"/>
            <w:vAlign w:val="center"/>
          </w:tcPr>
          <w:p>
            <w:pPr>
              <w:overflowPunct w:val="0"/>
              <w:adjustRightInd w:val="0"/>
              <w:jc w:val="center"/>
              <w:rPr>
                <w:rFonts w:ascii="宋体" w:hAnsi="宋体"/>
                <w:color w:val="000000"/>
                <w:szCs w:val="21"/>
              </w:rPr>
            </w:pPr>
            <w:r>
              <w:rPr>
                <w:rFonts w:hint="eastAsia" w:ascii="宋体" w:hAnsi="宋体"/>
                <w:color w:val="000000"/>
                <w:szCs w:val="21"/>
              </w:rPr>
              <w:t>讲师</w:t>
            </w:r>
          </w:p>
        </w:tc>
        <w:tc>
          <w:tcPr>
            <w:tcW w:w="2363" w:type="dxa"/>
            <w:vMerge w:val="continue"/>
          </w:tcPr>
          <w:p>
            <w:pPr>
              <w:overflowPunct w:val="0"/>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88" w:type="dxa"/>
            <w:vAlign w:val="center"/>
          </w:tcPr>
          <w:p>
            <w:pPr>
              <w:overflowPunct w:val="0"/>
              <w:adjustRightInd w:val="0"/>
              <w:jc w:val="center"/>
              <w:rPr>
                <w:rFonts w:hint="eastAsia" w:ascii="宋体" w:hAnsi="宋体"/>
                <w:color w:val="000000"/>
                <w:szCs w:val="21"/>
              </w:rPr>
            </w:pPr>
            <w:r>
              <w:rPr>
                <w:rFonts w:hint="eastAsia" w:ascii="宋体" w:hAnsi="宋体"/>
                <w:color w:val="000000"/>
                <w:szCs w:val="21"/>
              </w:rPr>
              <w:t>15</w:t>
            </w:r>
          </w:p>
        </w:tc>
        <w:tc>
          <w:tcPr>
            <w:tcW w:w="1199" w:type="dxa"/>
            <w:vAlign w:val="center"/>
          </w:tcPr>
          <w:p>
            <w:pPr>
              <w:overflowPunct w:val="0"/>
              <w:adjustRightInd w:val="0"/>
              <w:jc w:val="center"/>
              <w:rPr>
                <w:rFonts w:hint="eastAsia" w:ascii="宋体" w:hAnsi="宋体"/>
                <w:color w:val="000000"/>
                <w:szCs w:val="21"/>
              </w:rPr>
            </w:pPr>
            <w:r>
              <w:t>冯俊杰</w:t>
            </w:r>
          </w:p>
        </w:tc>
        <w:tc>
          <w:tcPr>
            <w:tcW w:w="1371" w:type="dxa"/>
            <w:vAlign w:val="center"/>
          </w:tcPr>
          <w:p>
            <w:pPr>
              <w:overflowPunct w:val="0"/>
              <w:adjustRightInd w:val="0"/>
              <w:jc w:val="center"/>
              <w:rPr>
                <w:rFonts w:hint="eastAsia" w:ascii="宋体" w:hAnsi="宋体"/>
                <w:color w:val="000000"/>
                <w:szCs w:val="21"/>
              </w:rPr>
            </w:pPr>
            <w:r>
              <w:rPr>
                <w:rFonts w:hint="eastAsia" w:ascii="宋体" w:hAnsi="宋体"/>
                <w:color w:val="000000"/>
                <w:szCs w:val="21"/>
              </w:rPr>
              <w:t>专职</w:t>
            </w:r>
          </w:p>
        </w:tc>
        <w:tc>
          <w:tcPr>
            <w:tcW w:w="2572" w:type="dxa"/>
            <w:vAlign w:val="center"/>
          </w:tcPr>
          <w:p>
            <w:pPr>
              <w:overflowPunct w:val="0"/>
              <w:adjustRightInd w:val="0"/>
              <w:jc w:val="center"/>
              <w:rPr>
                <w:rFonts w:hint="eastAsia" w:ascii="宋体" w:hAnsi="宋体"/>
                <w:color w:val="000000"/>
                <w:szCs w:val="21"/>
              </w:rPr>
            </w:pPr>
            <w:r>
              <w:rPr>
                <w:rFonts w:hint="eastAsia" w:ascii="宋体" w:hAnsi="宋体"/>
                <w:color w:val="000000"/>
                <w:szCs w:val="21"/>
              </w:rPr>
              <w:t>助教</w:t>
            </w:r>
          </w:p>
        </w:tc>
        <w:tc>
          <w:tcPr>
            <w:tcW w:w="2363" w:type="dxa"/>
            <w:vMerge w:val="continue"/>
          </w:tcPr>
          <w:p>
            <w:pPr>
              <w:overflowPunct w:val="0"/>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88" w:type="dxa"/>
            <w:vAlign w:val="center"/>
          </w:tcPr>
          <w:p>
            <w:pPr>
              <w:overflowPunct w:val="0"/>
              <w:adjustRightInd w:val="0"/>
              <w:jc w:val="center"/>
              <w:rPr>
                <w:rFonts w:ascii="宋体" w:hAnsi="宋体"/>
                <w:color w:val="000000"/>
                <w:szCs w:val="21"/>
              </w:rPr>
            </w:pPr>
            <w:r>
              <w:rPr>
                <w:rFonts w:hint="eastAsia" w:ascii="宋体" w:hAnsi="宋体"/>
                <w:color w:val="000000"/>
                <w:szCs w:val="21"/>
              </w:rPr>
              <w:t>16</w:t>
            </w:r>
          </w:p>
        </w:tc>
        <w:tc>
          <w:tcPr>
            <w:tcW w:w="1199" w:type="dxa"/>
            <w:vAlign w:val="center"/>
          </w:tcPr>
          <w:p>
            <w:pPr>
              <w:overflowPunct w:val="0"/>
              <w:adjustRightInd w:val="0"/>
              <w:jc w:val="center"/>
              <w:rPr>
                <w:rFonts w:ascii="宋体" w:hAnsi="宋体"/>
                <w:color w:val="000000"/>
                <w:szCs w:val="21"/>
              </w:rPr>
            </w:pPr>
            <w:r>
              <w:rPr>
                <w:rFonts w:hint="eastAsia" w:ascii="宋体" w:hAnsi="宋体"/>
                <w:color w:val="000000"/>
                <w:szCs w:val="21"/>
              </w:rPr>
              <w:t>罗超</w:t>
            </w:r>
          </w:p>
        </w:tc>
        <w:tc>
          <w:tcPr>
            <w:tcW w:w="1371" w:type="dxa"/>
            <w:vAlign w:val="center"/>
          </w:tcPr>
          <w:p>
            <w:pPr>
              <w:overflowPunct w:val="0"/>
              <w:adjustRightInd w:val="0"/>
              <w:jc w:val="center"/>
              <w:rPr>
                <w:rFonts w:ascii="宋体" w:hAnsi="宋体"/>
                <w:color w:val="000000"/>
                <w:szCs w:val="21"/>
              </w:rPr>
            </w:pPr>
            <w:r>
              <w:rPr>
                <w:rFonts w:ascii="宋体" w:hAnsi="宋体"/>
                <w:color w:val="000000"/>
                <w:szCs w:val="21"/>
              </w:rPr>
              <w:t>兼职</w:t>
            </w:r>
          </w:p>
        </w:tc>
        <w:tc>
          <w:tcPr>
            <w:tcW w:w="2572" w:type="dxa"/>
            <w:vAlign w:val="center"/>
          </w:tcPr>
          <w:p>
            <w:pPr>
              <w:overflowPunct w:val="0"/>
              <w:adjustRightInd w:val="0"/>
              <w:jc w:val="center"/>
              <w:rPr>
                <w:rFonts w:ascii="宋体" w:hAnsi="宋体"/>
                <w:color w:val="000000"/>
                <w:szCs w:val="21"/>
              </w:rPr>
            </w:pPr>
            <w:r>
              <w:rPr>
                <w:rFonts w:hint="eastAsia" w:ascii="宋体" w:hAnsi="宋体"/>
                <w:color w:val="000000"/>
                <w:szCs w:val="21"/>
              </w:rPr>
              <w:t>高级工程师</w:t>
            </w:r>
          </w:p>
        </w:tc>
        <w:tc>
          <w:tcPr>
            <w:tcW w:w="2363" w:type="dxa"/>
            <w:vMerge w:val="continue"/>
          </w:tcPr>
          <w:p>
            <w:pPr>
              <w:overflowPunct w:val="0"/>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88" w:type="dxa"/>
            <w:vAlign w:val="center"/>
          </w:tcPr>
          <w:p>
            <w:pPr>
              <w:overflowPunct w:val="0"/>
              <w:adjustRightInd w:val="0"/>
              <w:jc w:val="center"/>
              <w:rPr>
                <w:rFonts w:ascii="宋体" w:hAnsi="宋体"/>
                <w:color w:val="000000"/>
                <w:szCs w:val="21"/>
              </w:rPr>
            </w:pPr>
            <w:r>
              <w:rPr>
                <w:rFonts w:hint="eastAsia" w:ascii="宋体" w:hAnsi="宋体"/>
                <w:color w:val="000000"/>
                <w:szCs w:val="21"/>
              </w:rPr>
              <w:t>17</w:t>
            </w:r>
          </w:p>
        </w:tc>
        <w:tc>
          <w:tcPr>
            <w:tcW w:w="1199" w:type="dxa"/>
            <w:vAlign w:val="center"/>
          </w:tcPr>
          <w:p>
            <w:pPr>
              <w:jc w:val="center"/>
              <w:rPr>
                <w:rFonts w:ascii="宋体" w:hAnsi="宋体"/>
                <w:color w:val="000000"/>
                <w:szCs w:val="21"/>
              </w:rPr>
            </w:pPr>
            <w:r>
              <w:rPr>
                <w:rFonts w:hint="eastAsia" w:ascii="宋体" w:hAnsi="宋体"/>
                <w:color w:val="000000"/>
                <w:szCs w:val="21"/>
              </w:rPr>
              <w:t>李亚丽</w:t>
            </w:r>
          </w:p>
        </w:tc>
        <w:tc>
          <w:tcPr>
            <w:tcW w:w="1371" w:type="dxa"/>
            <w:vAlign w:val="center"/>
          </w:tcPr>
          <w:p>
            <w:pPr>
              <w:overflowPunct w:val="0"/>
              <w:adjustRightInd w:val="0"/>
              <w:jc w:val="center"/>
              <w:rPr>
                <w:rFonts w:ascii="宋体" w:hAnsi="宋体"/>
                <w:color w:val="000000"/>
                <w:szCs w:val="21"/>
              </w:rPr>
            </w:pPr>
            <w:r>
              <w:rPr>
                <w:rFonts w:ascii="宋体" w:hAnsi="宋体"/>
                <w:color w:val="000000"/>
                <w:szCs w:val="21"/>
              </w:rPr>
              <w:t>兼职</w:t>
            </w:r>
          </w:p>
        </w:tc>
        <w:tc>
          <w:tcPr>
            <w:tcW w:w="2572" w:type="dxa"/>
            <w:vAlign w:val="center"/>
          </w:tcPr>
          <w:p>
            <w:pPr>
              <w:overflowPunct w:val="0"/>
              <w:adjustRightInd w:val="0"/>
              <w:jc w:val="center"/>
              <w:rPr>
                <w:rFonts w:ascii="宋体" w:hAnsi="宋体"/>
                <w:color w:val="000000"/>
                <w:szCs w:val="21"/>
              </w:rPr>
            </w:pPr>
            <w:r>
              <w:rPr>
                <w:rFonts w:hint="eastAsia" w:ascii="宋体" w:hAnsi="宋体"/>
                <w:color w:val="000000"/>
                <w:szCs w:val="21"/>
              </w:rPr>
              <w:t>高级工程师</w:t>
            </w:r>
          </w:p>
        </w:tc>
        <w:tc>
          <w:tcPr>
            <w:tcW w:w="2363" w:type="dxa"/>
            <w:vMerge w:val="continue"/>
          </w:tcPr>
          <w:p>
            <w:pPr>
              <w:overflowPunct w:val="0"/>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88" w:type="dxa"/>
            <w:vAlign w:val="center"/>
          </w:tcPr>
          <w:p>
            <w:pPr>
              <w:overflowPunct w:val="0"/>
              <w:adjustRightInd w:val="0"/>
              <w:jc w:val="center"/>
              <w:rPr>
                <w:rFonts w:ascii="宋体" w:hAnsi="宋体"/>
                <w:color w:val="000000"/>
                <w:szCs w:val="21"/>
              </w:rPr>
            </w:pPr>
            <w:r>
              <w:rPr>
                <w:rFonts w:hint="eastAsia" w:ascii="宋体" w:hAnsi="宋体"/>
                <w:color w:val="000000"/>
                <w:szCs w:val="21"/>
              </w:rPr>
              <w:t>18</w:t>
            </w:r>
          </w:p>
        </w:tc>
        <w:tc>
          <w:tcPr>
            <w:tcW w:w="1199" w:type="dxa"/>
            <w:vAlign w:val="center"/>
          </w:tcPr>
          <w:p>
            <w:pPr>
              <w:jc w:val="center"/>
              <w:rPr>
                <w:rFonts w:ascii="宋体" w:hAnsi="宋体"/>
                <w:color w:val="000000"/>
                <w:szCs w:val="21"/>
              </w:rPr>
            </w:pPr>
            <w:r>
              <w:rPr>
                <w:rFonts w:hint="eastAsia" w:ascii="宋体" w:hAnsi="宋体"/>
                <w:color w:val="000000"/>
                <w:szCs w:val="21"/>
              </w:rPr>
              <w:t>哈山</w:t>
            </w:r>
          </w:p>
        </w:tc>
        <w:tc>
          <w:tcPr>
            <w:tcW w:w="1371" w:type="dxa"/>
            <w:vAlign w:val="center"/>
          </w:tcPr>
          <w:p>
            <w:pPr>
              <w:overflowPunct w:val="0"/>
              <w:adjustRightInd w:val="0"/>
              <w:jc w:val="center"/>
              <w:rPr>
                <w:rFonts w:ascii="宋体" w:hAnsi="宋体"/>
                <w:color w:val="000000"/>
                <w:szCs w:val="21"/>
              </w:rPr>
            </w:pPr>
            <w:r>
              <w:rPr>
                <w:rFonts w:ascii="宋体" w:hAnsi="宋体"/>
                <w:color w:val="000000"/>
                <w:szCs w:val="21"/>
              </w:rPr>
              <w:t>兼职</w:t>
            </w:r>
          </w:p>
        </w:tc>
        <w:tc>
          <w:tcPr>
            <w:tcW w:w="2572" w:type="dxa"/>
            <w:vAlign w:val="center"/>
          </w:tcPr>
          <w:p>
            <w:pPr>
              <w:overflowPunct w:val="0"/>
              <w:adjustRightInd w:val="0"/>
              <w:jc w:val="center"/>
              <w:rPr>
                <w:rFonts w:ascii="宋体" w:hAnsi="宋体"/>
                <w:color w:val="000000"/>
                <w:szCs w:val="21"/>
              </w:rPr>
            </w:pPr>
            <w:r>
              <w:rPr>
                <w:rFonts w:hint="eastAsia" w:ascii="宋体" w:hAnsi="宋体"/>
                <w:color w:val="000000"/>
                <w:szCs w:val="21"/>
              </w:rPr>
              <w:t>高级工程师</w:t>
            </w:r>
          </w:p>
        </w:tc>
        <w:tc>
          <w:tcPr>
            <w:tcW w:w="2363" w:type="dxa"/>
            <w:vMerge w:val="continue"/>
          </w:tcPr>
          <w:p>
            <w:pPr>
              <w:overflowPunct w:val="0"/>
              <w:adjustRightInd w:val="0"/>
              <w:rPr>
                <w:rFonts w:ascii="宋体" w:hAnsi="宋体"/>
                <w:color w:val="000000"/>
                <w:szCs w:val="21"/>
              </w:rPr>
            </w:pPr>
          </w:p>
        </w:tc>
      </w:tr>
    </w:tbl>
    <w:p>
      <w:pPr>
        <w:overflowPunct w:val="0"/>
        <w:adjustRightInd w:val="0"/>
        <w:rPr>
          <w:rFonts w:ascii="宋体" w:hAnsi="宋体"/>
          <w:color w:val="000000"/>
          <w:sz w:val="24"/>
          <w:szCs w:val="24"/>
        </w:rPr>
      </w:pPr>
    </w:p>
    <w:p>
      <w:pPr>
        <w:overflowPunct w:val="0"/>
        <w:adjustRightInd w:val="0"/>
        <w:ind w:firstLine="480" w:firstLineChars="200"/>
        <w:outlineLvl w:val="0"/>
        <w:rPr>
          <w:rFonts w:ascii="宋体" w:hAnsi="宋体"/>
          <w:color w:val="000000"/>
          <w:sz w:val="24"/>
          <w:szCs w:val="24"/>
        </w:rPr>
      </w:pPr>
      <w:r>
        <w:rPr>
          <w:rFonts w:ascii="宋体" w:hAnsi="宋体"/>
          <w:color w:val="000000"/>
          <w:sz w:val="24"/>
          <w:szCs w:val="24"/>
        </w:rPr>
        <w:t>（二）教学设施</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 xml:space="preserve">主要包括能够满足正常的课程教学、实习实训所需的专业教室、实训室和实训基地。 </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 xml:space="preserve">1.专业教室基本条件 </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 xml:space="preserve">一般配备黑（白）板、多媒体计算机、投影设备、音响设备，互联网接入或 WiFi 环境，并具有网络安全防护措施。安装应急照明装置并保持良好状态，符合紧急疏散要求、标志明显、保持逃生通道畅通无阻。 </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 xml:space="preserve">2.校内实训室基本要求 </w:t>
      </w:r>
    </w:p>
    <w:p>
      <w:pPr>
        <w:overflowPunct w:val="0"/>
        <w:adjustRightInd w:val="0"/>
        <w:ind w:firstLine="480" w:firstLineChars="200"/>
        <w:rPr>
          <w:rFonts w:ascii="宋体" w:hAnsi="宋体"/>
          <w:color w:val="000000"/>
          <w:sz w:val="24"/>
          <w:szCs w:val="24"/>
        </w:rPr>
      </w:pPr>
      <w:r>
        <w:rPr>
          <w:rFonts w:ascii="宋体" w:hAnsi="宋体"/>
          <w:color w:val="000000"/>
          <w:sz w:val="24"/>
          <w:szCs w:val="24"/>
        </w:rPr>
        <w:t xml:space="preserve">（1）网络综合布线实训室 </w:t>
      </w:r>
    </w:p>
    <w:p>
      <w:pPr>
        <w:overflowPunct w:val="0"/>
        <w:adjustRightInd w:val="0"/>
        <w:ind w:firstLine="480" w:firstLineChars="200"/>
        <w:rPr>
          <w:rFonts w:ascii="宋体" w:hAnsi="宋体"/>
          <w:color w:val="000000"/>
          <w:sz w:val="24"/>
          <w:szCs w:val="24"/>
        </w:rPr>
      </w:pPr>
      <w:r>
        <w:rPr>
          <w:rFonts w:ascii="宋体" w:hAnsi="宋体"/>
          <w:color w:val="000000"/>
          <w:sz w:val="24"/>
          <w:szCs w:val="24"/>
        </w:rPr>
        <w:t xml:space="preserve">配置计算机，多功能综合布线实训墙，综合布线实训台、布线认证测试仪、光纤熔接机等设备，WiFi环境，安装Office套件或AutoCAD 软件等。支持信息网络布线、网络系统集成、项目实践等课程的教学与实训。 </w:t>
      </w:r>
    </w:p>
    <w:p>
      <w:pPr>
        <w:overflowPunct w:val="0"/>
        <w:adjustRightInd w:val="0"/>
        <w:ind w:firstLine="480" w:firstLineChars="200"/>
        <w:rPr>
          <w:rFonts w:ascii="宋体" w:hAnsi="宋体"/>
          <w:color w:val="000000"/>
          <w:sz w:val="24"/>
          <w:szCs w:val="24"/>
        </w:rPr>
      </w:pPr>
      <w:r>
        <w:rPr>
          <w:rFonts w:ascii="宋体" w:hAnsi="宋体"/>
          <w:color w:val="000000"/>
          <w:sz w:val="24"/>
          <w:szCs w:val="24"/>
        </w:rPr>
        <w:t xml:space="preserve">（2）路由交换实训室 </w:t>
      </w:r>
    </w:p>
    <w:p>
      <w:pPr>
        <w:overflowPunct w:val="0"/>
        <w:adjustRightInd w:val="0"/>
        <w:ind w:firstLine="480" w:firstLineChars="200"/>
        <w:rPr>
          <w:rFonts w:ascii="宋体" w:hAnsi="宋体"/>
          <w:color w:val="000000"/>
          <w:sz w:val="24"/>
          <w:szCs w:val="24"/>
        </w:rPr>
      </w:pPr>
      <w:r>
        <w:rPr>
          <w:rFonts w:ascii="宋体" w:hAnsi="宋体"/>
          <w:color w:val="000000"/>
          <w:sz w:val="24"/>
          <w:szCs w:val="24"/>
        </w:rPr>
        <w:t>配置计算机，核心交换机、汇聚交换机、接入交换机、无线控制器、无线 AP、路由器、无线路由器等设备，WiFi环境，安装 Office套件、Packet Tracer、GNS3、</w:t>
      </w:r>
      <w:r>
        <w:rPr>
          <w:rFonts w:hint="eastAsia" w:ascii="宋体" w:hAnsi="宋体"/>
          <w:color w:val="000000"/>
          <w:sz w:val="24"/>
          <w:szCs w:val="24"/>
        </w:rPr>
        <w:t>eNSP模拟软件、HCL模拟软件、</w:t>
      </w:r>
      <w:r>
        <w:rPr>
          <w:rFonts w:ascii="宋体" w:hAnsi="宋体"/>
          <w:color w:val="000000"/>
          <w:sz w:val="24"/>
          <w:szCs w:val="24"/>
        </w:rPr>
        <w:t>网络管理软件，支持路由交换技术、网络运行与维护、高级网络互联技术、无线局域网组建、网络构建与管理实践等课程的教学与实训。</w:t>
      </w:r>
    </w:p>
    <w:p>
      <w:pPr>
        <w:overflowPunct w:val="0"/>
        <w:adjustRightInd w:val="0"/>
        <w:ind w:firstLine="480" w:firstLineChars="200"/>
        <w:rPr>
          <w:rFonts w:ascii="宋体" w:hAnsi="宋体"/>
          <w:color w:val="000000"/>
          <w:sz w:val="24"/>
          <w:szCs w:val="24"/>
        </w:rPr>
      </w:pPr>
      <w:r>
        <w:rPr>
          <w:rFonts w:ascii="宋体" w:hAnsi="宋体"/>
          <w:color w:val="000000"/>
          <w:sz w:val="24"/>
          <w:szCs w:val="24"/>
        </w:rPr>
        <w:t xml:space="preserve">（3）网络安全实训室 </w:t>
      </w:r>
    </w:p>
    <w:p>
      <w:pPr>
        <w:overflowPunct w:val="0"/>
        <w:adjustRightInd w:val="0"/>
        <w:ind w:firstLine="480" w:firstLineChars="200"/>
        <w:rPr>
          <w:rFonts w:ascii="宋体" w:hAnsi="宋体"/>
          <w:color w:val="000000"/>
          <w:sz w:val="24"/>
          <w:szCs w:val="24"/>
        </w:rPr>
      </w:pPr>
      <w:r>
        <w:rPr>
          <w:rFonts w:ascii="宋体" w:hAnsi="宋体"/>
          <w:color w:val="000000"/>
          <w:sz w:val="24"/>
          <w:szCs w:val="24"/>
        </w:rPr>
        <w:t xml:space="preserve">配置计算机，服务器、防火墙、VPN 网关、安全审计、入侵防护系统、网络隔离、网络存储、电口交换机、光纤交换机等设备，互联网接入，安装 Office 套件、Windows Server、CentOS、Linux 软件等，支持网络安全设备配置与管理、网络运行与维护、网络系统集成、 网络存储技术、Linux 操作系统管理、Windows Server 操作系统管理、 网络工程实践等课程的教学与实训。 </w:t>
      </w:r>
    </w:p>
    <w:p>
      <w:pPr>
        <w:overflowPunct w:val="0"/>
        <w:adjustRightInd w:val="0"/>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虚拟化</w:t>
      </w:r>
      <w:r>
        <w:rPr>
          <w:rFonts w:ascii="宋体" w:hAnsi="宋体"/>
          <w:color w:val="000000"/>
          <w:sz w:val="24"/>
          <w:szCs w:val="24"/>
        </w:rPr>
        <w:t xml:space="preserve">技术实训室 </w:t>
      </w:r>
    </w:p>
    <w:p>
      <w:pPr>
        <w:overflowPunct w:val="0"/>
        <w:adjustRightInd w:val="0"/>
        <w:ind w:firstLine="480" w:firstLineChars="200"/>
        <w:rPr>
          <w:rFonts w:ascii="宋体" w:hAnsi="宋体"/>
          <w:color w:val="000000"/>
          <w:sz w:val="24"/>
          <w:szCs w:val="24"/>
        </w:rPr>
      </w:pPr>
      <w:r>
        <w:rPr>
          <w:rFonts w:ascii="宋体" w:hAnsi="宋体"/>
          <w:color w:val="000000"/>
          <w:sz w:val="24"/>
          <w:szCs w:val="24"/>
        </w:rPr>
        <w:t xml:space="preserve">配置计算机，服务器、SDN </w:t>
      </w:r>
      <w:r>
        <w:rPr>
          <w:rFonts w:hint="eastAsia" w:ascii="宋体" w:hAnsi="宋体"/>
          <w:color w:val="000000"/>
          <w:sz w:val="24"/>
          <w:szCs w:val="24"/>
        </w:rPr>
        <w:t>软件或</w:t>
      </w:r>
      <w:r>
        <w:rPr>
          <w:rFonts w:ascii="宋体" w:hAnsi="宋体"/>
          <w:color w:val="000000"/>
          <w:sz w:val="24"/>
          <w:szCs w:val="24"/>
        </w:rPr>
        <w:t>设备，WiFi 环境，安装 Office 套件、云管理平台软件等，支持SDN 技术、网络虚拟化技术、云计算技术与应用、网站开发技术、网络应用开发实践等课程的教学与实训。</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 xml:space="preserve">（5）传感网技术技能实训室 </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 xml:space="preserve">配置服务器、投影设备、白板、计算机，嵌入式网关设备、蓝牙、 低功耗 WiFi 设备，WiFi 环境，安装相关软件开发环境等。实训室主要用于传感网网关、蓝牙、低功耗 WiFi 和其他硬件配套设备的应用设计；传感器网络软件，传感网网关软件等软件资源的安装与调试；无线信号收发实验、ZigBee、Wi-Fi/蓝牙网络通讯技能实训。 </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（6）嵌入式实训室配置</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服务器、投影设备、白板、计算机。实训室主要进行嵌入式操作系统；嵌入式网络与安全以及嵌入式系统的综合开发应用。</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（7）工业互联网智能制造实训室</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配置服务器、投影设备、白板、计算机、WiFi 环境，提供云计算环境接入、开发相关软件及工具、PLC控制实验装置等。实训室主要进行工业互联网综合项目规划、设备安装部署和装调，相关软件的的安装与调试，以及系统故障诊断与排除。</w:t>
      </w:r>
    </w:p>
    <w:p>
      <w:pPr>
        <w:numPr>
          <w:ilvl w:val="0"/>
          <w:numId w:val="2"/>
        </w:num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工业互联网实训系统</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搭建一个涵盖工业互联网基础技术智能实训室，囊括OT、IT、DT等多领域知识。其中包括物联网技术、工业总线技术、协议转换、边缘计算、数据传输、无线网络技术、设备建模、工厂建模、手机APP开发、大屏开发、远程监控、数据统计分析、远程运维、数字驾驶舱、数字工位、生产管理MES以及新一代工业互联应用的核心基础技术等。</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 xml:space="preserve">3.校外实训基地基本要求 </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 xml:space="preserve">具有稳定的校外实训基地。能够提供开展工业互联网技术专业相关实训活动，实训设施齐备，实训岗位、实训指导教师确定，实训管理及实施规章制度齐全。 </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 xml:space="preserve">4.学生实习基地基本要求 </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 xml:space="preserve">具有稳定的校外实习基地。能提供工业互联网系统设备安装与调试、网络系统运行管理与维护、工业互联网系统应用软件开发、工业互联网项目的规划和管理等相关实习岗位，能涵盖当前工业互联网技术产业发展的主流技术，可接纳一定规模的学生安排顶岗实习；能够配备相应数量的指导教师对学生实习进行指导和管理；有保证实习生日常工作、学习、生活的规章制度，有安全、保险保障。 </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 xml:space="preserve">5.支持信息化教学方面的基本要求 </w:t>
      </w:r>
    </w:p>
    <w:p>
      <w:pPr>
        <w:overflowPunct w:val="0"/>
        <w:adjustRightInd w:val="0"/>
        <w:ind w:firstLine="480" w:firstLineChars="200"/>
        <w:outlineLvl w:val="0"/>
        <w:rPr>
          <w:rFonts w:ascii="宋体" w:hAnsi="宋体"/>
          <w:color w:val="000000"/>
          <w:sz w:val="24"/>
          <w:szCs w:val="24"/>
        </w:rPr>
      </w:pPr>
      <w:r>
        <w:rPr>
          <w:rFonts w:hint="eastAsia" w:ascii="宋体" w:hAnsi="宋体"/>
          <w:color w:val="000000"/>
          <w:sz w:val="24"/>
          <w:szCs w:val="24"/>
        </w:rPr>
        <w:t>具有利用数字化教学资源库、文献资料、常见问题解答等的信息化条件。引导鼓励教师开发并利用信息化教学资源、教学平台，创新教学方法、提升教学效果。</w:t>
      </w:r>
    </w:p>
    <w:p>
      <w:pPr>
        <w:overflowPunct w:val="0"/>
        <w:adjustRightInd w:val="0"/>
        <w:ind w:firstLine="480" w:firstLineChars="200"/>
        <w:outlineLvl w:val="0"/>
        <w:rPr>
          <w:rFonts w:ascii="宋体" w:hAnsi="宋体"/>
          <w:color w:val="000000"/>
          <w:sz w:val="24"/>
          <w:szCs w:val="24"/>
        </w:rPr>
      </w:pPr>
      <w:r>
        <w:rPr>
          <w:rFonts w:ascii="宋体" w:hAnsi="宋体"/>
          <w:color w:val="000000"/>
          <w:sz w:val="24"/>
          <w:szCs w:val="24"/>
        </w:rPr>
        <w:t>（三）教学资源</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使用十二五规划、高等教育出版社、现代教育出版社等专业教材，</w:t>
      </w:r>
      <w:r>
        <w:rPr>
          <w:rFonts w:ascii="宋体" w:hAnsi="宋体"/>
          <w:color w:val="000000"/>
          <w:sz w:val="24"/>
          <w:szCs w:val="24"/>
        </w:rPr>
        <w:t>新疆石河子职业技术</w:t>
      </w:r>
      <w:r>
        <w:rPr>
          <w:rFonts w:hint="eastAsia" w:ascii="宋体" w:hAnsi="宋体"/>
          <w:color w:val="000000"/>
          <w:sz w:val="24"/>
          <w:szCs w:val="24"/>
        </w:rPr>
        <w:t>学院图书馆，</w:t>
      </w:r>
      <w:r>
        <w:rPr>
          <w:rFonts w:ascii="宋体" w:hAnsi="宋体"/>
          <w:color w:val="000000"/>
          <w:sz w:val="24"/>
          <w:szCs w:val="24"/>
        </w:rPr>
        <w:t>校企合作线上教学平台</w:t>
      </w:r>
      <w:r>
        <w:rPr>
          <w:rFonts w:hint="eastAsia" w:ascii="宋体" w:hAnsi="宋体"/>
          <w:color w:val="000000"/>
          <w:sz w:val="24"/>
          <w:szCs w:val="24"/>
        </w:rPr>
        <w:t>，清华优慕课网络教学平台，</w:t>
      </w:r>
      <w:r>
        <w:rPr>
          <w:rFonts w:ascii="宋体" w:hAnsi="宋体"/>
          <w:color w:val="000000"/>
          <w:sz w:val="24"/>
          <w:szCs w:val="24"/>
        </w:rPr>
        <w:t>超星尔雅网络教学平台</w:t>
      </w:r>
      <w:r>
        <w:rPr>
          <w:rFonts w:hint="eastAsia" w:ascii="宋体" w:hAnsi="宋体"/>
          <w:color w:val="000000"/>
          <w:sz w:val="24"/>
          <w:szCs w:val="24"/>
        </w:rPr>
        <w:t>。</w:t>
      </w:r>
    </w:p>
    <w:p>
      <w:pPr>
        <w:overflowPunct w:val="0"/>
        <w:adjustRightInd w:val="0"/>
        <w:ind w:firstLine="480" w:firstLineChars="200"/>
        <w:outlineLvl w:val="0"/>
        <w:rPr>
          <w:rFonts w:ascii="宋体" w:hAnsi="宋体"/>
          <w:color w:val="000000"/>
          <w:sz w:val="24"/>
          <w:szCs w:val="24"/>
        </w:rPr>
      </w:pPr>
      <w:r>
        <w:rPr>
          <w:rFonts w:ascii="宋体" w:hAnsi="宋体"/>
          <w:color w:val="000000"/>
          <w:sz w:val="24"/>
          <w:szCs w:val="24"/>
        </w:rPr>
        <w:t>（四）教学方法</w:t>
      </w:r>
    </w:p>
    <w:p>
      <w:pPr>
        <w:overflowPunct w:val="0"/>
        <w:adjustRightInd w:val="0"/>
        <w:ind w:firstLine="480" w:firstLineChars="200"/>
        <w:rPr>
          <w:rFonts w:ascii="宋体" w:hAnsi="宋体"/>
          <w:color w:val="000000"/>
          <w:sz w:val="24"/>
          <w:szCs w:val="24"/>
        </w:rPr>
      </w:pPr>
      <w:r>
        <w:rPr>
          <w:rFonts w:ascii="宋体" w:hAnsi="宋体"/>
          <w:color w:val="000000"/>
          <w:sz w:val="24"/>
          <w:szCs w:val="24"/>
        </w:rPr>
        <w:t>对实施教学应采取的方法提出要求和建议。</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1．教学方法</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综合考虑教学效果和教学可操作性等因素，选用多元化教学法，以MIMPS教学法为主，辅助其他的教学方法（如：常规教学法、案例教学法等）。</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（1）“讨论”教学法</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课堂较为灵活，教学过程应根据学生的实际情况因材施教。根据长期工作的经验总结，模拟工程项目实施过程，提高学生的兴趣、激发学生的创作欲望。</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（2）“示范”教学法</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在教学过程中，为了让学生能更快、更直观地掌握表现方法的应用，精选一些典型实例进行示范教学，加强学生对知识的理解能力且加快学习进程。</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（3）启发式教学</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培养学生思考问题、分析问题和解决问题的能力；引导鼓励学生通过实践和自学获取知识。</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（4）MIMPS教学法</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 xml:space="preserve"> “MIMPS”教学法代表了5个核心思想以模块化（Modularization）的内容构架，分层-交织Interlacement）的内容 组织形式为基础，在教学过程中：以任务为驱动力(Mission-driven)，围绕研究型实训(Practical-research)的核心，辅以自我评价的助推力( Self-evaluation)，最终实现提升学生技能水平，培养职业素养的目的。可以看出，该方法在教学内容、教学评价、教学方法和学生激励机制等方面做了创新和改进。MIMPS包含5层含义：</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M：是指模块化的内容构架；</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I：是指分层-交织的内容组织形式；</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M：是以任务为驱动力；</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P：是指围绕研究型实训；</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S：是指辅以自我评价的助推力。</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2．教学要求</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（1）做精美PPT课件和视频教程，吸引学生的学习兴趣。</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（2）理论结合实际，模拟工程开局模式，课堂上和同学多分享一些工程经验，培养学生的问题处理能力。</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（3）采用分组形式，完成项目任务，锻炼学生的团队协作能力。</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（4）采用以师带徒的形式，优秀学生带领落后学生，以达到共荣的目的。</w:t>
      </w:r>
    </w:p>
    <w:p>
      <w:pPr>
        <w:overflowPunct w:val="0"/>
        <w:adjustRightInd w:val="0"/>
        <w:ind w:firstLine="480" w:firstLineChars="200"/>
        <w:outlineLvl w:val="0"/>
        <w:rPr>
          <w:rFonts w:ascii="宋体" w:hAnsi="宋体"/>
          <w:color w:val="000000"/>
          <w:sz w:val="24"/>
          <w:szCs w:val="24"/>
        </w:rPr>
      </w:pPr>
      <w:r>
        <w:rPr>
          <w:rFonts w:ascii="宋体" w:hAnsi="宋体"/>
          <w:color w:val="000000"/>
          <w:sz w:val="24"/>
          <w:szCs w:val="24"/>
        </w:rPr>
        <w:t>（五）学习评价</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使用多元化考评体系，结合过程考评（任务考评）与课程考评（期中期末考评）的方法。过程考评主要考核学生的技能和素质，课程考评主要考查知识掌握情况。</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考核办法：课程考评的具体方法是以闭卷的形式，以书面形式考查学生知识点掌握与应用。过程考评用来考核团队合作精神、积极探索的精神、操作任务和技能训练完成情况。过程考评则由自我评价、分组组长评价及教师评价三部分构成，主要考核学习过程，着重考核学生的自觉、自律能力、平时学习情况及职业素养。从考勤、课堂学习、实训报告、达标检测题四个方面考核。</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技能考试，过程考评占60%（自我评价占10%，分组长评价15%，教师评价35%），期末考试占40%。</w:t>
      </w:r>
    </w:p>
    <w:p>
      <w:pPr>
        <w:overflowPunct w:val="0"/>
        <w:adjustRightInd w:val="0"/>
        <w:ind w:firstLine="480" w:firstLineChars="200"/>
        <w:outlineLvl w:val="0"/>
        <w:rPr>
          <w:rFonts w:ascii="宋体" w:hAnsi="宋体"/>
          <w:color w:val="000000"/>
          <w:sz w:val="24"/>
          <w:szCs w:val="24"/>
        </w:rPr>
      </w:pPr>
      <w:r>
        <w:rPr>
          <w:rFonts w:ascii="宋体" w:hAnsi="宋体"/>
          <w:color w:val="000000"/>
          <w:sz w:val="24"/>
          <w:szCs w:val="24"/>
        </w:rPr>
        <w:t>（六）质量管理</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学院和二级分院建立了专业建设和教学质量诊断与改进机制，健全了专业教学质量监控管理制度，完善了课堂教学、教学评价、实习实训、毕业设计以及专业调研、人才培养方案更新、资源建设等方面质量标准建设，通过教学实施、过程监控、质量评价和持续改进，达成人才培养规格。</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学院和二级分院进一步完善了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w:t>
      </w:r>
      <w:r>
        <w:rPr>
          <w:rFonts w:hint="eastAsia" w:ascii="宋体" w:hAnsi="宋体"/>
          <w:color w:val="000000"/>
          <w:sz w:val="24"/>
          <w:szCs w:val="24"/>
        </w:rPr>
        <w:t>学院建立了毕业生跟踪反馈机制及社会评价机制，并对生源情况、在校生学业水平、毕业生就业情况等进行分析，定期评价人才培养质量和培养目标达成情况。</w:t>
      </w:r>
    </w:p>
    <w:p>
      <w:pPr>
        <w:overflowPunct w:val="0"/>
        <w:adjustRightInd w:val="0"/>
        <w:ind w:firstLine="482" w:firstLineChars="200"/>
        <w:outlineLvl w:val="0"/>
        <w:rPr>
          <w:rFonts w:ascii="宋体" w:hAnsi="宋体"/>
          <w:b/>
          <w:color w:val="000000"/>
          <w:sz w:val="24"/>
          <w:szCs w:val="24"/>
        </w:rPr>
      </w:pPr>
      <w:r>
        <w:rPr>
          <w:rFonts w:ascii="宋体" w:hAnsi="宋体"/>
          <w:b/>
          <w:color w:val="000000"/>
          <w:sz w:val="24"/>
          <w:szCs w:val="24"/>
        </w:rPr>
        <w:t>九、毕业要求</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（一）思想品德和操行考核合格</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由学院学工部根据学院现行学生管理的规章制度对学生在校期间的思想品德和操行进行考核，不合格者不获得毕业资格。</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（二）最低学分要求</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工业互联网技术专业学生毕业前应该完成的最低学分要求为：共计应修学分1</w:t>
      </w:r>
      <w:r>
        <w:rPr>
          <w:rFonts w:hint="eastAsia" w:ascii="宋体" w:hAnsi="宋体"/>
          <w:color w:val="000000"/>
          <w:sz w:val="24"/>
          <w:szCs w:val="24"/>
          <w:lang w:val="en-US" w:eastAsia="zh-CN"/>
        </w:rPr>
        <w:t>47.25</w:t>
      </w:r>
      <w:r>
        <w:rPr>
          <w:rFonts w:hint="eastAsia" w:ascii="宋体" w:hAnsi="宋体"/>
          <w:color w:val="000000"/>
          <w:sz w:val="24"/>
          <w:szCs w:val="24"/>
        </w:rPr>
        <w:t>学分。</w:t>
      </w:r>
    </w:p>
    <w:p>
      <w:pPr>
        <w:overflowPunct w:val="0"/>
        <w:adjustRightInd w:val="0"/>
        <w:ind w:firstLine="480" w:firstLineChars="200"/>
        <w:rPr>
          <w:rFonts w:ascii="宋体" w:hAnsi="宋体"/>
          <w:color w:val="000000"/>
          <w:sz w:val="24"/>
          <w:szCs w:val="24"/>
        </w:rPr>
      </w:pPr>
      <w:r>
        <w:rPr>
          <w:rFonts w:hint="eastAsia" w:ascii="宋体" w:hAnsi="宋体"/>
          <w:color w:val="000000"/>
          <w:sz w:val="24"/>
          <w:szCs w:val="24"/>
        </w:rPr>
        <w:t>（三）其他专项能力要求</w:t>
      </w:r>
      <w:bookmarkStart w:id="6" w:name="_GoBack"/>
      <w:bookmarkEnd w:id="6"/>
    </w:p>
    <w:p>
      <w:pPr>
        <w:widowControl/>
        <w:snapToGrid w:val="0"/>
        <w:ind w:firstLine="480" w:firstLineChars="200"/>
        <w:jc w:val="left"/>
        <w:rPr>
          <w:rFonts w:ascii="宋体" w:hAnsi="宋体"/>
          <w:color w:val="000000"/>
          <w:sz w:val="24"/>
          <w:szCs w:val="24"/>
        </w:rPr>
      </w:pPr>
      <w:r>
        <w:rPr>
          <w:rFonts w:hint="eastAsia" w:ascii="宋体" w:hAnsi="宋体"/>
          <w:color w:val="000000"/>
          <w:sz w:val="24"/>
          <w:szCs w:val="24"/>
        </w:rPr>
        <w:t>取得全国计算机等级考试（一级）证书，取得“计算机网络管理员（初级）”（或与工业互联网相关的）职业资格证书，“1+x”工业互联网实施与运维职业技能等级证书。</w:t>
      </w:r>
      <w:r>
        <w:rPr>
          <w:rFonts w:ascii="宋体" w:hAnsi="宋体"/>
          <w:color w:val="000000"/>
          <w:sz w:val="24"/>
          <w:szCs w:val="24"/>
        </w:rPr>
        <w:t xml:space="preserve"> </w:t>
      </w:r>
    </w:p>
    <w:p>
      <w:pPr>
        <w:overflowPunct w:val="0"/>
        <w:adjustRightInd w:val="0"/>
        <w:outlineLvl w:val="0"/>
        <w:rPr>
          <w:rFonts w:ascii="宋体" w:hAnsi="宋体"/>
          <w:b/>
          <w:color w:val="000000"/>
          <w:sz w:val="24"/>
          <w:szCs w:val="24"/>
        </w:rPr>
      </w:pPr>
      <w:r>
        <w:rPr>
          <w:rFonts w:ascii="宋体" w:hAnsi="宋体"/>
          <w:b/>
          <w:color w:val="000000"/>
          <w:sz w:val="24"/>
          <w:szCs w:val="24"/>
        </w:rPr>
        <w:t>十、附录</w:t>
      </w:r>
    </w:p>
    <w:p>
      <w:pPr>
        <w:ind w:firstLine="420" w:firstLineChars="200"/>
        <w:jc w:val="center"/>
        <w:rPr>
          <w:rFonts w:ascii="宋体" w:hAnsi="宋体"/>
          <w:bCs/>
          <w:color w:val="000000"/>
          <w:szCs w:val="21"/>
        </w:rPr>
      </w:pPr>
      <w:bookmarkStart w:id="1" w:name="_Toc28163"/>
      <w:bookmarkStart w:id="2" w:name="_Toc25648"/>
      <w:bookmarkStart w:id="3" w:name="_Toc16279"/>
      <w:bookmarkStart w:id="4" w:name="_Toc18271"/>
      <w:bookmarkStart w:id="5" w:name="_Toc354827591"/>
      <w:r>
        <w:rPr>
          <w:rFonts w:hint="eastAsia" w:ascii="宋体" w:hAnsi="宋体"/>
          <w:bCs/>
          <w:color w:val="000000"/>
          <w:szCs w:val="21"/>
        </w:rPr>
        <w:t>表一</w:t>
      </w:r>
      <w:r>
        <w:rPr>
          <w:rFonts w:ascii="宋体" w:hAnsi="宋体"/>
          <w:bCs/>
          <w:color w:val="000000"/>
          <w:szCs w:val="21"/>
        </w:rPr>
        <w:t xml:space="preserve">   </w:t>
      </w:r>
      <w:r>
        <w:rPr>
          <w:rFonts w:hint="eastAsia" w:ascii="宋体" w:hAnsi="宋体"/>
          <w:bCs/>
          <w:color w:val="000000"/>
          <w:szCs w:val="21"/>
        </w:rPr>
        <w:t>教学活动时间分配表</w:t>
      </w:r>
      <w:r>
        <w:rPr>
          <w:rFonts w:ascii="宋体" w:hAnsi="宋体"/>
          <w:bCs/>
          <w:color w:val="000000"/>
          <w:szCs w:val="21"/>
        </w:rPr>
        <w:t xml:space="preserve">              </w:t>
      </w:r>
      <w:r>
        <w:rPr>
          <w:rFonts w:hint="eastAsia" w:ascii="宋体" w:hAnsi="宋体"/>
          <w:bCs/>
          <w:color w:val="000000"/>
          <w:szCs w:val="21"/>
        </w:rPr>
        <w:t>单位：周</w:t>
      </w:r>
    </w:p>
    <w:tbl>
      <w:tblPr>
        <w:tblStyle w:val="13"/>
        <w:tblW w:w="893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649"/>
        <w:gridCol w:w="1040"/>
        <w:gridCol w:w="1041"/>
        <w:gridCol w:w="1041"/>
        <w:gridCol w:w="1041"/>
        <w:gridCol w:w="1041"/>
        <w:gridCol w:w="1041"/>
        <w:gridCol w:w="10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649" w:type="dxa"/>
            <w:vMerge w:val="restart"/>
            <w:tcBorders>
              <w:top w:val="single" w:color="auto" w:sz="8" w:space="0"/>
            </w:tcBorders>
            <w:vAlign w:val="center"/>
          </w:tcPr>
          <w:p>
            <w:pPr>
              <w:widowControl/>
              <w:jc w:val="center"/>
              <w:rPr>
                <w:rFonts w:ascii="宋体" w:hAnsi="宋体"/>
                <w:color w:val="000000"/>
                <w:szCs w:val="21"/>
              </w:rPr>
            </w:pPr>
            <w:r>
              <w:rPr>
                <w:rFonts w:hint="eastAsia" w:ascii="宋体" w:hAnsi="宋体"/>
                <w:color w:val="000000"/>
                <w:szCs w:val="21"/>
              </w:rPr>
              <w:t>项</w:t>
            </w:r>
            <w:r>
              <w:rPr>
                <w:rFonts w:ascii="宋体" w:hAnsi="宋体"/>
                <w:color w:val="000000"/>
                <w:szCs w:val="21"/>
              </w:rPr>
              <w:t xml:space="preserve">    </w:t>
            </w:r>
            <w:r>
              <w:rPr>
                <w:rFonts w:hint="eastAsia" w:ascii="宋体" w:hAnsi="宋体"/>
                <w:color w:val="000000"/>
                <w:szCs w:val="21"/>
              </w:rPr>
              <w:t>目</w:t>
            </w:r>
          </w:p>
        </w:tc>
        <w:tc>
          <w:tcPr>
            <w:tcW w:w="2081" w:type="dxa"/>
            <w:gridSpan w:val="2"/>
            <w:tcBorders>
              <w:top w:val="single" w:color="auto" w:sz="8" w:space="0"/>
            </w:tcBorders>
            <w:vAlign w:val="center"/>
          </w:tcPr>
          <w:p>
            <w:pPr>
              <w:keepNext/>
              <w:widowControl/>
              <w:jc w:val="center"/>
              <w:rPr>
                <w:rFonts w:ascii="宋体" w:hAnsi="宋体"/>
                <w:color w:val="000000"/>
                <w:szCs w:val="21"/>
              </w:rPr>
            </w:pPr>
            <w:r>
              <w:rPr>
                <w:rFonts w:hint="eastAsia" w:ascii="宋体" w:hAnsi="宋体"/>
                <w:color w:val="000000"/>
                <w:szCs w:val="21"/>
              </w:rPr>
              <w:t>第一学年</w:t>
            </w:r>
          </w:p>
        </w:tc>
        <w:tc>
          <w:tcPr>
            <w:tcW w:w="2082" w:type="dxa"/>
            <w:gridSpan w:val="2"/>
            <w:tcBorders>
              <w:top w:val="single" w:color="auto" w:sz="8" w:space="0"/>
            </w:tcBorders>
            <w:vAlign w:val="center"/>
          </w:tcPr>
          <w:p>
            <w:pPr>
              <w:keepNext/>
              <w:widowControl/>
              <w:jc w:val="center"/>
              <w:rPr>
                <w:rFonts w:ascii="宋体" w:hAnsi="宋体"/>
                <w:color w:val="000000"/>
                <w:szCs w:val="21"/>
              </w:rPr>
            </w:pPr>
            <w:r>
              <w:rPr>
                <w:rFonts w:hint="eastAsia" w:ascii="宋体" w:hAnsi="宋体"/>
                <w:color w:val="000000"/>
                <w:szCs w:val="21"/>
              </w:rPr>
              <w:t>第二学年</w:t>
            </w:r>
          </w:p>
        </w:tc>
        <w:tc>
          <w:tcPr>
            <w:tcW w:w="2082" w:type="dxa"/>
            <w:gridSpan w:val="2"/>
            <w:tcBorders>
              <w:top w:val="single" w:color="auto" w:sz="8" w:space="0"/>
            </w:tcBorders>
            <w:vAlign w:val="center"/>
          </w:tcPr>
          <w:p>
            <w:pPr>
              <w:keepNext/>
              <w:widowControl/>
              <w:jc w:val="center"/>
              <w:rPr>
                <w:rFonts w:ascii="宋体" w:hAnsi="宋体"/>
                <w:color w:val="000000"/>
                <w:szCs w:val="21"/>
              </w:rPr>
            </w:pPr>
            <w:r>
              <w:rPr>
                <w:rFonts w:hint="eastAsia" w:ascii="宋体" w:hAnsi="宋体"/>
                <w:color w:val="000000"/>
                <w:szCs w:val="21"/>
              </w:rPr>
              <w:t>第三学年</w:t>
            </w:r>
          </w:p>
        </w:tc>
        <w:tc>
          <w:tcPr>
            <w:tcW w:w="1041" w:type="dxa"/>
            <w:vMerge w:val="restart"/>
            <w:tcBorders>
              <w:top w:val="single" w:color="auto" w:sz="8" w:space="0"/>
            </w:tcBorders>
            <w:vAlign w:val="center"/>
          </w:tcPr>
          <w:p>
            <w:pPr>
              <w:keepNext/>
              <w:jc w:val="center"/>
              <w:rPr>
                <w:rFonts w:ascii="宋体" w:hAnsi="宋体"/>
                <w:color w:val="000000"/>
                <w:szCs w:val="21"/>
              </w:rPr>
            </w:pPr>
            <w:r>
              <w:rPr>
                <w:rFonts w:hint="eastAsia" w:ascii="宋体" w:hAnsi="宋体"/>
                <w:color w:val="000000"/>
                <w:szCs w:val="21"/>
              </w:rPr>
              <w:t>合计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649" w:type="dxa"/>
            <w:vMerge w:val="continue"/>
            <w:vAlign w:val="center"/>
          </w:tcPr>
          <w:p>
            <w:pPr>
              <w:keepNext/>
              <w:widowControl/>
              <w:jc w:val="center"/>
              <w:rPr>
                <w:rFonts w:ascii="宋体" w:hAnsi="宋体"/>
                <w:color w:val="000000"/>
                <w:szCs w:val="21"/>
              </w:rPr>
            </w:pPr>
          </w:p>
        </w:tc>
        <w:tc>
          <w:tcPr>
            <w:tcW w:w="1040" w:type="dxa"/>
            <w:vAlign w:val="center"/>
          </w:tcPr>
          <w:p>
            <w:pPr>
              <w:keepNext/>
              <w:widowControl/>
              <w:jc w:val="center"/>
              <w:rPr>
                <w:rFonts w:ascii="宋体" w:hAnsi="宋体"/>
                <w:color w:val="000000"/>
                <w:szCs w:val="21"/>
              </w:rPr>
            </w:pPr>
            <w:r>
              <w:rPr>
                <w:rFonts w:hint="eastAsia" w:ascii="宋体" w:hAnsi="宋体"/>
                <w:color w:val="000000"/>
                <w:szCs w:val="21"/>
              </w:rPr>
              <w:t>一</w:t>
            </w:r>
          </w:p>
        </w:tc>
        <w:tc>
          <w:tcPr>
            <w:tcW w:w="1041" w:type="dxa"/>
            <w:vAlign w:val="center"/>
          </w:tcPr>
          <w:p>
            <w:pPr>
              <w:keepNext/>
              <w:widowControl/>
              <w:ind w:left="35" w:leftChars="-28" w:hanging="94" w:hangingChars="45"/>
              <w:jc w:val="center"/>
              <w:rPr>
                <w:rFonts w:ascii="宋体" w:hAnsi="宋体"/>
                <w:color w:val="000000"/>
                <w:szCs w:val="21"/>
              </w:rPr>
            </w:pPr>
            <w:r>
              <w:rPr>
                <w:rFonts w:hint="eastAsia" w:ascii="宋体" w:hAnsi="宋体"/>
                <w:color w:val="000000"/>
                <w:szCs w:val="21"/>
              </w:rPr>
              <w:t>二</w:t>
            </w:r>
          </w:p>
        </w:tc>
        <w:tc>
          <w:tcPr>
            <w:tcW w:w="1041" w:type="dxa"/>
            <w:vAlign w:val="center"/>
          </w:tcPr>
          <w:p>
            <w:pPr>
              <w:keepNext/>
              <w:widowControl/>
              <w:jc w:val="center"/>
              <w:rPr>
                <w:rFonts w:ascii="宋体" w:hAnsi="宋体"/>
                <w:color w:val="000000"/>
                <w:szCs w:val="21"/>
              </w:rPr>
            </w:pPr>
            <w:r>
              <w:rPr>
                <w:rFonts w:hint="eastAsia" w:ascii="宋体" w:hAnsi="宋体"/>
                <w:color w:val="000000"/>
                <w:szCs w:val="21"/>
              </w:rPr>
              <w:t>三</w:t>
            </w:r>
          </w:p>
        </w:tc>
        <w:tc>
          <w:tcPr>
            <w:tcW w:w="1041" w:type="dxa"/>
            <w:vAlign w:val="center"/>
          </w:tcPr>
          <w:p>
            <w:pPr>
              <w:keepNext/>
              <w:widowControl/>
              <w:jc w:val="center"/>
              <w:rPr>
                <w:rFonts w:ascii="宋体" w:hAnsi="宋体"/>
                <w:color w:val="000000"/>
                <w:szCs w:val="21"/>
              </w:rPr>
            </w:pPr>
            <w:r>
              <w:rPr>
                <w:rFonts w:hint="eastAsia" w:ascii="宋体" w:hAnsi="宋体"/>
                <w:color w:val="000000"/>
                <w:szCs w:val="21"/>
              </w:rPr>
              <w:t>四</w:t>
            </w:r>
          </w:p>
        </w:tc>
        <w:tc>
          <w:tcPr>
            <w:tcW w:w="1041" w:type="dxa"/>
            <w:vAlign w:val="center"/>
          </w:tcPr>
          <w:p>
            <w:pPr>
              <w:keepNext/>
              <w:widowControl/>
              <w:jc w:val="center"/>
              <w:rPr>
                <w:rFonts w:ascii="宋体" w:hAnsi="宋体"/>
                <w:color w:val="000000"/>
                <w:szCs w:val="21"/>
              </w:rPr>
            </w:pPr>
            <w:r>
              <w:rPr>
                <w:rFonts w:hint="eastAsia" w:ascii="宋体" w:hAnsi="宋体"/>
                <w:color w:val="000000"/>
                <w:szCs w:val="21"/>
              </w:rPr>
              <w:t>五</w:t>
            </w:r>
          </w:p>
        </w:tc>
        <w:tc>
          <w:tcPr>
            <w:tcW w:w="1041" w:type="dxa"/>
            <w:vAlign w:val="center"/>
          </w:tcPr>
          <w:p>
            <w:pPr>
              <w:keepNext/>
              <w:widowControl/>
              <w:jc w:val="center"/>
              <w:rPr>
                <w:rFonts w:ascii="宋体" w:hAnsi="宋体"/>
                <w:color w:val="000000"/>
                <w:szCs w:val="21"/>
              </w:rPr>
            </w:pPr>
            <w:r>
              <w:rPr>
                <w:rFonts w:hint="eastAsia" w:ascii="宋体" w:hAnsi="宋体"/>
                <w:color w:val="000000"/>
                <w:szCs w:val="21"/>
              </w:rPr>
              <w:t>六</w:t>
            </w:r>
          </w:p>
        </w:tc>
        <w:tc>
          <w:tcPr>
            <w:tcW w:w="1041" w:type="dxa"/>
            <w:vMerge w:val="continue"/>
            <w:vAlign w:val="center"/>
          </w:tcPr>
          <w:p>
            <w:pPr>
              <w:keepNext/>
              <w:widowControl/>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649" w:type="dxa"/>
            <w:vAlign w:val="center"/>
          </w:tcPr>
          <w:p>
            <w:pPr>
              <w:textAlignment w:val="center"/>
              <w:rPr>
                <w:rFonts w:ascii="宋体" w:hAnsi="宋体"/>
                <w:color w:val="000000"/>
                <w:szCs w:val="21"/>
              </w:rPr>
            </w:pPr>
            <w:r>
              <w:rPr>
                <w:rFonts w:hint="eastAsia" w:ascii="宋体" w:hAnsi="宋体"/>
                <w:color w:val="000000"/>
                <w:szCs w:val="21"/>
              </w:rPr>
              <w:t>理论教学</w:t>
            </w:r>
          </w:p>
        </w:tc>
        <w:tc>
          <w:tcPr>
            <w:tcW w:w="1040" w:type="dxa"/>
            <w:vAlign w:val="center"/>
          </w:tcPr>
          <w:p>
            <w:pPr>
              <w:pStyle w:val="6"/>
              <w:jc w:val="center"/>
              <w:rPr>
                <w:rFonts w:hAnsi="宋体" w:cs="Times New Roman"/>
                <w:color w:val="000000"/>
              </w:rPr>
            </w:pPr>
            <w:r>
              <w:rPr>
                <w:rFonts w:hint="eastAsia" w:hAnsi="宋体" w:cs="Times New Roman"/>
                <w:color w:val="000000"/>
              </w:rPr>
              <w:t>16</w:t>
            </w:r>
          </w:p>
        </w:tc>
        <w:tc>
          <w:tcPr>
            <w:tcW w:w="1041" w:type="dxa"/>
            <w:vAlign w:val="center"/>
          </w:tcPr>
          <w:p>
            <w:pPr>
              <w:pStyle w:val="6"/>
              <w:jc w:val="center"/>
              <w:rPr>
                <w:rFonts w:hAnsi="宋体" w:cs="Times New Roman"/>
                <w:color w:val="000000"/>
              </w:rPr>
            </w:pPr>
            <w:r>
              <w:rPr>
                <w:rFonts w:hAnsi="宋体" w:cs="Times New Roman"/>
                <w:color w:val="000000"/>
              </w:rPr>
              <w:t>1</w:t>
            </w:r>
            <w:r>
              <w:rPr>
                <w:rFonts w:hint="eastAsia" w:hAnsi="宋体" w:cs="Times New Roman"/>
                <w:color w:val="000000"/>
              </w:rPr>
              <w:t>6</w:t>
            </w:r>
          </w:p>
        </w:tc>
        <w:tc>
          <w:tcPr>
            <w:tcW w:w="1041" w:type="dxa"/>
            <w:vAlign w:val="center"/>
          </w:tcPr>
          <w:p>
            <w:pPr>
              <w:pStyle w:val="6"/>
              <w:jc w:val="center"/>
              <w:rPr>
                <w:rFonts w:hAnsi="宋体" w:cs="Times New Roman"/>
                <w:color w:val="000000"/>
              </w:rPr>
            </w:pPr>
            <w:r>
              <w:rPr>
                <w:rFonts w:hAnsi="宋体" w:cs="Times New Roman"/>
                <w:color w:val="000000"/>
              </w:rPr>
              <w:t>1</w:t>
            </w:r>
            <w:r>
              <w:rPr>
                <w:rFonts w:hint="eastAsia" w:hAnsi="宋体" w:cs="Times New Roman"/>
                <w:color w:val="000000"/>
              </w:rPr>
              <w:t>8</w:t>
            </w:r>
          </w:p>
        </w:tc>
        <w:tc>
          <w:tcPr>
            <w:tcW w:w="1041" w:type="dxa"/>
            <w:vAlign w:val="center"/>
          </w:tcPr>
          <w:p>
            <w:pPr>
              <w:pStyle w:val="6"/>
              <w:jc w:val="center"/>
              <w:rPr>
                <w:rFonts w:hAnsi="宋体" w:cs="Times New Roman"/>
                <w:color w:val="000000"/>
              </w:rPr>
            </w:pPr>
            <w:r>
              <w:rPr>
                <w:rFonts w:hint="eastAsia" w:hAnsi="宋体" w:cs="Times New Roman"/>
                <w:color w:val="000000"/>
              </w:rPr>
              <w:t>18</w:t>
            </w:r>
          </w:p>
        </w:tc>
        <w:tc>
          <w:tcPr>
            <w:tcW w:w="1041" w:type="dxa"/>
            <w:vAlign w:val="center"/>
          </w:tcPr>
          <w:p>
            <w:pPr>
              <w:pStyle w:val="6"/>
              <w:jc w:val="center"/>
              <w:rPr>
                <w:rFonts w:hAnsi="宋体" w:cs="Times New Roman"/>
                <w:color w:val="000000"/>
              </w:rPr>
            </w:pPr>
            <w:r>
              <w:rPr>
                <w:rFonts w:hint="eastAsia" w:hAnsi="宋体" w:cs="Times New Roman"/>
                <w:color w:val="000000"/>
              </w:rPr>
              <w:t>16</w:t>
            </w:r>
          </w:p>
        </w:tc>
        <w:tc>
          <w:tcPr>
            <w:tcW w:w="1041" w:type="dxa"/>
            <w:vAlign w:val="center"/>
          </w:tcPr>
          <w:p>
            <w:pPr>
              <w:pStyle w:val="6"/>
              <w:jc w:val="center"/>
              <w:rPr>
                <w:rFonts w:hAnsi="宋体" w:cs="Times New Roman"/>
                <w:color w:val="000000"/>
              </w:rPr>
            </w:pPr>
          </w:p>
        </w:tc>
        <w:tc>
          <w:tcPr>
            <w:tcW w:w="1041" w:type="dxa"/>
            <w:vAlign w:val="center"/>
          </w:tcPr>
          <w:p>
            <w:pPr>
              <w:pStyle w:val="6"/>
              <w:jc w:val="center"/>
              <w:rPr>
                <w:rFonts w:hAnsi="宋体" w:cs="Times New Roman"/>
                <w:color w:val="000000"/>
              </w:rPr>
            </w:pPr>
            <w:r>
              <w:rPr>
                <w:rFonts w:hint="eastAsia" w:hAnsi="宋体" w:cs="Times New Roman"/>
                <w:color w:val="000000"/>
              </w:rPr>
              <w:t>84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649" w:type="dxa"/>
            <w:vAlign w:val="center"/>
          </w:tcPr>
          <w:p>
            <w:pPr>
              <w:rPr>
                <w:rFonts w:ascii="宋体" w:hAnsi="宋体"/>
                <w:color w:val="000000"/>
                <w:szCs w:val="21"/>
              </w:rPr>
            </w:pPr>
            <w:r>
              <w:rPr>
                <w:rFonts w:hint="eastAsia" w:ascii="宋体" w:hAnsi="宋体"/>
                <w:color w:val="000000"/>
                <w:szCs w:val="21"/>
              </w:rPr>
              <w:t>实践教学</w:t>
            </w:r>
          </w:p>
        </w:tc>
        <w:tc>
          <w:tcPr>
            <w:tcW w:w="1040" w:type="dxa"/>
            <w:vAlign w:val="center"/>
          </w:tcPr>
          <w:p>
            <w:pPr>
              <w:pStyle w:val="6"/>
              <w:jc w:val="center"/>
              <w:rPr>
                <w:rFonts w:hAnsi="宋体" w:cs="Times New Roman"/>
                <w:color w:val="000000"/>
              </w:rPr>
            </w:pPr>
          </w:p>
        </w:tc>
        <w:tc>
          <w:tcPr>
            <w:tcW w:w="1041" w:type="dxa"/>
            <w:vAlign w:val="center"/>
          </w:tcPr>
          <w:p>
            <w:pPr>
              <w:pStyle w:val="6"/>
              <w:jc w:val="center"/>
              <w:rPr>
                <w:rFonts w:hAnsi="宋体" w:cs="Times New Roman"/>
                <w:color w:val="000000"/>
              </w:rPr>
            </w:pPr>
            <w:r>
              <w:rPr>
                <w:rFonts w:hint="eastAsia" w:hAnsi="宋体" w:cs="Times New Roman"/>
                <w:color w:val="000000"/>
              </w:rPr>
              <w:t>2</w:t>
            </w:r>
          </w:p>
        </w:tc>
        <w:tc>
          <w:tcPr>
            <w:tcW w:w="1041" w:type="dxa"/>
            <w:vAlign w:val="center"/>
          </w:tcPr>
          <w:p>
            <w:pPr>
              <w:pStyle w:val="6"/>
              <w:jc w:val="center"/>
              <w:rPr>
                <w:rFonts w:hAnsi="宋体" w:cs="Times New Roman"/>
                <w:color w:val="000000"/>
              </w:rPr>
            </w:pPr>
          </w:p>
        </w:tc>
        <w:tc>
          <w:tcPr>
            <w:tcW w:w="1041" w:type="dxa"/>
            <w:vAlign w:val="center"/>
          </w:tcPr>
          <w:p>
            <w:pPr>
              <w:pStyle w:val="6"/>
              <w:jc w:val="center"/>
              <w:rPr>
                <w:rFonts w:hAnsi="宋体" w:cs="Times New Roman"/>
                <w:color w:val="000000"/>
              </w:rPr>
            </w:pPr>
          </w:p>
        </w:tc>
        <w:tc>
          <w:tcPr>
            <w:tcW w:w="1041" w:type="dxa"/>
            <w:vAlign w:val="center"/>
          </w:tcPr>
          <w:p>
            <w:pPr>
              <w:pStyle w:val="6"/>
              <w:jc w:val="center"/>
              <w:rPr>
                <w:rFonts w:hAnsi="宋体" w:cs="Times New Roman"/>
                <w:color w:val="000000"/>
              </w:rPr>
            </w:pPr>
            <w:r>
              <w:rPr>
                <w:rFonts w:hint="eastAsia" w:hAnsi="宋体" w:cs="Times New Roman"/>
                <w:color w:val="000000"/>
              </w:rPr>
              <w:t>2</w:t>
            </w:r>
          </w:p>
        </w:tc>
        <w:tc>
          <w:tcPr>
            <w:tcW w:w="1041" w:type="dxa"/>
            <w:vAlign w:val="center"/>
          </w:tcPr>
          <w:p>
            <w:pPr>
              <w:pStyle w:val="6"/>
              <w:jc w:val="center"/>
              <w:rPr>
                <w:rFonts w:hAnsi="宋体" w:cs="Times New Roman"/>
                <w:color w:val="000000"/>
              </w:rPr>
            </w:pPr>
            <w:r>
              <w:rPr>
                <w:rFonts w:hAnsi="宋体" w:cs="Times New Roman"/>
                <w:color w:val="000000"/>
              </w:rPr>
              <w:t>18</w:t>
            </w:r>
          </w:p>
        </w:tc>
        <w:tc>
          <w:tcPr>
            <w:tcW w:w="1041" w:type="dxa"/>
            <w:vAlign w:val="center"/>
          </w:tcPr>
          <w:p>
            <w:pPr>
              <w:pStyle w:val="6"/>
              <w:jc w:val="center"/>
              <w:rPr>
                <w:rFonts w:hAnsi="宋体" w:cs="Times New Roman"/>
                <w:color w:val="000000"/>
              </w:rPr>
            </w:pPr>
            <w:r>
              <w:rPr>
                <w:rFonts w:hint="eastAsia" w:hAnsi="宋体" w:cs="Times New Roman"/>
                <w:color w:val="000000"/>
              </w:rPr>
              <w:t>22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649" w:type="dxa"/>
            <w:vAlign w:val="center"/>
          </w:tcPr>
          <w:p>
            <w:pPr>
              <w:rPr>
                <w:rFonts w:ascii="宋体" w:hAnsi="宋体"/>
                <w:color w:val="000000"/>
                <w:szCs w:val="21"/>
              </w:rPr>
            </w:pPr>
            <w:r>
              <w:rPr>
                <w:rFonts w:hint="eastAsia" w:ascii="宋体" w:hAnsi="宋体"/>
                <w:color w:val="000000"/>
                <w:szCs w:val="21"/>
              </w:rPr>
              <w:t>复习及考试</w:t>
            </w:r>
          </w:p>
        </w:tc>
        <w:tc>
          <w:tcPr>
            <w:tcW w:w="1040" w:type="dxa"/>
            <w:vAlign w:val="center"/>
          </w:tcPr>
          <w:p>
            <w:pPr>
              <w:pStyle w:val="6"/>
              <w:jc w:val="center"/>
              <w:rPr>
                <w:rFonts w:hAnsi="宋体" w:cs="Times New Roman"/>
                <w:color w:val="000000"/>
              </w:rPr>
            </w:pPr>
            <w:r>
              <w:rPr>
                <w:rFonts w:hAnsi="宋体" w:cs="Times New Roman"/>
                <w:color w:val="000000"/>
              </w:rPr>
              <w:t>1</w:t>
            </w:r>
          </w:p>
        </w:tc>
        <w:tc>
          <w:tcPr>
            <w:tcW w:w="1041" w:type="dxa"/>
            <w:vAlign w:val="center"/>
          </w:tcPr>
          <w:p>
            <w:pPr>
              <w:pStyle w:val="6"/>
              <w:jc w:val="center"/>
              <w:rPr>
                <w:rFonts w:hAnsi="宋体" w:cs="Times New Roman"/>
                <w:color w:val="000000"/>
              </w:rPr>
            </w:pPr>
            <w:r>
              <w:rPr>
                <w:rFonts w:hAnsi="宋体" w:cs="Times New Roman"/>
                <w:color w:val="000000"/>
              </w:rPr>
              <w:t>1</w:t>
            </w:r>
          </w:p>
        </w:tc>
        <w:tc>
          <w:tcPr>
            <w:tcW w:w="1041" w:type="dxa"/>
            <w:vAlign w:val="center"/>
          </w:tcPr>
          <w:p>
            <w:pPr>
              <w:pStyle w:val="6"/>
              <w:jc w:val="center"/>
              <w:rPr>
                <w:rFonts w:hAnsi="宋体" w:cs="Times New Roman"/>
                <w:color w:val="000000"/>
              </w:rPr>
            </w:pPr>
            <w:r>
              <w:rPr>
                <w:rFonts w:hAnsi="宋体" w:cs="Times New Roman"/>
                <w:color w:val="000000"/>
              </w:rPr>
              <w:t>1</w:t>
            </w:r>
          </w:p>
        </w:tc>
        <w:tc>
          <w:tcPr>
            <w:tcW w:w="1041" w:type="dxa"/>
            <w:vAlign w:val="center"/>
          </w:tcPr>
          <w:p>
            <w:pPr>
              <w:pStyle w:val="6"/>
              <w:jc w:val="center"/>
              <w:rPr>
                <w:rFonts w:hAnsi="宋体" w:cs="Times New Roman"/>
                <w:color w:val="000000"/>
              </w:rPr>
            </w:pPr>
            <w:r>
              <w:rPr>
                <w:rFonts w:hAnsi="宋体" w:cs="Times New Roman"/>
                <w:color w:val="000000"/>
              </w:rPr>
              <w:t>1</w:t>
            </w:r>
          </w:p>
        </w:tc>
        <w:tc>
          <w:tcPr>
            <w:tcW w:w="1041" w:type="dxa"/>
            <w:vAlign w:val="center"/>
          </w:tcPr>
          <w:p>
            <w:pPr>
              <w:pStyle w:val="6"/>
              <w:jc w:val="center"/>
              <w:rPr>
                <w:rFonts w:hAnsi="宋体" w:cs="Times New Roman"/>
                <w:color w:val="000000"/>
              </w:rPr>
            </w:pPr>
            <w:r>
              <w:rPr>
                <w:rFonts w:hint="eastAsia" w:hAnsi="宋体" w:cs="Times New Roman"/>
                <w:color w:val="000000"/>
              </w:rPr>
              <w:t>1</w:t>
            </w:r>
          </w:p>
        </w:tc>
        <w:tc>
          <w:tcPr>
            <w:tcW w:w="1041" w:type="dxa"/>
            <w:vAlign w:val="center"/>
          </w:tcPr>
          <w:p>
            <w:pPr>
              <w:pStyle w:val="6"/>
              <w:jc w:val="center"/>
              <w:rPr>
                <w:rFonts w:hAnsi="宋体" w:cs="Times New Roman"/>
                <w:color w:val="000000"/>
              </w:rPr>
            </w:pPr>
          </w:p>
        </w:tc>
        <w:tc>
          <w:tcPr>
            <w:tcW w:w="1041" w:type="dxa"/>
            <w:vAlign w:val="center"/>
          </w:tcPr>
          <w:p>
            <w:pPr>
              <w:pStyle w:val="6"/>
              <w:jc w:val="center"/>
              <w:rPr>
                <w:rFonts w:hAnsi="宋体" w:cs="Times New Roman"/>
                <w:color w:val="000000"/>
              </w:rPr>
            </w:pPr>
            <w:r>
              <w:rPr>
                <w:rFonts w:hint="eastAsia" w:hAnsi="宋体" w:cs="Times New Roman"/>
                <w:color w:val="000000"/>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649" w:type="dxa"/>
            <w:vAlign w:val="center"/>
          </w:tcPr>
          <w:p>
            <w:pPr>
              <w:rPr>
                <w:rFonts w:ascii="宋体" w:hAnsi="宋体"/>
                <w:color w:val="000000"/>
                <w:szCs w:val="21"/>
              </w:rPr>
            </w:pPr>
            <w:r>
              <w:rPr>
                <w:rFonts w:hint="eastAsia" w:ascii="宋体" w:hAnsi="宋体"/>
                <w:color w:val="000000"/>
                <w:szCs w:val="21"/>
              </w:rPr>
              <w:t>假期</w:t>
            </w:r>
          </w:p>
        </w:tc>
        <w:tc>
          <w:tcPr>
            <w:tcW w:w="1040" w:type="dxa"/>
            <w:vAlign w:val="center"/>
          </w:tcPr>
          <w:p>
            <w:pPr>
              <w:pStyle w:val="6"/>
              <w:jc w:val="center"/>
              <w:rPr>
                <w:rFonts w:hAnsi="宋体" w:cs="Times New Roman"/>
                <w:color w:val="000000"/>
              </w:rPr>
            </w:pPr>
            <w:r>
              <w:rPr>
                <w:rFonts w:hAnsi="宋体" w:cs="Times New Roman"/>
                <w:color w:val="000000"/>
              </w:rPr>
              <w:t>5</w:t>
            </w:r>
          </w:p>
        </w:tc>
        <w:tc>
          <w:tcPr>
            <w:tcW w:w="1041" w:type="dxa"/>
            <w:vAlign w:val="center"/>
          </w:tcPr>
          <w:p>
            <w:pPr>
              <w:pStyle w:val="6"/>
              <w:jc w:val="center"/>
              <w:rPr>
                <w:rFonts w:hAnsi="宋体" w:cs="Times New Roman"/>
                <w:color w:val="000000"/>
              </w:rPr>
            </w:pPr>
            <w:r>
              <w:rPr>
                <w:rFonts w:hAnsi="宋体" w:cs="Times New Roman"/>
                <w:color w:val="000000"/>
              </w:rPr>
              <w:t>6</w:t>
            </w:r>
          </w:p>
        </w:tc>
        <w:tc>
          <w:tcPr>
            <w:tcW w:w="1041" w:type="dxa"/>
            <w:vAlign w:val="center"/>
          </w:tcPr>
          <w:p>
            <w:pPr>
              <w:pStyle w:val="6"/>
              <w:jc w:val="center"/>
              <w:rPr>
                <w:rFonts w:hAnsi="宋体" w:cs="Times New Roman"/>
                <w:color w:val="000000"/>
              </w:rPr>
            </w:pPr>
            <w:r>
              <w:rPr>
                <w:rFonts w:hAnsi="宋体" w:cs="Times New Roman"/>
                <w:color w:val="000000"/>
              </w:rPr>
              <w:t>5</w:t>
            </w:r>
          </w:p>
        </w:tc>
        <w:tc>
          <w:tcPr>
            <w:tcW w:w="1041" w:type="dxa"/>
            <w:vAlign w:val="center"/>
          </w:tcPr>
          <w:p>
            <w:pPr>
              <w:pStyle w:val="6"/>
              <w:jc w:val="center"/>
              <w:rPr>
                <w:rFonts w:hAnsi="宋体" w:cs="Times New Roman"/>
                <w:color w:val="000000"/>
              </w:rPr>
            </w:pPr>
            <w:r>
              <w:rPr>
                <w:rFonts w:hAnsi="宋体" w:cs="Times New Roman"/>
                <w:color w:val="000000"/>
              </w:rPr>
              <w:t>6</w:t>
            </w:r>
          </w:p>
        </w:tc>
        <w:tc>
          <w:tcPr>
            <w:tcW w:w="1041" w:type="dxa"/>
            <w:vAlign w:val="center"/>
          </w:tcPr>
          <w:p>
            <w:pPr>
              <w:pStyle w:val="6"/>
              <w:jc w:val="center"/>
              <w:rPr>
                <w:rFonts w:hAnsi="宋体" w:cs="Times New Roman"/>
                <w:color w:val="000000"/>
              </w:rPr>
            </w:pPr>
            <w:r>
              <w:rPr>
                <w:rFonts w:hAnsi="宋体" w:cs="Times New Roman"/>
                <w:color w:val="000000"/>
              </w:rPr>
              <w:t>5</w:t>
            </w:r>
          </w:p>
        </w:tc>
        <w:tc>
          <w:tcPr>
            <w:tcW w:w="1041" w:type="dxa"/>
            <w:vAlign w:val="center"/>
          </w:tcPr>
          <w:p>
            <w:pPr>
              <w:pStyle w:val="6"/>
              <w:jc w:val="center"/>
              <w:rPr>
                <w:rFonts w:hAnsi="宋体" w:cs="Times New Roman"/>
                <w:color w:val="000000"/>
              </w:rPr>
            </w:pPr>
          </w:p>
        </w:tc>
        <w:tc>
          <w:tcPr>
            <w:tcW w:w="1041" w:type="dxa"/>
            <w:vAlign w:val="center"/>
          </w:tcPr>
          <w:p>
            <w:pPr>
              <w:pStyle w:val="6"/>
              <w:jc w:val="center"/>
              <w:rPr>
                <w:rFonts w:hAnsi="宋体" w:cs="Times New Roman"/>
                <w:color w:val="000000"/>
              </w:rPr>
            </w:pPr>
            <w:r>
              <w:rPr>
                <w:rFonts w:hAnsi="宋体" w:cs="Times New Roman"/>
                <w:color w:val="000000"/>
              </w:rPr>
              <w:fldChar w:fldCharType="begin"/>
            </w:r>
            <w:r>
              <w:rPr>
                <w:rFonts w:hAnsi="宋体" w:cs="Times New Roman"/>
                <w:color w:val="000000"/>
              </w:rPr>
              <w:instrText xml:space="preserve"> =SUM(left) </w:instrText>
            </w:r>
            <w:r>
              <w:rPr>
                <w:rFonts w:hAnsi="宋体" w:cs="Times New Roman"/>
                <w:color w:val="000000"/>
              </w:rPr>
              <w:fldChar w:fldCharType="separate"/>
            </w:r>
            <w:r>
              <w:rPr>
                <w:rFonts w:hAnsi="宋体" w:cs="Times New Roman"/>
                <w:color w:val="000000"/>
              </w:rPr>
              <w:t>27</w:t>
            </w:r>
            <w:r>
              <w:rPr>
                <w:rFonts w:hAnsi="宋体" w:cs="Times New Roman"/>
                <w:color w:val="000000"/>
              </w:rPr>
              <w:fldChar w:fldCharType="end"/>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649" w:type="dxa"/>
            <w:vAlign w:val="center"/>
          </w:tcPr>
          <w:p>
            <w:pPr>
              <w:rPr>
                <w:rFonts w:ascii="宋体" w:hAnsi="宋体"/>
                <w:color w:val="000000"/>
                <w:szCs w:val="21"/>
              </w:rPr>
            </w:pPr>
            <w:r>
              <w:rPr>
                <w:rFonts w:hint="eastAsia" w:ascii="宋体" w:hAnsi="宋体"/>
                <w:color w:val="000000"/>
                <w:szCs w:val="21"/>
              </w:rPr>
              <w:t>机动</w:t>
            </w:r>
          </w:p>
        </w:tc>
        <w:tc>
          <w:tcPr>
            <w:tcW w:w="1040" w:type="dxa"/>
            <w:vAlign w:val="center"/>
          </w:tcPr>
          <w:p>
            <w:pPr>
              <w:pStyle w:val="6"/>
              <w:jc w:val="center"/>
              <w:rPr>
                <w:rFonts w:hAnsi="宋体" w:cs="Times New Roman"/>
                <w:color w:val="000000"/>
              </w:rPr>
            </w:pPr>
            <w:r>
              <w:rPr>
                <w:rFonts w:hAnsi="宋体" w:cs="Times New Roman"/>
                <w:color w:val="000000"/>
              </w:rPr>
              <w:t>1</w:t>
            </w:r>
          </w:p>
        </w:tc>
        <w:tc>
          <w:tcPr>
            <w:tcW w:w="1041" w:type="dxa"/>
            <w:vAlign w:val="center"/>
          </w:tcPr>
          <w:p>
            <w:pPr>
              <w:pStyle w:val="6"/>
              <w:jc w:val="center"/>
              <w:rPr>
                <w:rFonts w:hAnsi="宋体" w:cs="Times New Roman"/>
                <w:color w:val="000000"/>
              </w:rPr>
            </w:pPr>
            <w:r>
              <w:rPr>
                <w:rFonts w:hAnsi="宋体" w:cs="Times New Roman"/>
                <w:color w:val="000000"/>
              </w:rPr>
              <w:t>2</w:t>
            </w:r>
          </w:p>
        </w:tc>
        <w:tc>
          <w:tcPr>
            <w:tcW w:w="1041" w:type="dxa"/>
            <w:vAlign w:val="center"/>
          </w:tcPr>
          <w:p>
            <w:pPr>
              <w:pStyle w:val="6"/>
              <w:jc w:val="center"/>
              <w:rPr>
                <w:rFonts w:hAnsi="宋体" w:cs="Times New Roman"/>
                <w:color w:val="000000"/>
              </w:rPr>
            </w:pPr>
            <w:r>
              <w:rPr>
                <w:rFonts w:hAnsi="宋体" w:cs="Times New Roman"/>
                <w:color w:val="000000"/>
              </w:rPr>
              <w:t>1</w:t>
            </w:r>
          </w:p>
        </w:tc>
        <w:tc>
          <w:tcPr>
            <w:tcW w:w="1041" w:type="dxa"/>
            <w:vAlign w:val="center"/>
          </w:tcPr>
          <w:p>
            <w:pPr>
              <w:pStyle w:val="6"/>
              <w:jc w:val="center"/>
              <w:rPr>
                <w:rFonts w:hAnsi="宋体" w:cs="Times New Roman"/>
                <w:color w:val="000000"/>
              </w:rPr>
            </w:pPr>
            <w:r>
              <w:rPr>
                <w:rFonts w:hAnsi="宋体" w:cs="Times New Roman"/>
                <w:color w:val="000000"/>
              </w:rPr>
              <w:t>2</w:t>
            </w:r>
          </w:p>
        </w:tc>
        <w:tc>
          <w:tcPr>
            <w:tcW w:w="1041" w:type="dxa"/>
            <w:vAlign w:val="center"/>
          </w:tcPr>
          <w:p>
            <w:pPr>
              <w:pStyle w:val="6"/>
              <w:jc w:val="center"/>
              <w:rPr>
                <w:rFonts w:hAnsi="宋体" w:cs="Times New Roman"/>
                <w:color w:val="000000"/>
              </w:rPr>
            </w:pPr>
            <w:r>
              <w:rPr>
                <w:rFonts w:hint="eastAsia" w:hAnsi="宋体" w:cs="Times New Roman"/>
                <w:color w:val="000000"/>
              </w:rPr>
              <w:t>1</w:t>
            </w:r>
          </w:p>
        </w:tc>
        <w:tc>
          <w:tcPr>
            <w:tcW w:w="1041" w:type="dxa"/>
            <w:vAlign w:val="center"/>
          </w:tcPr>
          <w:p>
            <w:pPr>
              <w:pStyle w:val="6"/>
              <w:jc w:val="center"/>
              <w:rPr>
                <w:rFonts w:hAnsi="宋体" w:cs="Times New Roman"/>
                <w:color w:val="000000"/>
              </w:rPr>
            </w:pPr>
            <w:r>
              <w:rPr>
                <w:rFonts w:hAnsi="宋体" w:cs="Times New Roman"/>
                <w:color w:val="000000"/>
              </w:rPr>
              <w:t>1</w:t>
            </w:r>
          </w:p>
        </w:tc>
        <w:tc>
          <w:tcPr>
            <w:tcW w:w="1041" w:type="dxa"/>
            <w:vAlign w:val="center"/>
          </w:tcPr>
          <w:p>
            <w:pPr>
              <w:pStyle w:val="6"/>
              <w:jc w:val="center"/>
              <w:rPr>
                <w:rFonts w:hAnsi="宋体" w:cs="Times New Roman"/>
                <w:color w:val="000000"/>
              </w:rPr>
            </w:pPr>
            <w:r>
              <w:rPr>
                <w:rFonts w:hint="eastAsia" w:hAnsi="宋体" w:cs="Times New Roman"/>
                <w:color w:val="000000"/>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649" w:type="dxa"/>
            <w:vAlign w:val="center"/>
          </w:tcPr>
          <w:p>
            <w:pPr>
              <w:rPr>
                <w:rFonts w:ascii="宋体" w:hAnsi="宋体"/>
                <w:color w:val="000000"/>
                <w:szCs w:val="21"/>
              </w:rPr>
            </w:pPr>
            <w:r>
              <w:rPr>
                <w:rFonts w:hint="eastAsia" w:ascii="宋体" w:hAnsi="宋体"/>
                <w:color w:val="000000"/>
                <w:szCs w:val="21"/>
              </w:rPr>
              <w:t>入学教育及军训</w:t>
            </w:r>
          </w:p>
        </w:tc>
        <w:tc>
          <w:tcPr>
            <w:tcW w:w="1040" w:type="dxa"/>
            <w:vAlign w:val="center"/>
          </w:tcPr>
          <w:p>
            <w:pPr>
              <w:pStyle w:val="6"/>
              <w:jc w:val="center"/>
              <w:rPr>
                <w:rFonts w:hAnsi="宋体" w:cs="Times New Roman"/>
                <w:color w:val="000000"/>
              </w:rPr>
            </w:pPr>
            <w:r>
              <w:rPr>
                <w:rFonts w:hAnsi="宋体" w:cs="Times New Roman"/>
                <w:color w:val="000000"/>
              </w:rPr>
              <w:t>2</w:t>
            </w:r>
          </w:p>
        </w:tc>
        <w:tc>
          <w:tcPr>
            <w:tcW w:w="1041" w:type="dxa"/>
            <w:vAlign w:val="center"/>
          </w:tcPr>
          <w:p>
            <w:pPr>
              <w:pStyle w:val="6"/>
              <w:jc w:val="center"/>
              <w:rPr>
                <w:rFonts w:hAnsi="宋体" w:cs="Times New Roman"/>
                <w:color w:val="000000"/>
              </w:rPr>
            </w:pPr>
          </w:p>
        </w:tc>
        <w:tc>
          <w:tcPr>
            <w:tcW w:w="1041" w:type="dxa"/>
            <w:vAlign w:val="center"/>
          </w:tcPr>
          <w:p>
            <w:pPr>
              <w:pStyle w:val="6"/>
              <w:jc w:val="center"/>
              <w:rPr>
                <w:rFonts w:hAnsi="宋体" w:cs="Times New Roman"/>
                <w:color w:val="000000"/>
              </w:rPr>
            </w:pPr>
          </w:p>
        </w:tc>
        <w:tc>
          <w:tcPr>
            <w:tcW w:w="1041" w:type="dxa"/>
            <w:vAlign w:val="center"/>
          </w:tcPr>
          <w:p>
            <w:pPr>
              <w:pStyle w:val="6"/>
              <w:jc w:val="center"/>
              <w:rPr>
                <w:rFonts w:hAnsi="宋体" w:cs="Times New Roman"/>
                <w:color w:val="000000"/>
              </w:rPr>
            </w:pPr>
          </w:p>
        </w:tc>
        <w:tc>
          <w:tcPr>
            <w:tcW w:w="1041" w:type="dxa"/>
            <w:vAlign w:val="center"/>
          </w:tcPr>
          <w:p>
            <w:pPr>
              <w:pStyle w:val="6"/>
              <w:jc w:val="center"/>
              <w:rPr>
                <w:rFonts w:hAnsi="宋体" w:cs="Times New Roman"/>
                <w:color w:val="000000"/>
              </w:rPr>
            </w:pPr>
          </w:p>
        </w:tc>
        <w:tc>
          <w:tcPr>
            <w:tcW w:w="1041" w:type="dxa"/>
            <w:vAlign w:val="center"/>
          </w:tcPr>
          <w:p>
            <w:pPr>
              <w:pStyle w:val="6"/>
              <w:jc w:val="center"/>
              <w:rPr>
                <w:rFonts w:hAnsi="宋体" w:cs="Times New Roman"/>
                <w:color w:val="000000"/>
              </w:rPr>
            </w:pPr>
          </w:p>
        </w:tc>
        <w:tc>
          <w:tcPr>
            <w:tcW w:w="1041" w:type="dxa"/>
            <w:vAlign w:val="center"/>
          </w:tcPr>
          <w:p>
            <w:pPr>
              <w:pStyle w:val="6"/>
              <w:jc w:val="center"/>
              <w:rPr>
                <w:rFonts w:hAnsi="宋体" w:cs="Times New Roman"/>
                <w:color w:val="000000"/>
              </w:rPr>
            </w:pPr>
            <w:r>
              <w:rPr>
                <w:rFonts w:hAnsi="宋体" w:cs="Times New Roman"/>
                <w:color w:val="000000"/>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649" w:type="dxa"/>
            <w:vAlign w:val="center"/>
          </w:tcPr>
          <w:p>
            <w:pPr>
              <w:rPr>
                <w:rFonts w:ascii="宋体" w:hAnsi="宋体"/>
                <w:color w:val="000000"/>
                <w:szCs w:val="21"/>
              </w:rPr>
            </w:pPr>
            <w:r>
              <w:rPr>
                <w:rFonts w:hint="eastAsia" w:ascii="宋体" w:hAnsi="宋体"/>
                <w:color w:val="000000"/>
                <w:szCs w:val="21"/>
              </w:rPr>
              <w:t>毕业教育</w:t>
            </w:r>
          </w:p>
        </w:tc>
        <w:tc>
          <w:tcPr>
            <w:tcW w:w="1040" w:type="dxa"/>
            <w:vAlign w:val="center"/>
          </w:tcPr>
          <w:p>
            <w:pPr>
              <w:pStyle w:val="6"/>
              <w:jc w:val="center"/>
              <w:rPr>
                <w:rFonts w:hAnsi="宋体" w:cs="Times New Roman"/>
                <w:color w:val="000000"/>
              </w:rPr>
            </w:pPr>
          </w:p>
        </w:tc>
        <w:tc>
          <w:tcPr>
            <w:tcW w:w="1041" w:type="dxa"/>
            <w:vAlign w:val="center"/>
          </w:tcPr>
          <w:p>
            <w:pPr>
              <w:pStyle w:val="6"/>
              <w:jc w:val="center"/>
              <w:rPr>
                <w:rFonts w:hAnsi="宋体" w:cs="Times New Roman"/>
                <w:color w:val="000000"/>
              </w:rPr>
            </w:pPr>
          </w:p>
        </w:tc>
        <w:tc>
          <w:tcPr>
            <w:tcW w:w="1041" w:type="dxa"/>
            <w:vAlign w:val="center"/>
          </w:tcPr>
          <w:p>
            <w:pPr>
              <w:pStyle w:val="6"/>
              <w:jc w:val="center"/>
              <w:rPr>
                <w:rFonts w:hAnsi="宋体" w:cs="Times New Roman"/>
                <w:color w:val="000000"/>
              </w:rPr>
            </w:pPr>
          </w:p>
        </w:tc>
        <w:tc>
          <w:tcPr>
            <w:tcW w:w="1041" w:type="dxa"/>
            <w:vAlign w:val="center"/>
          </w:tcPr>
          <w:p>
            <w:pPr>
              <w:pStyle w:val="6"/>
              <w:jc w:val="center"/>
              <w:rPr>
                <w:rFonts w:hAnsi="宋体" w:cs="Times New Roman"/>
                <w:color w:val="000000"/>
              </w:rPr>
            </w:pPr>
          </w:p>
        </w:tc>
        <w:tc>
          <w:tcPr>
            <w:tcW w:w="1041" w:type="dxa"/>
            <w:vAlign w:val="center"/>
          </w:tcPr>
          <w:p>
            <w:pPr>
              <w:pStyle w:val="6"/>
              <w:jc w:val="center"/>
              <w:rPr>
                <w:rFonts w:hAnsi="宋体" w:cs="Times New Roman"/>
                <w:color w:val="000000"/>
              </w:rPr>
            </w:pPr>
          </w:p>
        </w:tc>
        <w:tc>
          <w:tcPr>
            <w:tcW w:w="1041" w:type="dxa"/>
            <w:vAlign w:val="center"/>
          </w:tcPr>
          <w:p>
            <w:pPr>
              <w:pStyle w:val="6"/>
              <w:jc w:val="center"/>
              <w:rPr>
                <w:rFonts w:hAnsi="宋体" w:cs="Times New Roman"/>
                <w:color w:val="000000"/>
              </w:rPr>
            </w:pPr>
            <w:r>
              <w:rPr>
                <w:rFonts w:hAnsi="宋体" w:cs="Times New Roman"/>
                <w:color w:val="000000"/>
              </w:rPr>
              <w:t>1</w:t>
            </w:r>
          </w:p>
        </w:tc>
        <w:tc>
          <w:tcPr>
            <w:tcW w:w="1041" w:type="dxa"/>
            <w:vAlign w:val="center"/>
          </w:tcPr>
          <w:p>
            <w:pPr>
              <w:pStyle w:val="6"/>
              <w:jc w:val="center"/>
              <w:rPr>
                <w:rFonts w:hAnsi="宋体" w:cs="Times New Roman"/>
                <w:color w:val="000000"/>
              </w:rPr>
            </w:pPr>
            <w:r>
              <w:rPr>
                <w:rFonts w:hAnsi="宋体" w:cs="Times New Roman"/>
                <w:color w:val="000000"/>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649" w:type="dxa"/>
            <w:tcBorders>
              <w:bottom w:val="single" w:color="auto" w:sz="8" w:space="0"/>
            </w:tcBorders>
            <w:vAlign w:val="center"/>
          </w:tcPr>
          <w:p>
            <w:pPr>
              <w:widowControl/>
              <w:rPr>
                <w:rFonts w:ascii="宋体" w:hAnsi="宋体"/>
                <w:color w:val="000000"/>
                <w:szCs w:val="21"/>
              </w:rPr>
            </w:pPr>
            <w:r>
              <w:rPr>
                <w:rFonts w:hint="eastAsia" w:ascii="宋体" w:hAnsi="宋体"/>
                <w:color w:val="000000"/>
                <w:szCs w:val="21"/>
              </w:rPr>
              <w:t>合计</w:t>
            </w:r>
          </w:p>
        </w:tc>
        <w:tc>
          <w:tcPr>
            <w:tcW w:w="2081" w:type="dxa"/>
            <w:gridSpan w:val="2"/>
            <w:tcBorders>
              <w:bottom w:val="single" w:color="auto" w:sz="8" w:space="0"/>
            </w:tcBorders>
            <w:vAlign w:val="center"/>
          </w:tcPr>
          <w:p>
            <w:pPr>
              <w:pStyle w:val="6"/>
              <w:jc w:val="center"/>
              <w:rPr>
                <w:rFonts w:hAnsi="宋体" w:cs="Times New Roman"/>
                <w:color w:val="000000"/>
              </w:rPr>
            </w:pPr>
            <w:r>
              <w:rPr>
                <w:rFonts w:hAnsi="宋体" w:cs="Times New Roman"/>
                <w:color w:val="000000"/>
              </w:rPr>
              <w:t>52</w:t>
            </w:r>
          </w:p>
        </w:tc>
        <w:tc>
          <w:tcPr>
            <w:tcW w:w="2082" w:type="dxa"/>
            <w:gridSpan w:val="2"/>
            <w:tcBorders>
              <w:bottom w:val="single" w:color="auto" w:sz="8" w:space="0"/>
            </w:tcBorders>
            <w:vAlign w:val="center"/>
          </w:tcPr>
          <w:p>
            <w:pPr>
              <w:pStyle w:val="6"/>
              <w:jc w:val="center"/>
              <w:rPr>
                <w:rFonts w:hAnsi="宋体" w:cs="Times New Roman"/>
                <w:color w:val="000000"/>
              </w:rPr>
            </w:pPr>
            <w:r>
              <w:rPr>
                <w:rFonts w:hAnsi="宋体" w:cs="Times New Roman"/>
                <w:color w:val="000000"/>
              </w:rPr>
              <w:t>52</w:t>
            </w:r>
          </w:p>
        </w:tc>
        <w:tc>
          <w:tcPr>
            <w:tcW w:w="2082" w:type="dxa"/>
            <w:gridSpan w:val="2"/>
            <w:tcBorders>
              <w:bottom w:val="single" w:color="auto" w:sz="8" w:space="0"/>
            </w:tcBorders>
            <w:vAlign w:val="center"/>
          </w:tcPr>
          <w:p>
            <w:pPr>
              <w:pStyle w:val="6"/>
              <w:jc w:val="center"/>
              <w:rPr>
                <w:rFonts w:hAnsi="宋体" w:cs="Times New Roman"/>
                <w:color w:val="000000"/>
              </w:rPr>
            </w:pPr>
            <w:r>
              <w:rPr>
                <w:rFonts w:hAnsi="宋体" w:cs="Times New Roman"/>
                <w:color w:val="000000"/>
              </w:rPr>
              <w:t>4</w:t>
            </w:r>
            <w:r>
              <w:rPr>
                <w:rFonts w:hint="eastAsia" w:hAnsi="宋体" w:cs="Times New Roman"/>
                <w:color w:val="000000"/>
              </w:rPr>
              <w:t>5</w:t>
            </w:r>
          </w:p>
        </w:tc>
        <w:tc>
          <w:tcPr>
            <w:tcW w:w="1041" w:type="dxa"/>
            <w:tcBorders>
              <w:bottom w:val="single" w:color="auto" w:sz="8" w:space="0"/>
            </w:tcBorders>
            <w:vAlign w:val="center"/>
          </w:tcPr>
          <w:p>
            <w:pPr>
              <w:pStyle w:val="6"/>
              <w:jc w:val="center"/>
              <w:rPr>
                <w:rFonts w:hAnsi="宋体" w:cs="Times New Roman"/>
                <w:color w:val="000000"/>
              </w:rPr>
            </w:pPr>
            <w:r>
              <w:rPr>
                <w:rFonts w:hint="eastAsia" w:hAnsi="宋体" w:cs="Times New Roman"/>
                <w:color w:val="000000"/>
              </w:rPr>
              <w:t>149</w:t>
            </w:r>
          </w:p>
        </w:tc>
      </w:tr>
    </w:tbl>
    <w:p>
      <w:pPr>
        <w:widowControl/>
        <w:rPr>
          <w:rFonts w:ascii="宋体" w:hAnsi="宋体"/>
          <w:b/>
          <w:bCs/>
          <w:color w:val="000000"/>
          <w:sz w:val="24"/>
          <w:szCs w:val="24"/>
        </w:rPr>
      </w:pPr>
    </w:p>
    <w:p>
      <w:pPr>
        <w:widowControl/>
        <w:jc w:val="center"/>
        <w:rPr>
          <w:rFonts w:ascii="宋体" w:hAnsi="宋体"/>
          <w:bCs/>
          <w:color w:val="000000"/>
          <w:szCs w:val="21"/>
        </w:rPr>
      </w:pPr>
      <w:r>
        <w:rPr>
          <w:rFonts w:hint="eastAsia" w:ascii="宋体" w:hAnsi="宋体"/>
          <w:bCs/>
          <w:color w:val="000000"/>
          <w:szCs w:val="21"/>
        </w:rPr>
        <w:t>表</w:t>
      </w:r>
      <w:r>
        <w:rPr>
          <w:rFonts w:ascii="宋体" w:hAnsi="宋体"/>
          <w:bCs/>
          <w:color w:val="000000"/>
          <w:szCs w:val="21"/>
        </w:rPr>
        <w:t>二</w:t>
      </w:r>
      <w:r>
        <w:rPr>
          <w:rFonts w:hint="eastAsia" w:ascii="宋体" w:hAnsi="宋体"/>
          <w:bCs/>
          <w:color w:val="000000"/>
          <w:szCs w:val="21"/>
        </w:rPr>
        <w:t xml:space="preserve"> </w:t>
      </w:r>
      <w:r>
        <w:rPr>
          <w:rFonts w:ascii="宋体" w:hAnsi="宋体"/>
          <w:bCs/>
          <w:color w:val="000000"/>
          <w:szCs w:val="21"/>
        </w:rPr>
        <w:t xml:space="preserve">  </w:t>
      </w:r>
      <w:r>
        <w:rPr>
          <w:rFonts w:hint="eastAsia" w:ascii="宋体" w:hAnsi="宋体"/>
          <w:bCs/>
          <w:color w:val="000000"/>
          <w:szCs w:val="21"/>
        </w:rPr>
        <w:t>工业互联网</w:t>
      </w:r>
      <w:r>
        <w:rPr>
          <w:rFonts w:ascii="宋体" w:hAnsi="宋体"/>
          <w:bCs/>
          <w:color w:val="000000"/>
          <w:szCs w:val="21"/>
        </w:rPr>
        <w:t>技术</w:t>
      </w:r>
      <w:r>
        <w:rPr>
          <w:rFonts w:hint="eastAsia" w:ascii="宋体" w:hAnsi="宋体"/>
          <w:bCs/>
          <w:color w:val="000000"/>
          <w:szCs w:val="21"/>
        </w:rPr>
        <w:t>专业学分制教学进程表</w:t>
      </w:r>
      <w:bookmarkEnd w:id="1"/>
      <w:bookmarkEnd w:id="2"/>
      <w:bookmarkEnd w:id="3"/>
      <w:bookmarkEnd w:id="4"/>
    </w:p>
    <w:tbl>
      <w:tblPr>
        <w:tblStyle w:val="13"/>
        <w:tblW w:w="9906" w:type="dxa"/>
        <w:jc w:val="center"/>
        <w:shd w:val="clear" w:color="auto" w:fill="FFFFFF"/>
        <w:tblLayout w:type="autofit"/>
        <w:tblCellMar>
          <w:top w:w="0" w:type="dxa"/>
          <w:left w:w="108" w:type="dxa"/>
          <w:bottom w:w="0" w:type="dxa"/>
          <w:right w:w="108" w:type="dxa"/>
        </w:tblCellMar>
      </w:tblPr>
      <w:tblGrid>
        <w:gridCol w:w="475"/>
        <w:gridCol w:w="409"/>
        <w:gridCol w:w="412"/>
        <w:gridCol w:w="21"/>
        <w:gridCol w:w="13"/>
        <w:gridCol w:w="571"/>
        <w:gridCol w:w="885"/>
        <w:gridCol w:w="8"/>
        <w:gridCol w:w="28"/>
        <w:gridCol w:w="52"/>
        <w:gridCol w:w="6"/>
        <w:gridCol w:w="859"/>
        <w:gridCol w:w="543"/>
        <w:gridCol w:w="653"/>
        <w:gridCol w:w="670"/>
        <w:gridCol w:w="410"/>
        <w:gridCol w:w="441"/>
        <w:gridCol w:w="664"/>
        <w:gridCol w:w="558"/>
        <w:gridCol w:w="540"/>
        <w:gridCol w:w="539"/>
        <w:gridCol w:w="558"/>
        <w:gridCol w:w="591"/>
      </w:tblGrid>
      <w:tr>
        <w:tblPrEx>
          <w:shd w:val="clear" w:color="auto" w:fill="FFFFFF"/>
          <w:tblCellMar>
            <w:top w:w="0" w:type="dxa"/>
            <w:left w:w="108" w:type="dxa"/>
            <w:bottom w:w="0" w:type="dxa"/>
            <w:right w:w="108" w:type="dxa"/>
          </w:tblCellMar>
        </w:tblPrEx>
        <w:trPr>
          <w:trHeight w:val="330" w:hRule="atLeast"/>
          <w:jc w:val="center"/>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课</w:t>
            </w:r>
          </w:p>
          <w:p>
            <w:pPr>
              <w:widowControl/>
              <w:jc w:val="center"/>
              <w:textAlignment w:val="center"/>
              <w:rPr>
                <w:rFonts w:ascii="宋体" w:hAnsi="宋体" w:cs="宋体"/>
                <w:kern w:val="0"/>
                <w:sz w:val="15"/>
                <w:szCs w:val="15"/>
              </w:rPr>
            </w:pPr>
            <w:r>
              <w:rPr>
                <w:rFonts w:hint="eastAsia" w:ascii="宋体" w:hAnsi="宋体" w:cs="宋体"/>
                <w:kern w:val="0"/>
                <w:sz w:val="15"/>
                <w:szCs w:val="15"/>
              </w:rPr>
              <w:t>程</w:t>
            </w:r>
          </w:p>
          <w:p>
            <w:pPr>
              <w:widowControl/>
              <w:jc w:val="center"/>
              <w:textAlignment w:val="center"/>
              <w:rPr>
                <w:rFonts w:ascii="宋体" w:hAnsi="宋体" w:cs="宋体"/>
                <w:kern w:val="0"/>
                <w:sz w:val="15"/>
                <w:szCs w:val="15"/>
              </w:rPr>
            </w:pPr>
            <w:r>
              <w:rPr>
                <w:rFonts w:hint="eastAsia" w:ascii="宋体" w:hAnsi="宋体" w:cs="宋体"/>
                <w:kern w:val="0"/>
                <w:sz w:val="15"/>
                <w:szCs w:val="15"/>
              </w:rPr>
              <w:t>类</w:t>
            </w:r>
          </w:p>
          <w:p>
            <w:pPr>
              <w:widowControl/>
              <w:jc w:val="center"/>
              <w:textAlignment w:val="center"/>
              <w:rPr>
                <w:rFonts w:ascii="宋体" w:hAnsi="宋体" w:cs="宋体"/>
                <w:color w:val="000000"/>
                <w:sz w:val="15"/>
                <w:szCs w:val="15"/>
              </w:rPr>
            </w:pPr>
            <w:r>
              <w:rPr>
                <w:rFonts w:hint="eastAsia" w:ascii="宋体" w:hAnsi="宋体" w:cs="宋体"/>
                <w:kern w:val="0"/>
                <w:sz w:val="15"/>
                <w:szCs w:val="15"/>
              </w:rPr>
              <w:t>别</w:t>
            </w:r>
          </w:p>
        </w:tc>
        <w:tc>
          <w:tcPr>
            <w:tcW w:w="409"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课</w:t>
            </w:r>
          </w:p>
          <w:p>
            <w:pPr>
              <w:widowControl/>
              <w:jc w:val="center"/>
              <w:textAlignment w:val="center"/>
              <w:rPr>
                <w:rFonts w:ascii="宋体" w:hAnsi="宋体" w:cs="宋体"/>
                <w:kern w:val="0"/>
                <w:sz w:val="15"/>
                <w:szCs w:val="15"/>
              </w:rPr>
            </w:pPr>
            <w:r>
              <w:rPr>
                <w:rFonts w:hint="eastAsia" w:ascii="宋体" w:hAnsi="宋体" w:cs="宋体"/>
                <w:kern w:val="0"/>
                <w:sz w:val="15"/>
                <w:szCs w:val="15"/>
              </w:rPr>
              <w:t>程</w:t>
            </w:r>
          </w:p>
          <w:p>
            <w:pPr>
              <w:widowControl/>
              <w:jc w:val="center"/>
              <w:textAlignment w:val="center"/>
              <w:rPr>
                <w:rFonts w:ascii="宋体" w:hAnsi="宋体" w:cs="宋体"/>
                <w:kern w:val="0"/>
                <w:sz w:val="15"/>
                <w:szCs w:val="15"/>
              </w:rPr>
            </w:pPr>
            <w:r>
              <w:rPr>
                <w:rFonts w:hint="eastAsia" w:ascii="宋体" w:hAnsi="宋体" w:cs="宋体"/>
                <w:kern w:val="0"/>
                <w:sz w:val="15"/>
                <w:szCs w:val="15"/>
              </w:rPr>
              <w:t>性</w:t>
            </w:r>
          </w:p>
          <w:p>
            <w:pPr>
              <w:widowControl/>
              <w:jc w:val="center"/>
              <w:textAlignment w:val="center"/>
              <w:rPr>
                <w:rFonts w:ascii="宋体" w:hAnsi="宋体" w:cs="宋体"/>
                <w:color w:val="000000"/>
                <w:kern w:val="0"/>
                <w:sz w:val="15"/>
                <w:szCs w:val="15"/>
                <w:lang w:bidi="ar"/>
              </w:rPr>
            </w:pPr>
            <w:r>
              <w:rPr>
                <w:rFonts w:hint="eastAsia" w:ascii="宋体" w:hAnsi="宋体" w:cs="宋体"/>
                <w:kern w:val="0"/>
                <w:sz w:val="15"/>
                <w:szCs w:val="15"/>
              </w:rPr>
              <w:t>质</w:t>
            </w:r>
          </w:p>
        </w:tc>
        <w:tc>
          <w:tcPr>
            <w:tcW w:w="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序号</w:t>
            </w:r>
          </w:p>
        </w:tc>
        <w:tc>
          <w:tcPr>
            <w:tcW w:w="1500" w:type="dxa"/>
            <w:gridSpan w:val="5"/>
            <w:vMerge w:val="restart"/>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课程名称</w:t>
            </w:r>
          </w:p>
        </w:tc>
        <w:tc>
          <w:tcPr>
            <w:tcW w:w="94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课程代码</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总学时数</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其中实践课时</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学</w:t>
            </w:r>
          </w:p>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分</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考核方式</w:t>
            </w:r>
          </w:p>
        </w:tc>
        <w:tc>
          <w:tcPr>
            <w:tcW w:w="345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各学期设置与教学时间安排</w:t>
            </w: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1500" w:type="dxa"/>
            <w:gridSpan w:val="5"/>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color w:val="000000"/>
                <w:sz w:val="15"/>
                <w:szCs w:val="15"/>
              </w:rPr>
            </w:pPr>
          </w:p>
        </w:tc>
        <w:tc>
          <w:tcPr>
            <w:tcW w:w="9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考试</w:t>
            </w:r>
          </w:p>
        </w:tc>
        <w:tc>
          <w:tcPr>
            <w:tcW w:w="4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考查</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第一学年</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第二学年</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第三学年</w:t>
            </w:r>
          </w:p>
        </w:tc>
      </w:tr>
      <w:tr>
        <w:tblPrEx>
          <w:shd w:val="clear" w:color="auto" w:fill="FFFFFF"/>
          <w:tblCellMar>
            <w:top w:w="0" w:type="dxa"/>
            <w:left w:w="108" w:type="dxa"/>
            <w:bottom w:w="0" w:type="dxa"/>
            <w:right w:w="108" w:type="dxa"/>
          </w:tblCellMar>
        </w:tblPrEx>
        <w:trPr>
          <w:trHeight w:val="285"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1500" w:type="dxa"/>
            <w:gridSpan w:val="5"/>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color w:val="000000"/>
                <w:sz w:val="15"/>
                <w:szCs w:val="15"/>
              </w:rPr>
            </w:pPr>
          </w:p>
        </w:tc>
        <w:tc>
          <w:tcPr>
            <w:tcW w:w="9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6" w:type="dxa"/>
            <w:vMerge w:val="continue"/>
            <w:tcBorders>
              <w:left w:val="single" w:color="000000" w:sz="4" w:space="0"/>
              <w:right w:val="single" w:color="000000" w:sz="4" w:space="0"/>
            </w:tcBorders>
            <w:shd w:val="clear" w:color="auto" w:fill="FFFFFF"/>
            <w:noWrap/>
            <w:vAlign w:val="center"/>
          </w:tcPr>
          <w:p>
            <w:pPr>
              <w:rPr>
                <w:rFonts w:ascii="宋体" w:hAnsi="宋体" w:cs="宋体"/>
                <w:color w:val="000000"/>
                <w:sz w:val="15"/>
                <w:szCs w:val="15"/>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一</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三</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四</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五</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六</w:t>
            </w:r>
          </w:p>
        </w:tc>
      </w:tr>
      <w:tr>
        <w:tblPrEx>
          <w:shd w:val="clear" w:color="auto" w:fill="FFFFFF"/>
          <w:tblCellMar>
            <w:top w:w="0" w:type="dxa"/>
            <w:left w:w="108" w:type="dxa"/>
            <w:bottom w:w="0" w:type="dxa"/>
            <w:right w:w="108" w:type="dxa"/>
          </w:tblCellMar>
        </w:tblPrEx>
        <w:trPr>
          <w:trHeight w:val="285"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1500" w:type="dxa"/>
            <w:gridSpan w:val="5"/>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color w:val="000000"/>
                <w:sz w:val="15"/>
                <w:szCs w:val="15"/>
              </w:rPr>
            </w:pPr>
          </w:p>
        </w:tc>
        <w:tc>
          <w:tcPr>
            <w:tcW w:w="9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6" w:type="dxa"/>
            <w:vMerge w:val="continue"/>
            <w:tcBorders>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15"/>
                <w:szCs w:val="15"/>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16</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18</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18</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18</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18</w:t>
            </w:r>
          </w:p>
        </w:tc>
      </w:tr>
      <w:tr>
        <w:tblPrEx>
          <w:shd w:val="clear" w:color="auto" w:fill="FFFFFF"/>
          <w:tblCellMar>
            <w:top w:w="0" w:type="dxa"/>
            <w:left w:w="108" w:type="dxa"/>
            <w:bottom w:w="0" w:type="dxa"/>
            <w:right w:w="108" w:type="dxa"/>
          </w:tblCellMar>
        </w:tblPrEx>
        <w:trPr>
          <w:trHeight w:val="285" w:hRule="atLeast"/>
          <w:jc w:val="center"/>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kern w:val="0"/>
                <w:sz w:val="15"/>
                <w:szCs w:val="15"/>
              </w:rPr>
            </w:pPr>
            <w:r>
              <w:rPr>
                <w:rFonts w:hint="eastAsia" w:ascii="宋体" w:hAnsi="宋体" w:cs="宋体"/>
                <w:kern w:val="0"/>
                <w:sz w:val="15"/>
                <w:szCs w:val="15"/>
              </w:rPr>
              <w:t>公</w:t>
            </w:r>
          </w:p>
          <w:p>
            <w:pPr>
              <w:jc w:val="center"/>
              <w:rPr>
                <w:rFonts w:ascii="宋体" w:hAnsi="宋体" w:cs="宋体"/>
                <w:kern w:val="0"/>
                <w:sz w:val="15"/>
                <w:szCs w:val="15"/>
              </w:rPr>
            </w:pPr>
            <w:r>
              <w:rPr>
                <w:rFonts w:hint="eastAsia" w:ascii="宋体" w:hAnsi="宋体" w:cs="宋体"/>
                <w:kern w:val="0"/>
                <w:sz w:val="15"/>
                <w:szCs w:val="15"/>
              </w:rPr>
              <w:t>共</w:t>
            </w:r>
          </w:p>
          <w:p>
            <w:pPr>
              <w:jc w:val="center"/>
              <w:rPr>
                <w:rFonts w:ascii="宋体" w:hAnsi="宋体" w:cs="宋体"/>
                <w:kern w:val="0"/>
                <w:sz w:val="15"/>
                <w:szCs w:val="15"/>
              </w:rPr>
            </w:pPr>
            <w:r>
              <w:rPr>
                <w:rFonts w:hint="eastAsia" w:ascii="宋体" w:hAnsi="宋体" w:cs="宋体"/>
                <w:kern w:val="0"/>
                <w:sz w:val="15"/>
                <w:szCs w:val="15"/>
              </w:rPr>
              <w:t>基</w:t>
            </w:r>
          </w:p>
          <w:p>
            <w:pPr>
              <w:jc w:val="center"/>
              <w:rPr>
                <w:rFonts w:ascii="宋体" w:hAnsi="宋体" w:cs="宋体"/>
                <w:kern w:val="0"/>
                <w:sz w:val="15"/>
                <w:szCs w:val="15"/>
              </w:rPr>
            </w:pPr>
            <w:r>
              <w:rPr>
                <w:rFonts w:hint="eastAsia" w:ascii="宋体" w:hAnsi="宋体" w:cs="宋体"/>
                <w:kern w:val="0"/>
                <w:sz w:val="15"/>
                <w:szCs w:val="15"/>
              </w:rPr>
              <w:t>础</w:t>
            </w:r>
          </w:p>
          <w:p>
            <w:pPr>
              <w:jc w:val="center"/>
              <w:rPr>
                <w:rFonts w:ascii="宋体" w:hAnsi="宋体" w:cs="宋体"/>
                <w:color w:val="000000"/>
                <w:sz w:val="15"/>
                <w:szCs w:val="15"/>
              </w:rPr>
            </w:pPr>
            <w:r>
              <w:rPr>
                <w:rFonts w:hint="eastAsia" w:ascii="宋体" w:hAnsi="宋体" w:cs="宋体"/>
                <w:kern w:val="0"/>
                <w:sz w:val="15"/>
                <w:szCs w:val="15"/>
              </w:rPr>
              <w:t>课</w:t>
            </w:r>
          </w:p>
        </w:tc>
        <w:tc>
          <w:tcPr>
            <w:tcW w:w="409"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sz w:val="15"/>
                <w:szCs w:val="15"/>
              </w:rPr>
            </w:pPr>
            <w:r>
              <w:rPr>
                <w:rFonts w:hint="eastAsia" w:ascii="宋体" w:hAnsi="宋体" w:cs="宋体"/>
                <w:sz w:val="15"/>
                <w:szCs w:val="15"/>
              </w:rPr>
              <w:t>公</w:t>
            </w:r>
          </w:p>
          <w:p>
            <w:pPr>
              <w:jc w:val="center"/>
              <w:rPr>
                <w:rFonts w:ascii="宋体" w:hAnsi="宋体" w:cs="宋体"/>
                <w:sz w:val="15"/>
                <w:szCs w:val="15"/>
              </w:rPr>
            </w:pPr>
            <w:r>
              <w:rPr>
                <w:rFonts w:hint="eastAsia" w:ascii="宋体" w:hAnsi="宋体" w:cs="宋体"/>
                <w:sz w:val="15"/>
                <w:szCs w:val="15"/>
              </w:rPr>
              <w:t>共</w:t>
            </w:r>
          </w:p>
          <w:p>
            <w:pPr>
              <w:jc w:val="center"/>
              <w:rPr>
                <w:rFonts w:ascii="宋体" w:hAnsi="宋体" w:cs="宋体"/>
                <w:sz w:val="15"/>
                <w:szCs w:val="15"/>
              </w:rPr>
            </w:pPr>
            <w:r>
              <w:rPr>
                <w:rFonts w:hint="eastAsia" w:ascii="宋体" w:hAnsi="宋体" w:cs="宋体"/>
                <w:sz w:val="15"/>
                <w:szCs w:val="15"/>
              </w:rPr>
              <w:t>基</w:t>
            </w:r>
          </w:p>
          <w:p>
            <w:pPr>
              <w:jc w:val="center"/>
              <w:rPr>
                <w:rFonts w:ascii="宋体" w:hAnsi="宋体" w:cs="宋体"/>
                <w:sz w:val="15"/>
                <w:szCs w:val="15"/>
              </w:rPr>
            </w:pPr>
            <w:r>
              <w:rPr>
                <w:rFonts w:hint="eastAsia" w:ascii="宋体" w:hAnsi="宋体" w:cs="宋体"/>
                <w:sz w:val="15"/>
                <w:szCs w:val="15"/>
              </w:rPr>
              <w:t>础</w:t>
            </w:r>
          </w:p>
          <w:p>
            <w:pPr>
              <w:jc w:val="center"/>
              <w:rPr>
                <w:rFonts w:ascii="宋体" w:hAnsi="宋体" w:cs="宋体"/>
                <w:sz w:val="15"/>
                <w:szCs w:val="15"/>
              </w:rPr>
            </w:pPr>
            <w:r>
              <w:rPr>
                <w:rFonts w:hint="eastAsia" w:ascii="宋体" w:hAnsi="宋体" w:cs="宋体"/>
                <w:sz w:val="15"/>
                <w:szCs w:val="15"/>
              </w:rPr>
              <w:t>必</w:t>
            </w:r>
          </w:p>
          <w:p>
            <w:pPr>
              <w:jc w:val="center"/>
              <w:rPr>
                <w:rFonts w:ascii="宋体" w:hAnsi="宋体" w:cs="宋体"/>
                <w:sz w:val="15"/>
                <w:szCs w:val="15"/>
              </w:rPr>
            </w:pPr>
            <w:r>
              <w:rPr>
                <w:rFonts w:hint="eastAsia" w:ascii="宋体" w:hAnsi="宋体" w:cs="宋体"/>
                <w:sz w:val="15"/>
                <w:szCs w:val="15"/>
              </w:rPr>
              <w:t>修</w:t>
            </w:r>
          </w:p>
          <w:p>
            <w:pPr>
              <w:jc w:val="center"/>
              <w:rPr>
                <w:rFonts w:ascii="宋体" w:hAnsi="宋体" w:cs="宋体"/>
                <w:color w:val="000000"/>
                <w:kern w:val="0"/>
                <w:sz w:val="15"/>
                <w:szCs w:val="15"/>
                <w:lang w:bidi="ar"/>
              </w:rPr>
            </w:pPr>
            <w:r>
              <w:rPr>
                <w:rFonts w:hint="eastAsia" w:ascii="宋体" w:hAnsi="宋体" w:cs="宋体"/>
                <w:sz w:val="15"/>
                <w:szCs w:val="15"/>
              </w:rPr>
              <w:t>课</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思想道德与法治</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6101101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32</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简明新疆地方史教程</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6101102</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62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毛泽东思想和中国特色社会主义理论体系概论1</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6101103</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62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4</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毛泽东思想和中国特色社会主义理论体系概论2</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6101104</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5</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形势与政策1</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6101105</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16</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0.25</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形势与政策2</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6101106</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18</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0.25</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7</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形势与政策3</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6101107</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18</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0.25</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8</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形势与政策4</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6101108</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18</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0.25</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9</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形势与政策5</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6101109</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18</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0.25</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10</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体育1</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6101115</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32</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11</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体育2</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6101116</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12</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体育3</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6101117</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13</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体育4</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6101118</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14</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体育5</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6101119</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15</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大学生心理健康教育</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6101128</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10</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2M5</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16</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军训</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7101101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98</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38</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17</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英语1</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6101110</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32</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18</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英语2</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6101111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19</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高等数学</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6101114</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64</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4</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20</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计算机办公软件应用</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6101121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64</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4</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21</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应用文写作</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6101126</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22</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创业教育与就业指导</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6101122</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38</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2F8</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2F8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435"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23</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中华优秀传统文化</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6000140</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24</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美育</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6000141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25</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劳育</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6000143</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26</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职业素养</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6000142</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000000" w:sz="4" w:space="0"/>
              <w:right w:val="single" w:color="000000" w:sz="4" w:space="0"/>
            </w:tcBorders>
            <w:shd w:val="clear" w:color="auto" w:fill="FFFFFF"/>
          </w:tcPr>
          <w:p>
            <w:pPr>
              <w:jc w:val="center"/>
              <w:rPr>
                <w:rFonts w:ascii="宋体" w:hAnsi="宋体" w:cs="宋体"/>
                <w:color w:val="000000"/>
                <w:sz w:val="15"/>
                <w:szCs w:val="15"/>
              </w:rPr>
            </w:pPr>
          </w:p>
        </w:tc>
        <w:tc>
          <w:tcPr>
            <w:tcW w:w="2857" w:type="dxa"/>
            <w:gridSpan w:val="10"/>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cs="宋体"/>
                <w:b/>
                <w:bCs/>
                <w:color w:val="000000"/>
                <w:sz w:val="15"/>
                <w:szCs w:val="15"/>
              </w:rPr>
            </w:pPr>
            <w:r>
              <w:rPr>
                <w:rFonts w:hint="eastAsia" w:ascii="宋体" w:hAnsi="宋体" w:cs="宋体"/>
                <w:b/>
                <w:bCs/>
                <w:color w:val="000000"/>
                <w:sz w:val="15"/>
                <w:szCs w:val="15"/>
              </w:rPr>
              <w:t>公共基础课小计</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b/>
                <w:bCs/>
                <w:color w:val="000000"/>
                <w:sz w:val="15"/>
                <w:szCs w:val="15"/>
                <w:lang w:val="en-US" w:eastAsia="zh-CN"/>
              </w:rPr>
            </w:pPr>
            <w:r>
              <w:rPr>
                <w:rFonts w:hint="eastAsia" w:ascii="宋体" w:hAnsi="宋体" w:cs="宋体"/>
                <w:b/>
                <w:bCs/>
                <w:color w:val="000000"/>
                <w:kern w:val="0"/>
                <w:sz w:val="15"/>
                <w:szCs w:val="15"/>
                <w:lang w:bidi="ar"/>
              </w:rPr>
              <w:t>9</w:t>
            </w:r>
            <w:r>
              <w:rPr>
                <w:rFonts w:hint="eastAsia" w:ascii="宋体" w:hAnsi="宋体" w:cs="宋体"/>
                <w:b/>
                <w:bCs/>
                <w:color w:val="000000"/>
                <w:kern w:val="0"/>
                <w:sz w:val="15"/>
                <w:szCs w:val="15"/>
                <w:lang w:val="en-US" w:eastAsia="zh-CN" w:bidi="ar"/>
              </w:rPr>
              <w:t>26</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b/>
                <w:bCs/>
                <w:color w:val="000000"/>
                <w:sz w:val="15"/>
                <w:szCs w:val="15"/>
                <w:lang w:val="en-US" w:eastAsia="zh-CN"/>
              </w:rPr>
            </w:pPr>
            <w:r>
              <w:rPr>
                <w:rFonts w:hint="eastAsia" w:ascii="宋体" w:hAnsi="宋体" w:cs="宋体"/>
                <w:b/>
                <w:bCs/>
                <w:color w:val="000000"/>
                <w:kern w:val="0"/>
                <w:sz w:val="15"/>
                <w:szCs w:val="15"/>
                <w:lang w:bidi="ar"/>
              </w:rPr>
              <w:t>4</w:t>
            </w:r>
            <w:r>
              <w:rPr>
                <w:rFonts w:hint="eastAsia" w:ascii="宋体" w:hAnsi="宋体" w:cs="宋体"/>
                <w:b/>
                <w:bCs/>
                <w:color w:val="000000"/>
                <w:kern w:val="0"/>
                <w:sz w:val="15"/>
                <w:szCs w:val="15"/>
                <w:lang w:val="en-US" w:eastAsia="zh-CN" w:bidi="ar"/>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val="en-US" w:eastAsia="zh-CN" w:bidi="ar"/>
              </w:rPr>
              <w:t>38</w:t>
            </w:r>
            <w:r>
              <w:rPr>
                <w:rFonts w:hint="eastAsia" w:ascii="宋体" w:hAnsi="宋体" w:cs="宋体"/>
                <w:b/>
                <w:bCs/>
                <w:color w:val="000000"/>
                <w:kern w:val="0"/>
                <w:sz w:val="15"/>
                <w:szCs w:val="15"/>
                <w:lang w:bidi="ar"/>
              </w:rPr>
              <w:t>.25</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19</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17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5</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7</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3</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sz w:val="15"/>
                <w:szCs w:val="15"/>
              </w:rPr>
              <w:t>专业技能课</w:t>
            </w:r>
          </w:p>
        </w:tc>
        <w:tc>
          <w:tcPr>
            <w:tcW w:w="409"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sz w:val="15"/>
                <w:szCs w:val="15"/>
              </w:rPr>
              <w:t>专业基础课</w:t>
            </w:r>
          </w:p>
        </w:tc>
        <w:tc>
          <w:tcPr>
            <w:tcW w:w="4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2</w:t>
            </w:r>
            <w:r>
              <w:rPr>
                <w:rFonts w:ascii="宋体" w:hAnsi="宋体" w:cs="宋体"/>
                <w:color w:val="000000"/>
                <w:kern w:val="0"/>
                <w:sz w:val="15"/>
                <w:szCs w:val="15"/>
                <w:lang w:bidi="ar"/>
              </w:rPr>
              <w:t>7</w:t>
            </w:r>
          </w:p>
        </w:tc>
        <w:tc>
          <w:tcPr>
            <w:tcW w:w="1500" w:type="dxa"/>
            <w:gridSpan w:val="5"/>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C语言程序设计</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4410203</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64</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4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 w:val="15"/>
                <w:szCs w:val="15"/>
              </w:rPr>
            </w:pPr>
            <w:r>
              <w:rPr>
                <w:rFonts w:ascii="宋体" w:hAnsi="宋体" w:cs="宋体"/>
                <w:color w:val="000000"/>
                <w:sz w:val="15"/>
                <w:szCs w:val="15"/>
              </w:rPr>
              <w:t>28</w:t>
            </w:r>
          </w:p>
        </w:tc>
        <w:tc>
          <w:tcPr>
            <w:tcW w:w="1500" w:type="dxa"/>
            <w:gridSpan w:val="5"/>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计算机网络基础</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4410204</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64</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8F8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4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 w:val="15"/>
                <w:szCs w:val="15"/>
              </w:rPr>
            </w:pPr>
            <w:r>
              <w:rPr>
                <w:rFonts w:ascii="宋体" w:hAnsi="宋体" w:cs="宋体"/>
                <w:color w:val="000000"/>
                <w:kern w:val="0"/>
                <w:sz w:val="15"/>
                <w:szCs w:val="15"/>
                <w:lang w:bidi="ar"/>
              </w:rPr>
              <w:t>29</w:t>
            </w:r>
          </w:p>
        </w:tc>
        <w:tc>
          <w:tcPr>
            <w:tcW w:w="1500" w:type="dxa"/>
            <w:gridSpan w:val="5"/>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电工电子技术</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4410205</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64</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4F16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4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3</w:t>
            </w:r>
            <w:r>
              <w:rPr>
                <w:rFonts w:ascii="宋体" w:hAnsi="宋体" w:cs="宋体"/>
                <w:color w:val="000000"/>
                <w:kern w:val="0"/>
                <w:sz w:val="15"/>
                <w:szCs w:val="15"/>
                <w:lang w:bidi="ar"/>
              </w:rPr>
              <w:t>0</w:t>
            </w:r>
          </w:p>
        </w:tc>
        <w:tc>
          <w:tcPr>
            <w:tcW w:w="1500" w:type="dxa"/>
            <w:gridSpan w:val="5"/>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单片机技术</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4410206</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72</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4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3</w:t>
            </w:r>
            <w:r>
              <w:rPr>
                <w:rFonts w:ascii="宋体" w:hAnsi="宋体" w:cs="宋体"/>
                <w:color w:val="000000"/>
                <w:kern w:val="0"/>
                <w:sz w:val="15"/>
                <w:szCs w:val="15"/>
                <w:lang w:bidi="ar"/>
              </w:rPr>
              <w:t>1</w:t>
            </w:r>
          </w:p>
        </w:tc>
        <w:tc>
          <w:tcPr>
            <w:tcW w:w="1500" w:type="dxa"/>
            <w:gridSpan w:val="5"/>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工业网络技术</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4410207</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64</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4F16</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4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3</w:t>
            </w:r>
            <w:r>
              <w:rPr>
                <w:rFonts w:ascii="宋体" w:hAnsi="宋体" w:cs="宋体"/>
                <w:color w:val="000000"/>
                <w:kern w:val="0"/>
                <w:sz w:val="15"/>
                <w:szCs w:val="15"/>
                <w:lang w:bidi="ar"/>
              </w:rPr>
              <w:t>2</w:t>
            </w:r>
          </w:p>
        </w:tc>
        <w:tc>
          <w:tcPr>
            <w:tcW w:w="1500" w:type="dxa"/>
            <w:gridSpan w:val="5"/>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网页制作与网站建设</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4410208</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36</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4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3</w:t>
            </w:r>
            <w:r>
              <w:rPr>
                <w:rFonts w:ascii="宋体" w:hAnsi="宋体" w:cs="宋体"/>
                <w:color w:val="000000"/>
                <w:kern w:val="0"/>
                <w:sz w:val="15"/>
                <w:szCs w:val="15"/>
                <w:lang w:bidi="ar"/>
              </w:rPr>
              <w:t>3</w:t>
            </w:r>
          </w:p>
        </w:tc>
        <w:tc>
          <w:tcPr>
            <w:tcW w:w="1500" w:type="dxa"/>
            <w:gridSpan w:val="5"/>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数据网组建与维护</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4410209</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64</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8M8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4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3</w:t>
            </w:r>
            <w:r>
              <w:rPr>
                <w:rFonts w:ascii="宋体" w:hAnsi="宋体" w:cs="宋体"/>
                <w:color w:val="000000"/>
                <w:kern w:val="0"/>
                <w:sz w:val="15"/>
                <w:szCs w:val="15"/>
                <w:lang w:bidi="ar"/>
              </w:rPr>
              <w:t>4</w:t>
            </w:r>
          </w:p>
        </w:tc>
        <w:tc>
          <w:tcPr>
            <w:tcW w:w="1500" w:type="dxa"/>
            <w:gridSpan w:val="5"/>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实时数据库应用与开发</w:t>
            </w:r>
          </w:p>
        </w:tc>
        <w:tc>
          <w:tcPr>
            <w:tcW w:w="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4410210</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72</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5"/>
                <w:szCs w:val="15"/>
                <w:lang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tcBorders>
              <w:left w:val="single" w:color="auto" w:sz="4" w:space="0"/>
              <w:bottom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2857" w:type="dxa"/>
            <w:gridSpan w:val="10"/>
            <w:tcBorders>
              <w:top w:val="single" w:color="auto" w:sz="4" w:space="0"/>
              <w:left w:val="single" w:color="auto" w:sz="4" w:space="0"/>
              <w:bottom w:val="single" w:color="auto" w:sz="4" w:space="0"/>
              <w:right w:val="single" w:color="000000" w:sz="4" w:space="0"/>
            </w:tcBorders>
            <w:shd w:val="clear" w:color="auto" w:fill="FFFFFF"/>
          </w:tcPr>
          <w:p>
            <w:pPr>
              <w:jc w:val="center"/>
              <w:rPr>
                <w:rFonts w:ascii="宋体" w:hAnsi="宋体" w:cs="宋体"/>
                <w:b/>
                <w:bCs/>
                <w:color w:val="000000"/>
                <w:sz w:val="15"/>
                <w:szCs w:val="15"/>
              </w:rPr>
            </w:pPr>
            <w:r>
              <w:rPr>
                <w:rFonts w:hint="eastAsia" w:ascii="宋体" w:hAnsi="宋体" w:cs="宋体"/>
                <w:b/>
                <w:bCs/>
                <w:color w:val="000000"/>
                <w:kern w:val="0"/>
                <w:sz w:val="15"/>
                <w:szCs w:val="15"/>
                <w:lang w:bidi="ar"/>
              </w:rPr>
              <w:t>专业基础课小计</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5</w:t>
            </w:r>
            <w:r>
              <w:rPr>
                <w:rFonts w:ascii="宋体" w:hAnsi="宋体" w:cs="宋体"/>
                <w:b/>
                <w:bCs/>
                <w:color w:val="000000"/>
                <w:kern w:val="0"/>
                <w:sz w:val="15"/>
                <w:szCs w:val="15"/>
                <w:lang w:bidi="ar"/>
              </w:rPr>
              <w:t>00</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2</w:t>
            </w:r>
            <w:r>
              <w:rPr>
                <w:rFonts w:ascii="宋体" w:hAnsi="宋体" w:cs="宋体"/>
                <w:b/>
                <w:bCs/>
                <w:color w:val="000000"/>
                <w:kern w:val="0"/>
                <w:sz w:val="15"/>
                <w:szCs w:val="15"/>
                <w:lang w:bidi="ar"/>
              </w:rPr>
              <w:t>7</w:t>
            </w:r>
            <w:r>
              <w:rPr>
                <w:rFonts w:hint="eastAsia" w:ascii="宋体" w:hAnsi="宋体" w:cs="宋体"/>
                <w:b/>
                <w:bCs/>
                <w:color w:val="000000"/>
                <w:kern w:val="0"/>
                <w:sz w:val="15"/>
                <w:szCs w:val="15"/>
                <w:lang w:bidi="ar"/>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3</w:t>
            </w:r>
            <w:r>
              <w:rPr>
                <w:rFonts w:ascii="宋体" w:hAnsi="宋体" w:cs="宋体"/>
                <w:b/>
                <w:bCs/>
                <w:color w:val="000000"/>
                <w:kern w:val="0"/>
                <w:sz w:val="15"/>
                <w:szCs w:val="15"/>
                <w:lang w:bidi="ar"/>
              </w:rPr>
              <w:t>0</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ascii="宋体" w:hAnsi="宋体" w:cs="宋体"/>
                <w:b/>
                <w:bCs/>
                <w:color w:val="000000"/>
                <w:kern w:val="0"/>
                <w:sz w:val="15"/>
                <w:szCs w:val="15"/>
                <w:lang w:bidi="ar"/>
              </w:rPr>
              <w:t>6</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1</w:t>
            </w:r>
            <w:r>
              <w:rPr>
                <w:rFonts w:ascii="宋体" w:hAnsi="宋体" w:cs="宋体"/>
                <w:b/>
                <w:bCs/>
                <w:color w:val="000000"/>
                <w:kern w:val="0"/>
                <w:sz w:val="15"/>
                <w:szCs w:val="15"/>
                <w:lang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4</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ascii="宋体" w:hAnsi="宋体" w:cs="宋体"/>
                <w:b/>
                <w:bCs/>
                <w:color w:val="000000"/>
                <w:kern w:val="0"/>
                <w:sz w:val="15"/>
                <w:szCs w:val="15"/>
                <w:lang w:bidi="ar"/>
              </w:rPr>
              <w:t>4</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restart"/>
            <w:tcBorders>
              <w:top w:val="single" w:color="auto" w:sz="4" w:space="0"/>
              <w:left w:val="single" w:color="auto" w:sz="4" w:space="0"/>
              <w:right w:val="single" w:color="auto" w:sz="4" w:space="0"/>
            </w:tcBorders>
            <w:shd w:val="clear" w:color="auto" w:fill="FFFFFF"/>
            <w:vAlign w:val="bottom"/>
          </w:tcPr>
          <w:p>
            <w:pPr>
              <w:jc w:val="center"/>
              <w:rPr>
                <w:rFonts w:ascii="宋体" w:hAnsi="宋体" w:cs="宋体"/>
                <w:color w:val="000000"/>
                <w:sz w:val="15"/>
                <w:szCs w:val="15"/>
              </w:rPr>
            </w:pPr>
            <w:r>
              <w:rPr>
                <w:rFonts w:hint="eastAsia" w:ascii="宋体" w:hAnsi="宋体" w:cs="宋体"/>
                <w:color w:val="000000"/>
                <w:kern w:val="0"/>
                <w:sz w:val="15"/>
                <w:szCs w:val="15"/>
                <w:lang w:bidi="ar"/>
              </w:rPr>
              <w:t>专业核心课</w:t>
            </w:r>
          </w:p>
        </w:tc>
        <w:tc>
          <w:tcPr>
            <w:tcW w:w="4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w:t>
            </w:r>
            <w:r>
              <w:rPr>
                <w:rFonts w:ascii="宋体" w:hAnsi="宋体" w:cs="宋体"/>
                <w:color w:val="000000"/>
                <w:kern w:val="0"/>
                <w:sz w:val="15"/>
                <w:szCs w:val="15"/>
                <w:lang w:bidi="ar"/>
              </w:rPr>
              <w:t>5</w:t>
            </w:r>
          </w:p>
        </w:tc>
        <w:tc>
          <w:tcPr>
            <w:tcW w:w="147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传感器技术应用</w:t>
            </w:r>
          </w:p>
        </w:tc>
        <w:tc>
          <w:tcPr>
            <w:tcW w:w="95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4410211</w:t>
            </w:r>
          </w:p>
        </w:tc>
        <w:tc>
          <w:tcPr>
            <w:tcW w:w="54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108</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54</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cs="宋体"/>
                <w:b/>
                <w:bCs/>
                <w:color w:val="000000"/>
                <w:kern w:val="0"/>
                <w:sz w:val="15"/>
                <w:szCs w:val="15"/>
                <w:lang w:bidi="ar"/>
              </w:rPr>
            </w:pPr>
            <w:r>
              <w:rPr>
                <w:rFonts w:hint="eastAsia" w:ascii="宋体" w:hAnsi="宋体" w:eastAsia="宋体" w:cs="宋体"/>
                <w:i w:val="0"/>
                <w:iCs w:val="0"/>
                <w:color w:val="FF0000"/>
                <w:kern w:val="0"/>
                <w:sz w:val="15"/>
                <w:szCs w:val="15"/>
                <w:u w:val="none"/>
                <w:lang w:val="en-US" w:eastAsia="zh-CN" w:bidi="ar"/>
              </w:rPr>
              <w:t>6</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6</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433" w:type="dxa"/>
            <w:gridSpan w:val="2"/>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w:t>
            </w:r>
            <w:r>
              <w:rPr>
                <w:rFonts w:ascii="宋体" w:hAnsi="宋体" w:cs="宋体"/>
                <w:color w:val="000000"/>
                <w:kern w:val="0"/>
                <w:sz w:val="15"/>
                <w:szCs w:val="15"/>
                <w:lang w:bidi="ar"/>
              </w:rPr>
              <w:t>6</w:t>
            </w:r>
          </w:p>
        </w:tc>
        <w:tc>
          <w:tcPr>
            <w:tcW w:w="1471" w:type="dxa"/>
            <w:gridSpan w:val="3"/>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工业互联网网络运维</w:t>
            </w:r>
          </w:p>
        </w:tc>
        <w:tc>
          <w:tcPr>
            <w:tcW w:w="953" w:type="dxa"/>
            <w:gridSpan w:val="5"/>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4410212</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108</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54</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cs="宋体"/>
                <w:b/>
                <w:bCs/>
                <w:color w:val="000000"/>
                <w:kern w:val="0"/>
                <w:sz w:val="15"/>
                <w:szCs w:val="15"/>
                <w:lang w:bidi="ar"/>
              </w:rPr>
            </w:pPr>
            <w:r>
              <w:rPr>
                <w:rFonts w:hint="eastAsia" w:ascii="宋体" w:hAnsi="宋体" w:eastAsia="宋体" w:cs="宋体"/>
                <w:i w:val="0"/>
                <w:iCs w:val="0"/>
                <w:color w:val="FF0000"/>
                <w:kern w:val="0"/>
                <w:sz w:val="15"/>
                <w:szCs w:val="15"/>
                <w:u w:val="none"/>
                <w:lang w:val="en-US" w:eastAsia="zh-CN" w:bidi="ar"/>
              </w:rPr>
              <w:t>6</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6</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433" w:type="dxa"/>
            <w:gridSpan w:val="2"/>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w:t>
            </w:r>
            <w:r>
              <w:rPr>
                <w:rFonts w:ascii="宋体" w:hAnsi="宋体" w:cs="宋体"/>
                <w:color w:val="000000"/>
                <w:kern w:val="0"/>
                <w:sz w:val="15"/>
                <w:szCs w:val="15"/>
                <w:lang w:bidi="ar"/>
              </w:rPr>
              <w:t>7</w:t>
            </w:r>
          </w:p>
        </w:tc>
        <w:tc>
          <w:tcPr>
            <w:tcW w:w="1471" w:type="dxa"/>
            <w:gridSpan w:val="3"/>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sz w:val="15"/>
                <w:szCs w:val="15"/>
              </w:rPr>
              <w:t>工业互联网实施与运维</w:t>
            </w:r>
          </w:p>
        </w:tc>
        <w:tc>
          <w:tcPr>
            <w:tcW w:w="953" w:type="dxa"/>
            <w:gridSpan w:val="5"/>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4410213</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72</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cs="宋体"/>
                <w:b/>
                <w:bCs/>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4</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433" w:type="dxa"/>
            <w:gridSpan w:val="2"/>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w:t>
            </w:r>
            <w:r>
              <w:rPr>
                <w:rFonts w:ascii="宋体" w:hAnsi="宋体" w:cs="宋体"/>
                <w:color w:val="000000"/>
                <w:kern w:val="0"/>
                <w:sz w:val="15"/>
                <w:szCs w:val="15"/>
                <w:lang w:bidi="ar"/>
              </w:rPr>
              <w:t>8</w:t>
            </w:r>
          </w:p>
        </w:tc>
        <w:tc>
          <w:tcPr>
            <w:tcW w:w="1471" w:type="dxa"/>
            <w:gridSpan w:val="3"/>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工业标识解析技术</w:t>
            </w:r>
          </w:p>
        </w:tc>
        <w:tc>
          <w:tcPr>
            <w:tcW w:w="953" w:type="dxa"/>
            <w:gridSpan w:val="5"/>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4410214</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72</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cs="宋体"/>
                <w:b/>
                <w:bCs/>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4</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433" w:type="dxa"/>
            <w:gridSpan w:val="2"/>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w:t>
            </w:r>
            <w:r>
              <w:rPr>
                <w:rFonts w:ascii="宋体" w:hAnsi="宋体" w:cs="宋体"/>
                <w:color w:val="000000"/>
                <w:kern w:val="0"/>
                <w:sz w:val="15"/>
                <w:szCs w:val="15"/>
                <w:lang w:bidi="ar"/>
              </w:rPr>
              <w:t>9</w:t>
            </w:r>
          </w:p>
        </w:tc>
        <w:tc>
          <w:tcPr>
            <w:tcW w:w="1471" w:type="dxa"/>
            <w:gridSpan w:val="3"/>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工业网络通信技术</w:t>
            </w:r>
          </w:p>
        </w:tc>
        <w:tc>
          <w:tcPr>
            <w:tcW w:w="953" w:type="dxa"/>
            <w:gridSpan w:val="5"/>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4410215</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96</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cs="宋体"/>
                <w:b/>
                <w:bCs/>
                <w:color w:val="000000"/>
                <w:kern w:val="0"/>
                <w:sz w:val="15"/>
                <w:szCs w:val="15"/>
                <w:lang w:bidi="ar"/>
              </w:rPr>
            </w:pPr>
            <w:r>
              <w:rPr>
                <w:rFonts w:hint="eastAsia" w:ascii="宋体" w:hAnsi="宋体" w:eastAsia="宋体" w:cs="宋体"/>
                <w:i w:val="0"/>
                <w:iCs w:val="0"/>
                <w:color w:val="FF0000"/>
                <w:kern w:val="0"/>
                <w:sz w:val="15"/>
                <w:szCs w:val="15"/>
                <w:u w:val="none"/>
                <w:lang w:val="en-US" w:eastAsia="zh-CN" w:bidi="ar"/>
              </w:rPr>
              <w:t>6</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6F16</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433" w:type="dxa"/>
            <w:gridSpan w:val="2"/>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r>
              <w:rPr>
                <w:rFonts w:ascii="宋体" w:hAnsi="宋体" w:cs="宋体"/>
                <w:color w:val="000000"/>
                <w:kern w:val="0"/>
                <w:sz w:val="15"/>
                <w:szCs w:val="15"/>
                <w:lang w:bidi="ar"/>
              </w:rPr>
              <w:t>0</w:t>
            </w:r>
          </w:p>
        </w:tc>
        <w:tc>
          <w:tcPr>
            <w:tcW w:w="1471" w:type="dxa"/>
            <w:gridSpan w:val="3"/>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工业互联网安全</w:t>
            </w:r>
          </w:p>
        </w:tc>
        <w:tc>
          <w:tcPr>
            <w:tcW w:w="953" w:type="dxa"/>
            <w:gridSpan w:val="5"/>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4410216</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64</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cs="宋体"/>
                <w:b/>
                <w:bCs/>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4</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r>
              <w:rPr>
                <w:rFonts w:hint="eastAsia" w:ascii="宋体" w:hAnsi="宋体" w:cs="宋体"/>
                <w:color w:val="000000"/>
                <w:kern w:val="0"/>
                <w:sz w:val="15"/>
                <w:szCs w:val="15"/>
                <w:lang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4F16</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2857" w:type="dxa"/>
            <w:gridSpan w:val="10"/>
            <w:tcBorders>
              <w:top w:val="single" w:color="auto" w:sz="4" w:space="0"/>
              <w:left w:val="single" w:color="auto" w:sz="4" w:space="0"/>
              <w:bottom w:val="single" w:color="auto" w:sz="4" w:space="0"/>
              <w:right w:val="single" w:color="000000" w:sz="4" w:space="0"/>
            </w:tcBorders>
            <w:shd w:val="clear" w:color="auto" w:fill="FFFFFF"/>
          </w:tcPr>
          <w:p>
            <w:pPr>
              <w:jc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专业核心课小计</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520</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264</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b/>
                <w:bCs/>
                <w:color w:val="000000"/>
                <w:kern w:val="0"/>
                <w:sz w:val="15"/>
                <w:szCs w:val="15"/>
                <w:lang w:val="en-US" w:eastAsia="zh-CN" w:bidi="ar"/>
              </w:rPr>
            </w:pPr>
            <w:r>
              <w:rPr>
                <w:rFonts w:hint="eastAsia" w:ascii="宋体" w:hAnsi="宋体" w:cs="宋体"/>
                <w:b/>
                <w:bCs/>
                <w:color w:val="C00000"/>
                <w:kern w:val="0"/>
                <w:sz w:val="15"/>
                <w:szCs w:val="15"/>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14</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6</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10</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专业拓展课</w:t>
            </w:r>
          </w:p>
        </w:tc>
        <w:tc>
          <w:tcPr>
            <w:tcW w:w="43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r>
              <w:rPr>
                <w:rFonts w:ascii="宋体" w:hAnsi="宋体" w:cs="宋体"/>
                <w:color w:val="000000"/>
                <w:kern w:val="0"/>
                <w:sz w:val="15"/>
                <w:szCs w:val="15"/>
                <w:lang w:bidi="ar"/>
              </w:rPr>
              <w:t>1</w:t>
            </w:r>
          </w:p>
        </w:tc>
        <w:tc>
          <w:tcPr>
            <w:tcW w:w="585" w:type="dxa"/>
            <w:gridSpan w:val="2"/>
            <w:vMerge w:val="restart"/>
            <w:tcBorders>
              <w:top w:val="single" w:color="auto" w:sz="4" w:space="0"/>
              <w:left w:val="single" w:color="auto" w:sz="4" w:space="0"/>
              <w:right w:val="single" w:color="000000" w:sz="4" w:space="0"/>
            </w:tcBorders>
            <w:shd w:val="clear" w:color="auto" w:fill="FFFFFF"/>
            <w:vAlign w:val="center"/>
          </w:tcPr>
          <w:p>
            <w:pPr>
              <w:jc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模</w:t>
            </w:r>
          </w:p>
          <w:p>
            <w:pPr>
              <w:jc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块</w:t>
            </w:r>
          </w:p>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一</w:t>
            </w:r>
          </w:p>
        </w:tc>
        <w:tc>
          <w:tcPr>
            <w:tcW w:w="922" w:type="dxa"/>
            <w:gridSpan w:val="3"/>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Python程序设计</w:t>
            </w:r>
          </w:p>
        </w:tc>
        <w:tc>
          <w:tcPr>
            <w:tcW w:w="917" w:type="dxa"/>
            <w:gridSpan w:val="3"/>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4410217</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36</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2</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r>
              <w:rPr>
                <w:rFonts w:hint="eastAsia" w:ascii="宋体" w:hAnsi="宋体" w:cs="宋体"/>
                <w:color w:val="000000"/>
                <w:kern w:val="0"/>
                <w:sz w:val="15"/>
                <w:szCs w:val="15"/>
                <w:lang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textAlignment w:val="center"/>
              <w:rPr>
                <w:rFonts w:ascii="宋体" w:hAnsi="宋体" w:cs="宋体"/>
                <w:b/>
                <w:bCs/>
                <w:color w:val="000000"/>
                <w:kern w:val="0"/>
                <w:sz w:val="15"/>
                <w:szCs w:val="15"/>
                <w:lang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4F8</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433" w:type="dxa"/>
            <w:gridSpan w:val="2"/>
            <w:tcBorders>
              <w:top w:val="single" w:color="auto" w:sz="4" w:space="0"/>
              <w:left w:val="single" w:color="auto" w:sz="4" w:space="0"/>
              <w:bottom w:val="single" w:color="auto" w:sz="4" w:space="0"/>
              <w:right w:val="single" w:color="000000" w:sz="4" w:space="0"/>
            </w:tcBorders>
            <w:shd w:val="clear" w:color="auto" w:fill="FFFFFF"/>
          </w:tcPr>
          <w:p>
            <w:pPr>
              <w:jc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r>
              <w:rPr>
                <w:rFonts w:ascii="宋体" w:hAnsi="宋体" w:cs="宋体"/>
                <w:color w:val="000000"/>
                <w:kern w:val="0"/>
                <w:sz w:val="15"/>
                <w:szCs w:val="15"/>
                <w:lang w:bidi="ar"/>
              </w:rPr>
              <w:t>2</w:t>
            </w:r>
          </w:p>
        </w:tc>
        <w:tc>
          <w:tcPr>
            <w:tcW w:w="585" w:type="dxa"/>
            <w:gridSpan w:val="2"/>
            <w:vMerge w:val="continue"/>
            <w:tcBorders>
              <w:left w:val="single" w:color="auto" w:sz="4" w:space="0"/>
              <w:right w:val="single" w:color="000000" w:sz="4" w:space="0"/>
            </w:tcBorders>
            <w:shd w:val="clear" w:color="auto" w:fill="FFFFFF"/>
          </w:tcPr>
          <w:p>
            <w:pPr>
              <w:jc w:val="center"/>
              <w:rPr>
                <w:rFonts w:ascii="宋体" w:hAnsi="宋体" w:cs="宋体"/>
                <w:b/>
                <w:bCs/>
                <w:color w:val="000000"/>
                <w:kern w:val="0"/>
                <w:sz w:val="15"/>
                <w:szCs w:val="15"/>
                <w:lang w:bidi="ar"/>
              </w:rPr>
            </w:pPr>
          </w:p>
        </w:tc>
        <w:tc>
          <w:tcPr>
            <w:tcW w:w="922" w:type="dxa"/>
            <w:gridSpan w:val="3"/>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网络系统集成</w:t>
            </w:r>
          </w:p>
        </w:tc>
        <w:tc>
          <w:tcPr>
            <w:tcW w:w="917" w:type="dxa"/>
            <w:gridSpan w:val="3"/>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4410218</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72</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r>
              <w:rPr>
                <w:rFonts w:hint="eastAsia" w:ascii="宋体" w:hAnsi="宋体" w:cs="宋体"/>
                <w:color w:val="000000"/>
                <w:kern w:val="0"/>
                <w:sz w:val="15"/>
                <w:szCs w:val="15"/>
                <w:lang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433" w:type="dxa"/>
            <w:gridSpan w:val="2"/>
            <w:tcBorders>
              <w:top w:val="single" w:color="auto" w:sz="4" w:space="0"/>
              <w:left w:val="single" w:color="auto" w:sz="4" w:space="0"/>
              <w:bottom w:val="single" w:color="auto" w:sz="4" w:space="0"/>
              <w:right w:val="single" w:color="000000" w:sz="4" w:space="0"/>
            </w:tcBorders>
            <w:shd w:val="clear" w:color="auto" w:fill="FFFFFF"/>
          </w:tcPr>
          <w:p>
            <w:pPr>
              <w:jc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r>
              <w:rPr>
                <w:rFonts w:ascii="宋体" w:hAnsi="宋体" w:cs="宋体"/>
                <w:color w:val="000000"/>
                <w:kern w:val="0"/>
                <w:sz w:val="15"/>
                <w:szCs w:val="15"/>
                <w:lang w:bidi="ar"/>
              </w:rPr>
              <w:t>3</w:t>
            </w:r>
          </w:p>
        </w:tc>
        <w:tc>
          <w:tcPr>
            <w:tcW w:w="585" w:type="dxa"/>
            <w:gridSpan w:val="2"/>
            <w:vMerge w:val="continue"/>
            <w:tcBorders>
              <w:left w:val="single" w:color="auto" w:sz="4" w:space="0"/>
              <w:bottom w:val="single" w:color="auto" w:sz="4" w:space="0"/>
              <w:right w:val="single" w:color="000000" w:sz="4" w:space="0"/>
            </w:tcBorders>
            <w:shd w:val="clear" w:color="auto" w:fill="FFFFFF"/>
          </w:tcPr>
          <w:p>
            <w:pPr>
              <w:jc w:val="center"/>
              <w:rPr>
                <w:rFonts w:ascii="宋体" w:hAnsi="宋体" w:cs="宋体"/>
                <w:b/>
                <w:bCs/>
                <w:color w:val="000000"/>
                <w:kern w:val="0"/>
                <w:sz w:val="15"/>
                <w:szCs w:val="15"/>
                <w:lang w:bidi="ar"/>
              </w:rPr>
            </w:pPr>
          </w:p>
        </w:tc>
        <w:tc>
          <w:tcPr>
            <w:tcW w:w="922" w:type="dxa"/>
            <w:gridSpan w:val="3"/>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工业互联网技术综合应用</w:t>
            </w:r>
          </w:p>
        </w:tc>
        <w:tc>
          <w:tcPr>
            <w:tcW w:w="917" w:type="dxa"/>
            <w:gridSpan w:val="3"/>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4410219</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64</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r>
              <w:rPr>
                <w:rFonts w:hint="eastAsia" w:ascii="宋体" w:hAnsi="宋体" w:cs="宋体"/>
                <w:color w:val="000000"/>
                <w:kern w:val="0"/>
                <w:sz w:val="15"/>
                <w:szCs w:val="15"/>
                <w:lang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4F16</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2857" w:type="dxa"/>
            <w:gridSpan w:val="10"/>
            <w:tcBorders>
              <w:top w:val="single" w:color="auto" w:sz="4" w:space="0"/>
              <w:left w:val="single" w:color="auto" w:sz="4" w:space="0"/>
              <w:bottom w:val="single" w:color="auto" w:sz="4" w:space="0"/>
              <w:right w:val="single" w:color="000000" w:sz="4" w:space="0"/>
            </w:tcBorders>
            <w:shd w:val="clear" w:color="auto" w:fill="FFFFFF"/>
          </w:tcPr>
          <w:p>
            <w:pPr>
              <w:jc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专业拓展课模块一小计</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172</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ascii="宋体" w:hAnsi="宋体" w:cs="宋体"/>
                <w:b/>
                <w:bCs/>
                <w:color w:val="000000"/>
                <w:kern w:val="0"/>
                <w:sz w:val="15"/>
                <w:szCs w:val="15"/>
                <w:lang w:bidi="ar"/>
              </w:rPr>
              <w:t>8</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446" w:type="dxa"/>
            <w:gridSpan w:val="3"/>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r>
              <w:rPr>
                <w:rFonts w:ascii="宋体" w:hAnsi="宋体" w:cs="宋体"/>
                <w:color w:val="000000"/>
                <w:kern w:val="0"/>
                <w:sz w:val="15"/>
                <w:szCs w:val="15"/>
                <w:lang w:bidi="ar"/>
              </w:rPr>
              <w:t>4</w:t>
            </w:r>
          </w:p>
        </w:tc>
        <w:tc>
          <w:tcPr>
            <w:tcW w:w="572" w:type="dxa"/>
            <w:vMerge w:val="restart"/>
            <w:tcBorders>
              <w:top w:val="single" w:color="auto" w:sz="4" w:space="0"/>
              <w:left w:val="single" w:color="auto" w:sz="4" w:space="0"/>
              <w:right w:val="single" w:color="000000" w:sz="4" w:space="0"/>
            </w:tcBorders>
            <w:shd w:val="clear" w:color="auto" w:fill="FFFFFF"/>
            <w:vAlign w:val="center"/>
          </w:tcPr>
          <w:p>
            <w:pPr>
              <w:jc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模</w:t>
            </w:r>
          </w:p>
          <w:p>
            <w:pPr>
              <w:jc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块</w:t>
            </w:r>
          </w:p>
          <w:p>
            <w:pPr>
              <w:jc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二</w:t>
            </w:r>
          </w:p>
        </w:tc>
        <w:tc>
          <w:tcPr>
            <w:tcW w:w="922" w:type="dxa"/>
            <w:gridSpan w:val="3"/>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人工智能</w:t>
            </w:r>
          </w:p>
        </w:tc>
        <w:tc>
          <w:tcPr>
            <w:tcW w:w="917" w:type="dxa"/>
            <w:gridSpan w:val="3"/>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4410220</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36</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2</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r>
              <w:rPr>
                <w:rFonts w:hint="eastAsia" w:ascii="宋体" w:hAnsi="宋体" w:cs="宋体"/>
                <w:color w:val="000000"/>
                <w:kern w:val="0"/>
                <w:sz w:val="15"/>
                <w:szCs w:val="15"/>
                <w:lang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4M8</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textAlignment w:val="center"/>
              <w:rPr>
                <w:rFonts w:ascii="宋体" w:hAnsi="宋体" w:cs="宋体"/>
                <w:b/>
                <w:bCs/>
                <w:color w:val="000000"/>
                <w:kern w:val="0"/>
                <w:sz w:val="15"/>
                <w:szCs w:val="15"/>
                <w:lang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446" w:type="dxa"/>
            <w:gridSpan w:val="3"/>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r>
              <w:rPr>
                <w:rFonts w:ascii="宋体" w:hAnsi="宋体" w:cs="宋体"/>
                <w:color w:val="000000"/>
                <w:kern w:val="0"/>
                <w:sz w:val="15"/>
                <w:szCs w:val="15"/>
                <w:lang w:bidi="ar"/>
              </w:rPr>
              <w:t>5</w:t>
            </w:r>
          </w:p>
        </w:tc>
        <w:tc>
          <w:tcPr>
            <w:tcW w:w="572" w:type="dxa"/>
            <w:vMerge w:val="continue"/>
            <w:tcBorders>
              <w:left w:val="single" w:color="auto" w:sz="4" w:space="0"/>
              <w:right w:val="single" w:color="000000" w:sz="4" w:space="0"/>
            </w:tcBorders>
            <w:shd w:val="clear" w:color="auto" w:fill="FFFFFF"/>
          </w:tcPr>
          <w:p>
            <w:pPr>
              <w:jc w:val="center"/>
              <w:rPr>
                <w:rFonts w:ascii="宋体" w:hAnsi="宋体" w:cs="宋体"/>
                <w:b/>
                <w:bCs/>
                <w:color w:val="000000"/>
                <w:kern w:val="0"/>
                <w:sz w:val="15"/>
                <w:szCs w:val="15"/>
                <w:lang w:bidi="ar"/>
              </w:rPr>
            </w:pPr>
          </w:p>
        </w:tc>
        <w:tc>
          <w:tcPr>
            <w:tcW w:w="922" w:type="dxa"/>
            <w:gridSpan w:val="3"/>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人工智能系统设计与应用</w:t>
            </w:r>
          </w:p>
        </w:tc>
        <w:tc>
          <w:tcPr>
            <w:tcW w:w="917" w:type="dxa"/>
            <w:gridSpan w:val="3"/>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4410221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72</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r>
              <w:rPr>
                <w:rFonts w:hint="eastAsia" w:ascii="宋体" w:hAnsi="宋体" w:cs="宋体"/>
                <w:color w:val="000000"/>
                <w:kern w:val="0"/>
                <w:sz w:val="15"/>
                <w:szCs w:val="15"/>
                <w:lang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textAlignment w:val="center"/>
              <w:rPr>
                <w:rFonts w:ascii="宋体" w:hAnsi="宋体" w:cs="宋体"/>
                <w:b/>
                <w:bCs/>
                <w:color w:val="000000"/>
                <w:kern w:val="0"/>
                <w:sz w:val="15"/>
                <w:szCs w:val="15"/>
                <w:lang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4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r>
              <w:rPr>
                <w:rFonts w:ascii="宋体" w:hAnsi="宋体" w:cs="宋体"/>
                <w:color w:val="000000"/>
                <w:kern w:val="0"/>
                <w:sz w:val="15"/>
                <w:szCs w:val="15"/>
                <w:lang w:bidi="ar"/>
              </w:rPr>
              <w:t>6</w:t>
            </w:r>
          </w:p>
        </w:tc>
        <w:tc>
          <w:tcPr>
            <w:tcW w:w="572" w:type="dxa"/>
            <w:vMerge w:val="continue"/>
            <w:tcBorders>
              <w:left w:val="single" w:color="auto" w:sz="4" w:space="0"/>
              <w:bottom w:val="single" w:color="auto" w:sz="4" w:space="0"/>
              <w:right w:val="single" w:color="000000" w:sz="4" w:space="0"/>
            </w:tcBorders>
            <w:shd w:val="clear" w:color="auto" w:fill="FFFFFF"/>
          </w:tcPr>
          <w:p>
            <w:pPr>
              <w:jc w:val="center"/>
              <w:rPr>
                <w:rFonts w:ascii="宋体" w:hAnsi="宋体" w:cs="宋体"/>
                <w:b/>
                <w:bCs/>
                <w:color w:val="000000"/>
                <w:kern w:val="0"/>
                <w:sz w:val="15"/>
                <w:szCs w:val="15"/>
                <w:lang w:bidi="ar"/>
              </w:rPr>
            </w:pPr>
          </w:p>
        </w:tc>
        <w:tc>
          <w:tcPr>
            <w:tcW w:w="922" w:type="dxa"/>
            <w:gridSpan w:val="3"/>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办公自动化</w:t>
            </w:r>
          </w:p>
        </w:tc>
        <w:tc>
          <w:tcPr>
            <w:tcW w:w="91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4410222</w:t>
            </w:r>
          </w:p>
        </w:tc>
        <w:tc>
          <w:tcPr>
            <w:tcW w:w="54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64</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r>
              <w:rPr>
                <w:rFonts w:hint="eastAsia" w:ascii="宋体" w:hAnsi="宋体" w:cs="宋体"/>
                <w:color w:val="000000"/>
                <w:kern w:val="0"/>
                <w:sz w:val="15"/>
                <w:szCs w:val="15"/>
                <w:lang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4F16</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auto" w:sz="4" w:space="0"/>
              <w:bottom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2857" w:type="dxa"/>
            <w:gridSpan w:val="10"/>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专业拓展课模块二小计</w:t>
            </w:r>
          </w:p>
        </w:tc>
        <w:tc>
          <w:tcPr>
            <w:tcW w:w="54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172</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4</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4</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kern w:val="0"/>
                <w:sz w:val="15"/>
                <w:szCs w:val="15"/>
                <w:lang w:bidi="ar"/>
              </w:rPr>
              <w:t>专业实训课</w:t>
            </w:r>
          </w:p>
        </w:tc>
        <w:tc>
          <w:tcPr>
            <w:tcW w:w="4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r>
              <w:rPr>
                <w:rFonts w:ascii="宋体" w:hAnsi="宋体" w:cs="宋体"/>
                <w:color w:val="000000"/>
                <w:kern w:val="0"/>
                <w:sz w:val="15"/>
                <w:szCs w:val="15"/>
                <w:lang w:bidi="ar"/>
              </w:rPr>
              <w:t>7</w:t>
            </w:r>
          </w:p>
        </w:tc>
        <w:tc>
          <w:tcPr>
            <w:tcW w:w="5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实训实践</w:t>
            </w:r>
          </w:p>
        </w:tc>
        <w:tc>
          <w:tcPr>
            <w:tcW w:w="97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数据网组件与维护实训</w:t>
            </w:r>
          </w:p>
        </w:tc>
        <w:tc>
          <w:tcPr>
            <w:tcW w:w="8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4410223</w:t>
            </w:r>
          </w:p>
        </w:tc>
        <w:tc>
          <w:tcPr>
            <w:tcW w:w="54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60</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60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2</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r>
              <w:rPr>
                <w:rFonts w:hint="eastAsia" w:ascii="宋体" w:hAnsi="宋体" w:cs="宋体"/>
                <w:color w:val="000000"/>
                <w:kern w:val="0"/>
                <w:sz w:val="15"/>
                <w:szCs w:val="15"/>
                <w:lang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30L2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r>
      <w:tr>
        <w:tblPrEx>
          <w:shd w:val="clear" w:color="auto" w:fill="FFFFFF"/>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4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r>
              <w:rPr>
                <w:rFonts w:ascii="宋体" w:hAnsi="宋体" w:cs="宋体"/>
                <w:color w:val="000000"/>
                <w:kern w:val="0"/>
                <w:sz w:val="15"/>
                <w:szCs w:val="15"/>
                <w:lang w:bidi="ar"/>
              </w:rPr>
              <w:t>8</w:t>
            </w:r>
          </w:p>
        </w:tc>
        <w:tc>
          <w:tcPr>
            <w:tcW w:w="5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认证实践</w:t>
            </w:r>
          </w:p>
        </w:tc>
        <w:tc>
          <w:tcPr>
            <w:tcW w:w="97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电气控制与PLC技术实训</w:t>
            </w:r>
          </w:p>
        </w:tc>
        <w:tc>
          <w:tcPr>
            <w:tcW w:w="8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4410224</w:t>
            </w:r>
          </w:p>
        </w:tc>
        <w:tc>
          <w:tcPr>
            <w:tcW w:w="54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60</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60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2</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r>
              <w:rPr>
                <w:rFonts w:hint="eastAsia" w:ascii="宋体" w:hAnsi="宋体" w:cs="宋体"/>
                <w:color w:val="000000"/>
                <w:kern w:val="0"/>
                <w:sz w:val="15"/>
                <w:szCs w:val="15"/>
                <w:lang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30L2</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r>
      <w:tr>
        <w:tblPrEx>
          <w:shd w:val="clear" w:color="auto" w:fill="FFFFFF"/>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4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r>
              <w:rPr>
                <w:rFonts w:ascii="宋体" w:hAnsi="宋体" w:cs="宋体"/>
                <w:color w:val="000000"/>
                <w:kern w:val="0"/>
                <w:sz w:val="15"/>
                <w:szCs w:val="15"/>
                <w:lang w:bidi="ar"/>
              </w:rPr>
              <w:t>9</w:t>
            </w:r>
          </w:p>
        </w:tc>
        <w:tc>
          <w:tcPr>
            <w:tcW w:w="5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顶岗实习</w:t>
            </w:r>
          </w:p>
        </w:tc>
        <w:tc>
          <w:tcPr>
            <w:tcW w:w="97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顶岗实习</w:t>
            </w:r>
          </w:p>
        </w:tc>
        <w:tc>
          <w:tcPr>
            <w:tcW w:w="8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4410225</w:t>
            </w:r>
          </w:p>
        </w:tc>
        <w:tc>
          <w:tcPr>
            <w:tcW w:w="54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450</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450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r>
              <w:rPr>
                <w:rFonts w:hint="eastAsia" w:ascii="宋体" w:hAnsi="宋体" w:cs="宋体"/>
                <w:color w:val="000000"/>
                <w:kern w:val="0"/>
                <w:sz w:val="15"/>
                <w:szCs w:val="15"/>
                <w:lang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r>
              <w:rPr>
                <w:rFonts w:hint="eastAsia" w:ascii="宋体" w:hAnsi="宋体" w:cs="宋体"/>
                <w:color w:val="000000"/>
                <w:kern w:val="0"/>
                <w:sz w:val="15"/>
                <w:szCs w:val="15"/>
                <w:lang w:bidi="ar"/>
              </w:rPr>
              <w:t>30F15</w:t>
            </w:r>
          </w:p>
        </w:tc>
      </w:tr>
      <w:tr>
        <w:tblPrEx>
          <w:shd w:val="clear" w:color="auto" w:fill="FFFFFF"/>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4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5</w:t>
            </w:r>
            <w:r>
              <w:rPr>
                <w:rFonts w:ascii="宋体" w:hAnsi="宋体" w:cs="宋体"/>
                <w:color w:val="000000"/>
                <w:kern w:val="0"/>
                <w:sz w:val="15"/>
                <w:szCs w:val="15"/>
                <w:lang w:bidi="ar"/>
              </w:rPr>
              <w:t>0</w:t>
            </w:r>
          </w:p>
        </w:tc>
        <w:tc>
          <w:tcPr>
            <w:tcW w:w="5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毕业设计</w:t>
            </w:r>
          </w:p>
        </w:tc>
        <w:tc>
          <w:tcPr>
            <w:tcW w:w="97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毕业设计</w:t>
            </w:r>
          </w:p>
        </w:tc>
        <w:tc>
          <w:tcPr>
            <w:tcW w:w="8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4410226</w:t>
            </w:r>
          </w:p>
        </w:tc>
        <w:tc>
          <w:tcPr>
            <w:tcW w:w="54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90</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3</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r>
              <w:rPr>
                <w:rFonts w:hint="eastAsia" w:ascii="宋体" w:hAnsi="宋体" w:cs="宋体"/>
                <w:color w:val="000000"/>
                <w:kern w:val="0"/>
                <w:sz w:val="15"/>
                <w:szCs w:val="15"/>
                <w:lang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r>
              <w:rPr>
                <w:rFonts w:hint="eastAsia" w:ascii="宋体" w:hAnsi="宋体" w:cs="宋体"/>
                <w:color w:val="000000"/>
                <w:kern w:val="0"/>
                <w:sz w:val="15"/>
                <w:szCs w:val="15"/>
                <w:lang w:bidi="ar"/>
              </w:rPr>
              <w:t>30L3</w:t>
            </w:r>
          </w:p>
        </w:tc>
      </w:tr>
      <w:tr>
        <w:tblPrEx>
          <w:tblCellMar>
            <w:top w:w="0" w:type="dxa"/>
            <w:left w:w="108" w:type="dxa"/>
            <w:bottom w:w="0" w:type="dxa"/>
            <w:right w:w="108" w:type="dxa"/>
          </w:tblCellMar>
        </w:tblPrEx>
        <w:trPr>
          <w:trHeight w:val="330" w:hRule="atLeast"/>
          <w:jc w:val="center"/>
        </w:trPr>
        <w:tc>
          <w:tcPr>
            <w:tcW w:w="476"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409" w:type="dxa"/>
            <w:vMerge w:val="continue"/>
            <w:tcBorders>
              <w:left w:val="single" w:color="auto" w:sz="4" w:space="0"/>
              <w:bottom w:val="single" w:color="auto" w:sz="4" w:space="0"/>
              <w:right w:val="single" w:color="auto" w:sz="4" w:space="0"/>
            </w:tcBorders>
            <w:shd w:val="clear" w:color="auto" w:fill="FFFFFF"/>
          </w:tcPr>
          <w:p>
            <w:pPr>
              <w:jc w:val="center"/>
              <w:rPr>
                <w:rFonts w:ascii="宋体" w:hAnsi="宋体" w:cs="宋体"/>
                <w:color w:val="000000"/>
                <w:sz w:val="15"/>
                <w:szCs w:val="15"/>
              </w:rPr>
            </w:pPr>
          </w:p>
        </w:tc>
        <w:tc>
          <w:tcPr>
            <w:tcW w:w="2857" w:type="dxa"/>
            <w:gridSpan w:val="10"/>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实习实训课小计</w:t>
            </w:r>
          </w:p>
        </w:tc>
        <w:tc>
          <w:tcPr>
            <w:tcW w:w="54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660</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660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27</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r>
      <w:tr>
        <w:tblPrEx>
          <w:tblCellMar>
            <w:top w:w="0" w:type="dxa"/>
            <w:left w:w="108" w:type="dxa"/>
            <w:bottom w:w="0" w:type="dxa"/>
            <w:right w:w="108" w:type="dxa"/>
          </w:tblCellMar>
        </w:tblPrEx>
        <w:trPr>
          <w:trHeight w:val="330" w:hRule="atLeast"/>
          <w:jc w:val="center"/>
        </w:trPr>
        <w:tc>
          <w:tcPr>
            <w:tcW w:w="476" w:type="dxa"/>
            <w:vMerge w:val="continue"/>
            <w:tcBorders>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3266" w:type="dxa"/>
            <w:gridSpan w:val="11"/>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专业技能课小计</w:t>
            </w:r>
          </w:p>
        </w:tc>
        <w:tc>
          <w:tcPr>
            <w:tcW w:w="543"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1852</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1284</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97</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ascii="宋体" w:hAnsi="宋体" w:cs="宋体"/>
                <w:b/>
                <w:bCs/>
                <w:color w:val="000000"/>
                <w:kern w:val="0"/>
                <w:sz w:val="15"/>
                <w:szCs w:val="15"/>
                <w:lang w:bidi="ar"/>
              </w:rPr>
              <w:t>6</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ascii="宋体" w:hAnsi="宋体" w:cs="宋体"/>
                <w:b/>
                <w:bCs/>
                <w:color w:val="000000"/>
                <w:kern w:val="0"/>
                <w:sz w:val="15"/>
                <w:szCs w:val="15"/>
                <w:lang w:bidi="ar"/>
              </w:rPr>
              <w:t>12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ascii="宋体" w:hAnsi="宋体" w:cs="宋体"/>
                <w:b/>
                <w:bCs/>
                <w:color w:val="000000"/>
                <w:kern w:val="0"/>
                <w:sz w:val="15"/>
                <w:szCs w:val="15"/>
                <w:lang w:bidi="ar"/>
              </w:rPr>
              <w:t>22</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18</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bCs/>
                <w:color w:val="000000"/>
                <w:kern w:val="0"/>
                <w:sz w:val="15"/>
                <w:szCs w:val="15"/>
                <w:lang w:bidi="ar"/>
              </w:rPr>
              <w:t>2</w:t>
            </w:r>
            <w:r>
              <w:rPr>
                <w:rFonts w:ascii="宋体" w:hAnsi="宋体" w:cs="宋体"/>
                <w:b/>
                <w:bCs/>
                <w:color w:val="000000"/>
                <w:kern w:val="0"/>
                <w:sz w:val="15"/>
                <w:szCs w:val="15"/>
                <w:lang w:bidi="ar"/>
              </w:rPr>
              <w:t>6</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r>
              <w:rPr>
                <w:rFonts w:hint="eastAsia" w:ascii="宋体" w:hAnsi="宋体" w:cs="宋体"/>
                <w:b/>
                <w:bCs/>
                <w:color w:val="000000"/>
                <w:kern w:val="0"/>
                <w:sz w:val="15"/>
                <w:szCs w:val="15"/>
                <w:lang w:bidi="ar"/>
              </w:rPr>
              <w:t>30</w:t>
            </w:r>
          </w:p>
        </w:tc>
      </w:tr>
      <w:tr>
        <w:tblPrEx>
          <w:tblCellMar>
            <w:top w:w="0" w:type="dxa"/>
            <w:left w:w="108" w:type="dxa"/>
            <w:bottom w:w="0" w:type="dxa"/>
            <w:right w:w="108" w:type="dxa"/>
          </w:tblCellMar>
        </w:tblPrEx>
        <w:trPr>
          <w:trHeight w:val="330"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 w:val="15"/>
                <w:szCs w:val="15"/>
              </w:rPr>
            </w:pPr>
            <w:r>
              <w:rPr>
                <w:rFonts w:hint="eastAsia" w:ascii="宋体" w:hAnsi="宋体" w:cs="宋体"/>
                <w:color w:val="000000"/>
                <w:sz w:val="15"/>
                <w:szCs w:val="15"/>
              </w:rPr>
              <w:t>公共选修课</w:t>
            </w:r>
          </w:p>
        </w:tc>
        <w:tc>
          <w:tcPr>
            <w:tcW w:w="3266" w:type="dxa"/>
            <w:gridSpan w:val="11"/>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公共选修课小计</w:t>
            </w:r>
          </w:p>
        </w:tc>
        <w:tc>
          <w:tcPr>
            <w:tcW w:w="54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192</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color w:val="000000"/>
                <w:kern w:val="0"/>
                <w:sz w:val="15"/>
                <w:szCs w:val="15"/>
                <w:lang w:bidi="ar"/>
              </w:rPr>
              <w:t>12</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kern w:val="0"/>
                <w:sz w:val="15"/>
                <w:szCs w:val="15"/>
                <w:lang w:bidi="ar"/>
              </w:rPr>
            </w:pPr>
          </w:p>
        </w:tc>
      </w:tr>
      <w:tr>
        <w:tblPrEx>
          <w:tblCellMar>
            <w:top w:w="0" w:type="dxa"/>
            <w:left w:w="108" w:type="dxa"/>
            <w:bottom w:w="0" w:type="dxa"/>
            <w:right w:w="108" w:type="dxa"/>
          </w:tblCellMar>
        </w:tblPrEx>
        <w:trPr>
          <w:trHeight w:val="330"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2407" w:type="dxa"/>
            <w:gridSpan w:val="10"/>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color w:val="000000"/>
                <w:kern w:val="0"/>
                <w:sz w:val="15"/>
                <w:szCs w:val="15"/>
                <w:lang w:bidi="ar"/>
              </w:rPr>
            </w:pPr>
            <w:r>
              <w:rPr>
                <w:rFonts w:hint="eastAsia" w:ascii="宋体" w:hAnsi="宋体" w:cs="宋体"/>
                <w:b/>
                <w:color w:val="000000"/>
                <w:kern w:val="0"/>
                <w:sz w:val="15"/>
                <w:szCs w:val="15"/>
                <w:lang w:bidi="ar"/>
              </w:rPr>
              <w:t>周学时数</w:t>
            </w:r>
          </w:p>
        </w:tc>
        <w:tc>
          <w:tcPr>
            <w:tcW w:w="1402" w:type="dxa"/>
            <w:gridSpan w:val="2"/>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b/>
                <w:color w:val="000000"/>
                <w:kern w:val="0"/>
                <w:sz w:val="15"/>
                <w:szCs w:val="15"/>
                <w:lang w:bidi="ar"/>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kern w:val="0"/>
                <w:sz w:val="15"/>
                <w:szCs w:val="15"/>
                <w:lang w:bidi="ar"/>
              </w:rPr>
            </w:pP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color w:val="000000"/>
                <w:kern w:val="0"/>
                <w:sz w:val="15"/>
                <w:szCs w:val="15"/>
                <w:lang w:bidi="ar"/>
              </w:rPr>
              <w:t>2</w:t>
            </w:r>
            <w:r>
              <w:rPr>
                <w:rFonts w:ascii="宋体" w:hAnsi="宋体" w:cs="宋体"/>
                <w:b/>
                <w:color w:val="000000"/>
                <w:kern w:val="0"/>
                <w:sz w:val="15"/>
                <w:szCs w:val="15"/>
                <w:lang w:bidi="ar"/>
              </w:rPr>
              <w:t>5</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ascii="宋体" w:hAnsi="宋体" w:cs="宋体"/>
                <w:b/>
                <w:color w:val="000000"/>
                <w:kern w:val="0"/>
                <w:sz w:val="15"/>
                <w:szCs w:val="15"/>
                <w:lang w:bidi="ar"/>
              </w:rPr>
              <w:t>29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color w:val="000000"/>
                <w:kern w:val="0"/>
                <w:sz w:val="15"/>
                <w:szCs w:val="15"/>
                <w:lang w:bidi="ar"/>
              </w:rPr>
              <w:t>2</w:t>
            </w:r>
            <w:r>
              <w:rPr>
                <w:rFonts w:ascii="宋体" w:hAnsi="宋体" w:cs="宋体"/>
                <w:b/>
                <w:color w:val="000000"/>
                <w:kern w:val="0"/>
                <w:sz w:val="15"/>
                <w:szCs w:val="15"/>
                <w:lang w:bidi="ar"/>
              </w:rPr>
              <w:t>7</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color w:val="000000"/>
                <w:kern w:val="0"/>
                <w:sz w:val="15"/>
                <w:szCs w:val="15"/>
                <w:lang w:bidi="ar"/>
              </w:rPr>
              <w:t>2</w:t>
            </w:r>
            <w:r>
              <w:rPr>
                <w:rFonts w:ascii="宋体" w:hAnsi="宋体" w:cs="宋体"/>
                <w:b/>
                <w:color w:val="000000"/>
                <w:kern w:val="0"/>
                <w:sz w:val="15"/>
                <w:szCs w:val="15"/>
                <w:lang w:bidi="ar"/>
              </w:rPr>
              <w:t>5</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color w:val="000000"/>
                <w:kern w:val="0"/>
                <w:sz w:val="15"/>
                <w:szCs w:val="15"/>
                <w:lang w:bidi="ar"/>
              </w:rPr>
              <w:t>2</w:t>
            </w:r>
            <w:r>
              <w:rPr>
                <w:rFonts w:ascii="宋体" w:hAnsi="宋体" w:cs="宋体"/>
                <w:b/>
                <w:color w:val="000000"/>
                <w:kern w:val="0"/>
                <w:sz w:val="15"/>
                <w:szCs w:val="15"/>
                <w:lang w:bidi="ar"/>
              </w:rPr>
              <w:t>9</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kern w:val="0"/>
                <w:sz w:val="15"/>
                <w:szCs w:val="15"/>
                <w:lang w:bidi="ar"/>
              </w:rPr>
            </w:pPr>
            <w:r>
              <w:rPr>
                <w:rFonts w:hint="eastAsia" w:ascii="宋体" w:hAnsi="宋体" w:cs="宋体"/>
                <w:b/>
                <w:color w:val="000000"/>
                <w:kern w:val="0"/>
                <w:sz w:val="15"/>
                <w:szCs w:val="15"/>
                <w:lang w:bidi="ar"/>
              </w:rPr>
              <w:t>30</w:t>
            </w:r>
          </w:p>
        </w:tc>
      </w:tr>
      <w:tr>
        <w:tblPrEx>
          <w:tblCellMar>
            <w:top w:w="0" w:type="dxa"/>
            <w:left w:w="108" w:type="dxa"/>
            <w:bottom w:w="0" w:type="dxa"/>
            <w:right w:w="108" w:type="dxa"/>
          </w:tblCellMar>
        </w:tblPrEx>
        <w:trPr>
          <w:trHeight w:val="330"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 w:val="15"/>
                <w:szCs w:val="15"/>
              </w:rPr>
            </w:pPr>
          </w:p>
        </w:tc>
        <w:tc>
          <w:tcPr>
            <w:tcW w:w="2407" w:type="dxa"/>
            <w:gridSpan w:val="10"/>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color w:val="000000"/>
                <w:kern w:val="0"/>
                <w:sz w:val="15"/>
                <w:szCs w:val="15"/>
                <w:lang w:bidi="ar"/>
              </w:rPr>
            </w:pPr>
            <w:r>
              <w:rPr>
                <w:rFonts w:hint="eastAsia" w:ascii="宋体" w:hAnsi="宋体" w:cs="宋体"/>
                <w:b/>
                <w:color w:val="000000"/>
                <w:kern w:val="0"/>
                <w:sz w:val="15"/>
                <w:szCs w:val="15"/>
                <w:lang w:bidi="ar"/>
              </w:rPr>
              <w:t>总数</w:t>
            </w:r>
          </w:p>
        </w:tc>
        <w:tc>
          <w:tcPr>
            <w:tcW w:w="1402" w:type="dxa"/>
            <w:gridSpan w:val="2"/>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cs="宋体"/>
                <w:b/>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2970</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1690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cs="宋体"/>
                <w:b/>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147.25</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5"/>
                <w:szCs w:val="15"/>
              </w:rPr>
            </w:pPr>
            <w:r>
              <w:rPr>
                <w:rFonts w:hint="eastAsia" w:ascii="宋体" w:hAnsi="宋体" w:cs="宋体"/>
                <w:b/>
                <w:color w:val="000000"/>
                <w:kern w:val="0"/>
                <w:sz w:val="15"/>
                <w:szCs w:val="15"/>
                <w:lang w:bidi="ar"/>
              </w:rPr>
              <w:t>2</w:t>
            </w:r>
            <w:r>
              <w:rPr>
                <w:rFonts w:ascii="宋体" w:hAnsi="宋体" w:cs="宋体"/>
                <w:b/>
                <w:color w:val="000000"/>
                <w:kern w:val="0"/>
                <w:sz w:val="15"/>
                <w:szCs w:val="15"/>
                <w:lang w:bidi="ar"/>
              </w:rPr>
              <w:t>6</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color w:val="000000"/>
                <w:kern w:val="0"/>
                <w:sz w:val="15"/>
                <w:szCs w:val="15"/>
                <w:lang w:bidi="ar"/>
              </w:rPr>
              <w:t>400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color w:val="000000"/>
                <w:kern w:val="0"/>
                <w:sz w:val="15"/>
                <w:szCs w:val="15"/>
                <w:lang w:bidi="ar"/>
              </w:rPr>
              <w:t>522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color w:val="000000"/>
                <w:kern w:val="0"/>
                <w:sz w:val="15"/>
                <w:szCs w:val="15"/>
                <w:lang w:bidi="ar"/>
              </w:rPr>
              <w:t>486</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color w:val="000000"/>
                <w:kern w:val="0"/>
                <w:sz w:val="15"/>
                <w:szCs w:val="15"/>
                <w:lang w:bidi="ar"/>
              </w:rPr>
              <w:t>450</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5"/>
                <w:szCs w:val="15"/>
                <w:lang w:bidi="ar"/>
              </w:rPr>
            </w:pPr>
            <w:r>
              <w:rPr>
                <w:rFonts w:hint="eastAsia" w:ascii="宋体" w:hAnsi="宋体" w:cs="宋体"/>
                <w:b/>
                <w:color w:val="000000"/>
                <w:kern w:val="0"/>
                <w:sz w:val="15"/>
                <w:szCs w:val="15"/>
                <w:lang w:bidi="ar"/>
              </w:rPr>
              <w:t>522</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FF0000"/>
                <w:kern w:val="0"/>
                <w:sz w:val="15"/>
                <w:szCs w:val="15"/>
                <w:lang w:bidi="ar"/>
              </w:rPr>
            </w:pPr>
            <w:r>
              <w:rPr>
                <w:rFonts w:hint="eastAsia" w:ascii="宋体" w:hAnsi="宋体" w:cs="宋体"/>
                <w:b/>
                <w:color w:val="000000"/>
                <w:kern w:val="0"/>
                <w:sz w:val="15"/>
                <w:szCs w:val="15"/>
                <w:lang w:bidi="ar"/>
              </w:rPr>
              <w:t>540</w:t>
            </w:r>
          </w:p>
        </w:tc>
      </w:tr>
      <w:bookmarkEnd w:id="5"/>
    </w:tbl>
    <w:p>
      <w:pPr>
        <w:widowControl/>
        <w:rPr>
          <w:rFonts w:ascii="宋体" w:hAnsi="宋体"/>
          <w:color w:val="000000"/>
          <w:szCs w:val="21"/>
        </w:rPr>
      </w:pPr>
    </w:p>
    <w:sectPr>
      <w:footerReference r:id="rId3" w:type="default"/>
      <w:pgSz w:w="11906" w:h="16838"/>
      <w:pgMar w:top="1440" w:right="1797" w:bottom="1440" w:left="1797" w:header="851" w:footer="992" w:gutter="0"/>
      <w:paperSrc w:first="257" w:other="2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FZXBSJW--GB1-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764BB"/>
    <w:multiLevelType w:val="singleLevel"/>
    <w:tmpl w:val="B42764BB"/>
    <w:lvl w:ilvl="0" w:tentative="0">
      <w:start w:val="8"/>
      <w:numFmt w:val="decimal"/>
      <w:suff w:val="nothing"/>
      <w:lvlText w:val="（%1）"/>
      <w:lvlJc w:val="left"/>
    </w:lvl>
  </w:abstractNum>
  <w:abstractNum w:abstractNumId="1">
    <w:nsid w:val="5A497644"/>
    <w:multiLevelType w:val="multilevel"/>
    <w:tmpl w:val="5A497644"/>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CD4"/>
    <w:rsid w:val="0001171F"/>
    <w:rsid w:val="00016FBA"/>
    <w:rsid w:val="00024371"/>
    <w:rsid w:val="0004401D"/>
    <w:rsid w:val="00053A84"/>
    <w:rsid w:val="00057798"/>
    <w:rsid w:val="000642D0"/>
    <w:rsid w:val="00082CD4"/>
    <w:rsid w:val="00094E52"/>
    <w:rsid w:val="000A10AA"/>
    <w:rsid w:val="000A14C1"/>
    <w:rsid w:val="000A2ED7"/>
    <w:rsid w:val="000A6AE5"/>
    <w:rsid w:val="000A76DC"/>
    <w:rsid w:val="000C68D0"/>
    <w:rsid w:val="000D0E10"/>
    <w:rsid w:val="000D149F"/>
    <w:rsid w:val="000E6EBA"/>
    <w:rsid w:val="000F6DC4"/>
    <w:rsid w:val="00100EBC"/>
    <w:rsid w:val="001064A3"/>
    <w:rsid w:val="001074C7"/>
    <w:rsid w:val="00111D97"/>
    <w:rsid w:val="001144C4"/>
    <w:rsid w:val="00114CA1"/>
    <w:rsid w:val="00115EDE"/>
    <w:rsid w:val="0012058B"/>
    <w:rsid w:val="00123330"/>
    <w:rsid w:val="00132886"/>
    <w:rsid w:val="001329AD"/>
    <w:rsid w:val="00135AB7"/>
    <w:rsid w:val="0014173A"/>
    <w:rsid w:val="001433DF"/>
    <w:rsid w:val="00153EEA"/>
    <w:rsid w:val="00156723"/>
    <w:rsid w:val="0015722E"/>
    <w:rsid w:val="001624D3"/>
    <w:rsid w:val="00163AF4"/>
    <w:rsid w:val="001714A2"/>
    <w:rsid w:val="00171B95"/>
    <w:rsid w:val="00175CE8"/>
    <w:rsid w:val="0018631D"/>
    <w:rsid w:val="0019060D"/>
    <w:rsid w:val="00193EE9"/>
    <w:rsid w:val="001A4874"/>
    <w:rsid w:val="001C2FB1"/>
    <w:rsid w:val="001C5CBF"/>
    <w:rsid w:val="001D0CFF"/>
    <w:rsid w:val="001D6CD4"/>
    <w:rsid w:val="001E04C7"/>
    <w:rsid w:val="001E1B99"/>
    <w:rsid w:val="001F13F2"/>
    <w:rsid w:val="00200113"/>
    <w:rsid w:val="002052FF"/>
    <w:rsid w:val="0021470A"/>
    <w:rsid w:val="002152EB"/>
    <w:rsid w:val="00217044"/>
    <w:rsid w:val="0022054C"/>
    <w:rsid w:val="0022130F"/>
    <w:rsid w:val="00221AF9"/>
    <w:rsid w:val="00225D8E"/>
    <w:rsid w:val="00226488"/>
    <w:rsid w:val="00232888"/>
    <w:rsid w:val="00236903"/>
    <w:rsid w:val="0024202F"/>
    <w:rsid w:val="002544E3"/>
    <w:rsid w:val="002553D3"/>
    <w:rsid w:val="00266845"/>
    <w:rsid w:val="00267238"/>
    <w:rsid w:val="0027780E"/>
    <w:rsid w:val="0028091C"/>
    <w:rsid w:val="00285CED"/>
    <w:rsid w:val="00287E37"/>
    <w:rsid w:val="002A0D4F"/>
    <w:rsid w:val="002A2362"/>
    <w:rsid w:val="002A6A31"/>
    <w:rsid w:val="002B16E9"/>
    <w:rsid w:val="002C2378"/>
    <w:rsid w:val="002E03E3"/>
    <w:rsid w:val="002E6FC7"/>
    <w:rsid w:val="002F5C53"/>
    <w:rsid w:val="002F6407"/>
    <w:rsid w:val="0030741C"/>
    <w:rsid w:val="003117C7"/>
    <w:rsid w:val="003151F9"/>
    <w:rsid w:val="00320EA2"/>
    <w:rsid w:val="003215EC"/>
    <w:rsid w:val="0032448A"/>
    <w:rsid w:val="00326894"/>
    <w:rsid w:val="003310E0"/>
    <w:rsid w:val="003321BE"/>
    <w:rsid w:val="00346C67"/>
    <w:rsid w:val="00347168"/>
    <w:rsid w:val="00350F12"/>
    <w:rsid w:val="00355C08"/>
    <w:rsid w:val="00363E2B"/>
    <w:rsid w:val="00367C33"/>
    <w:rsid w:val="00375034"/>
    <w:rsid w:val="0039257E"/>
    <w:rsid w:val="003A24B3"/>
    <w:rsid w:val="003A66E1"/>
    <w:rsid w:val="003B361F"/>
    <w:rsid w:val="003B5812"/>
    <w:rsid w:val="003C56DF"/>
    <w:rsid w:val="003D3C40"/>
    <w:rsid w:val="003E7431"/>
    <w:rsid w:val="003F0F32"/>
    <w:rsid w:val="003F5C14"/>
    <w:rsid w:val="00403949"/>
    <w:rsid w:val="00410749"/>
    <w:rsid w:val="00447115"/>
    <w:rsid w:val="0045186E"/>
    <w:rsid w:val="00451EDD"/>
    <w:rsid w:val="00462851"/>
    <w:rsid w:val="004701BB"/>
    <w:rsid w:val="00477A39"/>
    <w:rsid w:val="00482CEB"/>
    <w:rsid w:val="00485B73"/>
    <w:rsid w:val="004950D1"/>
    <w:rsid w:val="004958B9"/>
    <w:rsid w:val="004B19BF"/>
    <w:rsid w:val="004C4FFF"/>
    <w:rsid w:val="004D154A"/>
    <w:rsid w:val="004D6170"/>
    <w:rsid w:val="004D6E52"/>
    <w:rsid w:val="004D7EDB"/>
    <w:rsid w:val="004E2688"/>
    <w:rsid w:val="004E513D"/>
    <w:rsid w:val="004F0486"/>
    <w:rsid w:val="004F26CC"/>
    <w:rsid w:val="004F27B8"/>
    <w:rsid w:val="004F4E9E"/>
    <w:rsid w:val="004F5943"/>
    <w:rsid w:val="0050157C"/>
    <w:rsid w:val="0050358C"/>
    <w:rsid w:val="00504AF7"/>
    <w:rsid w:val="00507FA7"/>
    <w:rsid w:val="00517A40"/>
    <w:rsid w:val="00522DC3"/>
    <w:rsid w:val="00524122"/>
    <w:rsid w:val="0052663D"/>
    <w:rsid w:val="00530A89"/>
    <w:rsid w:val="005548C5"/>
    <w:rsid w:val="005656F9"/>
    <w:rsid w:val="00565977"/>
    <w:rsid w:val="00571EB4"/>
    <w:rsid w:val="00581B13"/>
    <w:rsid w:val="00586ECD"/>
    <w:rsid w:val="00595822"/>
    <w:rsid w:val="005A0ADE"/>
    <w:rsid w:val="005A0C35"/>
    <w:rsid w:val="005A2107"/>
    <w:rsid w:val="005A469E"/>
    <w:rsid w:val="005B4248"/>
    <w:rsid w:val="005C03E2"/>
    <w:rsid w:val="005C1E63"/>
    <w:rsid w:val="005C5756"/>
    <w:rsid w:val="005C65BE"/>
    <w:rsid w:val="005C7D62"/>
    <w:rsid w:val="005D0A41"/>
    <w:rsid w:val="005D4F47"/>
    <w:rsid w:val="005D5C1B"/>
    <w:rsid w:val="005D62A3"/>
    <w:rsid w:val="005D73CC"/>
    <w:rsid w:val="005F2FDC"/>
    <w:rsid w:val="005F49D2"/>
    <w:rsid w:val="005F7487"/>
    <w:rsid w:val="00622781"/>
    <w:rsid w:val="00623455"/>
    <w:rsid w:val="006259E4"/>
    <w:rsid w:val="00626BB9"/>
    <w:rsid w:val="0063293B"/>
    <w:rsid w:val="00632E46"/>
    <w:rsid w:val="006516B7"/>
    <w:rsid w:val="00651F93"/>
    <w:rsid w:val="00654F4F"/>
    <w:rsid w:val="00661223"/>
    <w:rsid w:val="006628C6"/>
    <w:rsid w:val="00674FCA"/>
    <w:rsid w:val="00691F3C"/>
    <w:rsid w:val="006946A4"/>
    <w:rsid w:val="00694DC4"/>
    <w:rsid w:val="006A2937"/>
    <w:rsid w:val="006A3D3B"/>
    <w:rsid w:val="006B6AD4"/>
    <w:rsid w:val="006B6DA4"/>
    <w:rsid w:val="006C3B1F"/>
    <w:rsid w:val="006C66CF"/>
    <w:rsid w:val="006D7A40"/>
    <w:rsid w:val="006E550A"/>
    <w:rsid w:val="006F17BB"/>
    <w:rsid w:val="006F4281"/>
    <w:rsid w:val="007030D6"/>
    <w:rsid w:val="0070472D"/>
    <w:rsid w:val="007057C8"/>
    <w:rsid w:val="00724024"/>
    <w:rsid w:val="00724327"/>
    <w:rsid w:val="00724D93"/>
    <w:rsid w:val="00724F55"/>
    <w:rsid w:val="00727921"/>
    <w:rsid w:val="00727D15"/>
    <w:rsid w:val="00733510"/>
    <w:rsid w:val="007352C2"/>
    <w:rsid w:val="00735635"/>
    <w:rsid w:val="0074196F"/>
    <w:rsid w:val="00744213"/>
    <w:rsid w:val="007604F8"/>
    <w:rsid w:val="007833CE"/>
    <w:rsid w:val="00791993"/>
    <w:rsid w:val="007947BA"/>
    <w:rsid w:val="007967C3"/>
    <w:rsid w:val="007A4F6C"/>
    <w:rsid w:val="007C4595"/>
    <w:rsid w:val="007C482F"/>
    <w:rsid w:val="007E5B13"/>
    <w:rsid w:val="007F35DC"/>
    <w:rsid w:val="007F445A"/>
    <w:rsid w:val="008013AF"/>
    <w:rsid w:val="008043E9"/>
    <w:rsid w:val="00812B5D"/>
    <w:rsid w:val="00815D09"/>
    <w:rsid w:val="00823256"/>
    <w:rsid w:val="0082750B"/>
    <w:rsid w:val="00831EED"/>
    <w:rsid w:val="00835CEC"/>
    <w:rsid w:val="00842FFA"/>
    <w:rsid w:val="00845AA7"/>
    <w:rsid w:val="008504F6"/>
    <w:rsid w:val="00856310"/>
    <w:rsid w:val="00860486"/>
    <w:rsid w:val="008619DA"/>
    <w:rsid w:val="008640C0"/>
    <w:rsid w:val="00873929"/>
    <w:rsid w:val="00875E49"/>
    <w:rsid w:val="00875FCA"/>
    <w:rsid w:val="00881710"/>
    <w:rsid w:val="008C316F"/>
    <w:rsid w:val="008C3530"/>
    <w:rsid w:val="008D4F35"/>
    <w:rsid w:val="008E351C"/>
    <w:rsid w:val="00901077"/>
    <w:rsid w:val="00905984"/>
    <w:rsid w:val="00907323"/>
    <w:rsid w:val="0091461E"/>
    <w:rsid w:val="00915BBD"/>
    <w:rsid w:val="0092094F"/>
    <w:rsid w:val="009219D6"/>
    <w:rsid w:val="00923885"/>
    <w:rsid w:val="00931A76"/>
    <w:rsid w:val="00933144"/>
    <w:rsid w:val="00936DA6"/>
    <w:rsid w:val="009418C8"/>
    <w:rsid w:val="00944C8D"/>
    <w:rsid w:val="00954C60"/>
    <w:rsid w:val="00960EBD"/>
    <w:rsid w:val="00962719"/>
    <w:rsid w:val="009661BD"/>
    <w:rsid w:val="0097129F"/>
    <w:rsid w:val="00972775"/>
    <w:rsid w:val="00973BD3"/>
    <w:rsid w:val="00982C1F"/>
    <w:rsid w:val="009918F5"/>
    <w:rsid w:val="009A1AD6"/>
    <w:rsid w:val="009A4C00"/>
    <w:rsid w:val="009A4C71"/>
    <w:rsid w:val="009A5FBD"/>
    <w:rsid w:val="009B5F3E"/>
    <w:rsid w:val="009C5189"/>
    <w:rsid w:val="009E4FF3"/>
    <w:rsid w:val="009F1712"/>
    <w:rsid w:val="009F2437"/>
    <w:rsid w:val="009F29FD"/>
    <w:rsid w:val="009F66E8"/>
    <w:rsid w:val="00A01F90"/>
    <w:rsid w:val="00A10285"/>
    <w:rsid w:val="00A120A7"/>
    <w:rsid w:val="00A137B7"/>
    <w:rsid w:val="00A148AC"/>
    <w:rsid w:val="00A23962"/>
    <w:rsid w:val="00A25832"/>
    <w:rsid w:val="00A276CD"/>
    <w:rsid w:val="00A304E1"/>
    <w:rsid w:val="00A45317"/>
    <w:rsid w:val="00A572BD"/>
    <w:rsid w:val="00A71CE9"/>
    <w:rsid w:val="00A72BF7"/>
    <w:rsid w:val="00A73B2A"/>
    <w:rsid w:val="00A75EFE"/>
    <w:rsid w:val="00A77E25"/>
    <w:rsid w:val="00A8159F"/>
    <w:rsid w:val="00A84894"/>
    <w:rsid w:val="00AB7BC4"/>
    <w:rsid w:val="00AE1C4F"/>
    <w:rsid w:val="00AE2A04"/>
    <w:rsid w:val="00AF2084"/>
    <w:rsid w:val="00AF4D38"/>
    <w:rsid w:val="00B05931"/>
    <w:rsid w:val="00B26AA0"/>
    <w:rsid w:val="00B324F3"/>
    <w:rsid w:val="00B34839"/>
    <w:rsid w:val="00B36908"/>
    <w:rsid w:val="00B43EDC"/>
    <w:rsid w:val="00B475C2"/>
    <w:rsid w:val="00B53CC1"/>
    <w:rsid w:val="00B569F1"/>
    <w:rsid w:val="00B610FC"/>
    <w:rsid w:val="00B6260A"/>
    <w:rsid w:val="00B63E5C"/>
    <w:rsid w:val="00B64E9A"/>
    <w:rsid w:val="00B710BE"/>
    <w:rsid w:val="00B762CE"/>
    <w:rsid w:val="00B95DAC"/>
    <w:rsid w:val="00BA5205"/>
    <w:rsid w:val="00BB0556"/>
    <w:rsid w:val="00BC1EC2"/>
    <w:rsid w:val="00BC4F40"/>
    <w:rsid w:val="00BC67BF"/>
    <w:rsid w:val="00BD7972"/>
    <w:rsid w:val="00BE3424"/>
    <w:rsid w:val="00BE44FB"/>
    <w:rsid w:val="00BE54C9"/>
    <w:rsid w:val="00BE5992"/>
    <w:rsid w:val="00BE5E29"/>
    <w:rsid w:val="00BF0BAA"/>
    <w:rsid w:val="00C029F6"/>
    <w:rsid w:val="00C04CD5"/>
    <w:rsid w:val="00C071A0"/>
    <w:rsid w:val="00C106A0"/>
    <w:rsid w:val="00C26C7E"/>
    <w:rsid w:val="00C3686F"/>
    <w:rsid w:val="00C503B7"/>
    <w:rsid w:val="00C528DE"/>
    <w:rsid w:val="00C62145"/>
    <w:rsid w:val="00C8248B"/>
    <w:rsid w:val="00C90908"/>
    <w:rsid w:val="00CA00EA"/>
    <w:rsid w:val="00CB096F"/>
    <w:rsid w:val="00CB2C7D"/>
    <w:rsid w:val="00CC05B1"/>
    <w:rsid w:val="00CC1AAE"/>
    <w:rsid w:val="00CD35D9"/>
    <w:rsid w:val="00CD429C"/>
    <w:rsid w:val="00CD7592"/>
    <w:rsid w:val="00CE0645"/>
    <w:rsid w:val="00CE2FFE"/>
    <w:rsid w:val="00CF32A1"/>
    <w:rsid w:val="00CF4A4D"/>
    <w:rsid w:val="00CF66A9"/>
    <w:rsid w:val="00CF7B4A"/>
    <w:rsid w:val="00D02A16"/>
    <w:rsid w:val="00D038B2"/>
    <w:rsid w:val="00D041BA"/>
    <w:rsid w:val="00D07E30"/>
    <w:rsid w:val="00D11CA2"/>
    <w:rsid w:val="00D37088"/>
    <w:rsid w:val="00D41046"/>
    <w:rsid w:val="00D50D5F"/>
    <w:rsid w:val="00D50DEF"/>
    <w:rsid w:val="00D52366"/>
    <w:rsid w:val="00D52446"/>
    <w:rsid w:val="00D525D3"/>
    <w:rsid w:val="00D66F87"/>
    <w:rsid w:val="00D7429E"/>
    <w:rsid w:val="00D74E20"/>
    <w:rsid w:val="00D7660D"/>
    <w:rsid w:val="00D80001"/>
    <w:rsid w:val="00D83C3F"/>
    <w:rsid w:val="00D90564"/>
    <w:rsid w:val="00D91752"/>
    <w:rsid w:val="00DC1F36"/>
    <w:rsid w:val="00DC7489"/>
    <w:rsid w:val="00DD747A"/>
    <w:rsid w:val="00DF21D6"/>
    <w:rsid w:val="00DF2B98"/>
    <w:rsid w:val="00DF3A6E"/>
    <w:rsid w:val="00DF3ABB"/>
    <w:rsid w:val="00DF7691"/>
    <w:rsid w:val="00DF77F1"/>
    <w:rsid w:val="00E00008"/>
    <w:rsid w:val="00E01959"/>
    <w:rsid w:val="00E03F20"/>
    <w:rsid w:val="00E041E9"/>
    <w:rsid w:val="00E067D6"/>
    <w:rsid w:val="00E141B0"/>
    <w:rsid w:val="00E23E79"/>
    <w:rsid w:val="00E3255C"/>
    <w:rsid w:val="00E334E2"/>
    <w:rsid w:val="00E33C15"/>
    <w:rsid w:val="00E370DC"/>
    <w:rsid w:val="00E45077"/>
    <w:rsid w:val="00E47559"/>
    <w:rsid w:val="00E611A1"/>
    <w:rsid w:val="00E619BC"/>
    <w:rsid w:val="00E66951"/>
    <w:rsid w:val="00E7259D"/>
    <w:rsid w:val="00E74ED5"/>
    <w:rsid w:val="00E77FC2"/>
    <w:rsid w:val="00E8541C"/>
    <w:rsid w:val="00E92CD1"/>
    <w:rsid w:val="00E93C60"/>
    <w:rsid w:val="00E97ACD"/>
    <w:rsid w:val="00EA0E95"/>
    <w:rsid w:val="00EA2D26"/>
    <w:rsid w:val="00EC2180"/>
    <w:rsid w:val="00EC5535"/>
    <w:rsid w:val="00ED36EB"/>
    <w:rsid w:val="00EE0C26"/>
    <w:rsid w:val="00EE24A0"/>
    <w:rsid w:val="00EE4468"/>
    <w:rsid w:val="00EE5DE8"/>
    <w:rsid w:val="00EF4629"/>
    <w:rsid w:val="00F02718"/>
    <w:rsid w:val="00F13BBE"/>
    <w:rsid w:val="00F14E18"/>
    <w:rsid w:val="00F176D9"/>
    <w:rsid w:val="00F25583"/>
    <w:rsid w:val="00F265CE"/>
    <w:rsid w:val="00F3089A"/>
    <w:rsid w:val="00F31690"/>
    <w:rsid w:val="00F33028"/>
    <w:rsid w:val="00F45C5B"/>
    <w:rsid w:val="00F45D28"/>
    <w:rsid w:val="00F469A6"/>
    <w:rsid w:val="00F472B0"/>
    <w:rsid w:val="00F472B3"/>
    <w:rsid w:val="00F50CF0"/>
    <w:rsid w:val="00F539B9"/>
    <w:rsid w:val="00F62CCE"/>
    <w:rsid w:val="00F67901"/>
    <w:rsid w:val="00F714FF"/>
    <w:rsid w:val="00F72F9F"/>
    <w:rsid w:val="00F766B7"/>
    <w:rsid w:val="00F8256A"/>
    <w:rsid w:val="00F848E4"/>
    <w:rsid w:val="00F87DC3"/>
    <w:rsid w:val="00F96067"/>
    <w:rsid w:val="00F9734D"/>
    <w:rsid w:val="00FA7AD9"/>
    <w:rsid w:val="00FA7AFF"/>
    <w:rsid w:val="00FB015B"/>
    <w:rsid w:val="00FB2F26"/>
    <w:rsid w:val="00FB5CAB"/>
    <w:rsid w:val="00FD3C31"/>
    <w:rsid w:val="00FE2214"/>
    <w:rsid w:val="00FE3A13"/>
    <w:rsid w:val="00FF3CA6"/>
    <w:rsid w:val="00FF5B36"/>
    <w:rsid w:val="07525D48"/>
    <w:rsid w:val="08C72C56"/>
    <w:rsid w:val="0A4A2195"/>
    <w:rsid w:val="0A4E06A9"/>
    <w:rsid w:val="0E3F4293"/>
    <w:rsid w:val="0EBF2F9A"/>
    <w:rsid w:val="0F1C33A2"/>
    <w:rsid w:val="10B46A7E"/>
    <w:rsid w:val="14A320C3"/>
    <w:rsid w:val="187A32BC"/>
    <w:rsid w:val="1A39562F"/>
    <w:rsid w:val="1CAF3FFE"/>
    <w:rsid w:val="1DAB6385"/>
    <w:rsid w:val="2308499A"/>
    <w:rsid w:val="230D5741"/>
    <w:rsid w:val="23CB664B"/>
    <w:rsid w:val="274F5730"/>
    <w:rsid w:val="2A091CD4"/>
    <w:rsid w:val="32857E53"/>
    <w:rsid w:val="331529E4"/>
    <w:rsid w:val="37EA2EF2"/>
    <w:rsid w:val="383B759C"/>
    <w:rsid w:val="3C435CD8"/>
    <w:rsid w:val="41A43F03"/>
    <w:rsid w:val="43EA68A5"/>
    <w:rsid w:val="449D06BF"/>
    <w:rsid w:val="45C23ECD"/>
    <w:rsid w:val="48362452"/>
    <w:rsid w:val="4D3A632F"/>
    <w:rsid w:val="4FA5070E"/>
    <w:rsid w:val="54A745C1"/>
    <w:rsid w:val="5A543658"/>
    <w:rsid w:val="5A5539C7"/>
    <w:rsid w:val="5CDD2F70"/>
    <w:rsid w:val="651E7022"/>
    <w:rsid w:val="67A8156D"/>
    <w:rsid w:val="69E47233"/>
    <w:rsid w:val="6BCD08B0"/>
    <w:rsid w:val="77DB493C"/>
    <w:rsid w:val="789B4CD9"/>
    <w:rsid w:val="79FB1BF4"/>
    <w:rsid w:val="7BD8044A"/>
    <w:rsid w:val="7CA235F0"/>
    <w:rsid w:val="7D0B3F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keepNext/>
      <w:keepLines/>
      <w:spacing w:afterLines="50" w:line="280" w:lineRule="exact"/>
      <w:jc w:val="center"/>
      <w:outlineLvl w:val="0"/>
    </w:pPr>
    <w:rPr>
      <w:rFonts w:ascii="Times New Roman" w:hAnsi="Times New Roman"/>
      <w:b/>
      <w:bCs/>
      <w:kern w:val="44"/>
      <w:sz w:val="28"/>
      <w:szCs w:val="4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30"/>
    <w:semiHidden/>
    <w:unhideWhenUsed/>
    <w:qFormat/>
    <w:uiPriority w:val="99"/>
    <w:pPr>
      <w:jc w:val="left"/>
    </w:pPr>
  </w:style>
  <w:style w:type="paragraph" w:styleId="4">
    <w:name w:val="Body Text"/>
    <w:basedOn w:val="1"/>
    <w:link w:val="20"/>
    <w:qFormat/>
    <w:uiPriority w:val="99"/>
    <w:pPr>
      <w:spacing w:after="120"/>
    </w:pPr>
    <w:rPr>
      <w:rFonts w:ascii="Times New Roman" w:hAnsi="Times New Roman" w:eastAsia="楷体_GB2312"/>
      <w:sz w:val="28"/>
      <w:szCs w:val="20"/>
    </w:rPr>
  </w:style>
  <w:style w:type="paragraph" w:styleId="5">
    <w:name w:val="Body Text Indent"/>
    <w:basedOn w:val="1"/>
    <w:link w:val="27"/>
    <w:qFormat/>
    <w:uiPriority w:val="0"/>
    <w:pPr>
      <w:spacing w:after="120"/>
      <w:ind w:left="420" w:leftChars="200"/>
    </w:pPr>
    <w:rPr>
      <w:rFonts w:ascii="Times New Roman" w:hAnsi="Times New Roman"/>
      <w:szCs w:val="24"/>
    </w:rPr>
  </w:style>
  <w:style w:type="paragraph" w:styleId="6">
    <w:name w:val="Plain Text"/>
    <w:basedOn w:val="1"/>
    <w:link w:val="29"/>
    <w:qFormat/>
    <w:uiPriority w:val="0"/>
    <w:rPr>
      <w:rFonts w:ascii="宋体" w:hAnsi="Courier New" w:cs="Courier New"/>
      <w:szCs w:val="21"/>
    </w:rPr>
  </w:style>
  <w:style w:type="paragraph" w:styleId="7">
    <w:name w:val="Date"/>
    <w:basedOn w:val="1"/>
    <w:next w:val="1"/>
    <w:link w:val="32"/>
    <w:semiHidden/>
    <w:unhideWhenUsed/>
    <w:qFormat/>
    <w:uiPriority w:val="99"/>
    <w:pPr>
      <w:ind w:left="100" w:leftChars="2500"/>
    </w:pPr>
  </w:style>
  <w:style w:type="paragraph" w:styleId="8">
    <w:name w:val="Balloon Text"/>
    <w:basedOn w:val="1"/>
    <w:link w:val="22"/>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3"/>
    <w:next w:val="3"/>
    <w:link w:val="31"/>
    <w:semiHidden/>
    <w:unhideWhenUsed/>
    <w:qFormat/>
    <w:uiPriority w:val="99"/>
    <w:rPr>
      <w:b/>
      <w:bCs/>
    </w:rPr>
  </w:style>
  <w:style w:type="table" w:styleId="14">
    <w:name w:val="Table Grid"/>
    <w:basedOn w:val="13"/>
    <w:qFormat/>
    <w:locked/>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locked/>
    <w:uiPriority w:val="99"/>
    <w:rPr>
      <w:rFonts w:cs="Times New Roman"/>
      <w:b/>
      <w:bCs/>
    </w:rPr>
  </w:style>
  <w:style w:type="character" w:styleId="17">
    <w:name w:val="Hyperlink"/>
    <w:semiHidden/>
    <w:unhideWhenUsed/>
    <w:qFormat/>
    <w:uiPriority w:val="99"/>
    <w:rPr>
      <w:color w:val="0000FF"/>
      <w:u w:val="single"/>
    </w:rPr>
  </w:style>
  <w:style w:type="character" w:styleId="18">
    <w:name w:val="annotation reference"/>
    <w:semiHidden/>
    <w:unhideWhenUsed/>
    <w:qFormat/>
    <w:uiPriority w:val="99"/>
    <w:rPr>
      <w:sz w:val="21"/>
      <w:szCs w:val="21"/>
    </w:rPr>
  </w:style>
  <w:style w:type="character" w:customStyle="1" w:styleId="19">
    <w:name w:val="标题 1 Char"/>
    <w:link w:val="2"/>
    <w:qFormat/>
    <w:locked/>
    <w:uiPriority w:val="99"/>
    <w:rPr>
      <w:rFonts w:ascii="Times New Roman" w:hAnsi="Times New Roman" w:eastAsia="宋体" w:cs="Times New Roman"/>
      <w:b/>
      <w:bCs/>
      <w:kern w:val="44"/>
      <w:sz w:val="44"/>
      <w:szCs w:val="44"/>
    </w:rPr>
  </w:style>
  <w:style w:type="character" w:customStyle="1" w:styleId="20">
    <w:name w:val="正文文本 Char"/>
    <w:link w:val="4"/>
    <w:qFormat/>
    <w:locked/>
    <w:uiPriority w:val="99"/>
    <w:rPr>
      <w:rFonts w:ascii="Times New Roman" w:hAnsi="Times New Roman" w:eastAsia="楷体_GB2312" w:cs="Times New Roman"/>
      <w:sz w:val="20"/>
      <w:szCs w:val="20"/>
    </w:rPr>
  </w:style>
  <w:style w:type="paragraph" w:styleId="21">
    <w:name w:val="List Paragraph"/>
    <w:basedOn w:val="1"/>
    <w:qFormat/>
    <w:uiPriority w:val="34"/>
    <w:pPr>
      <w:ind w:firstLine="420" w:firstLineChars="200"/>
    </w:pPr>
  </w:style>
  <w:style w:type="character" w:customStyle="1" w:styleId="22">
    <w:name w:val="批注框文本 Char"/>
    <w:link w:val="8"/>
    <w:semiHidden/>
    <w:qFormat/>
    <w:uiPriority w:val="99"/>
    <w:rPr>
      <w:kern w:val="2"/>
      <w:sz w:val="18"/>
      <w:szCs w:val="18"/>
    </w:rPr>
  </w:style>
  <w:style w:type="character" w:customStyle="1" w:styleId="23">
    <w:name w:val="fontstyle01"/>
    <w:qFormat/>
    <w:uiPriority w:val="0"/>
    <w:rPr>
      <w:rFonts w:hint="default" w:ascii="FZXBSJW--GB1-0" w:hAnsi="FZXBSJW--GB1-0"/>
      <w:color w:val="000000"/>
      <w:sz w:val="44"/>
      <w:szCs w:val="44"/>
    </w:rPr>
  </w:style>
  <w:style w:type="character" w:customStyle="1" w:styleId="24">
    <w:name w:val="页眉 Char"/>
    <w:link w:val="10"/>
    <w:qFormat/>
    <w:uiPriority w:val="99"/>
    <w:rPr>
      <w:kern w:val="2"/>
      <w:sz w:val="18"/>
      <w:szCs w:val="18"/>
    </w:rPr>
  </w:style>
  <w:style w:type="character" w:customStyle="1" w:styleId="25">
    <w:name w:val="页脚 Char"/>
    <w:link w:val="9"/>
    <w:qFormat/>
    <w:uiPriority w:val="99"/>
    <w:rPr>
      <w:kern w:val="2"/>
      <w:sz w:val="18"/>
      <w:szCs w:val="18"/>
    </w:rPr>
  </w:style>
  <w:style w:type="paragraph" w:customStyle="1" w:styleId="26">
    <w:name w:val="正文文本缩进 21"/>
    <w:basedOn w:val="1"/>
    <w:qFormat/>
    <w:uiPriority w:val="0"/>
    <w:pPr>
      <w:adjustRightInd w:val="0"/>
      <w:spacing w:line="240" w:lineRule="atLeast"/>
      <w:ind w:firstLine="420"/>
      <w:textAlignment w:val="baseline"/>
    </w:pPr>
    <w:rPr>
      <w:rFonts w:ascii="Times New Roman" w:hAnsi="Times New Roman"/>
      <w:szCs w:val="20"/>
    </w:rPr>
  </w:style>
  <w:style w:type="character" w:customStyle="1" w:styleId="27">
    <w:name w:val="正文文本缩进 Char"/>
    <w:link w:val="5"/>
    <w:qFormat/>
    <w:uiPriority w:val="0"/>
    <w:rPr>
      <w:rFonts w:ascii="Times New Roman" w:hAnsi="Times New Roman"/>
      <w:kern w:val="2"/>
      <w:sz w:val="21"/>
      <w:szCs w:val="24"/>
    </w:rPr>
  </w:style>
  <w:style w:type="paragraph" w:customStyle="1" w:styleId="28">
    <w:name w:val="Char 字元 Char Char Char Char Char Char Char Char Char Char Char Char Char Char1 Char Char Char Char Char Char Char"/>
    <w:basedOn w:val="1"/>
    <w:qFormat/>
    <w:uiPriority w:val="0"/>
    <w:pPr>
      <w:widowControl/>
      <w:adjustRightInd w:val="0"/>
      <w:snapToGrid w:val="0"/>
      <w:spacing w:before="160" w:after="160" w:line="312" w:lineRule="atLeast"/>
      <w:jc w:val="left"/>
    </w:pPr>
    <w:rPr>
      <w:rFonts w:ascii="Times New Roman" w:hAnsi="Times New Roman"/>
      <w:szCs w:val="24"/>
    </w:rPr>
  </w:style>
  <w:style w:type="character" w:customStyle="1" w:styleId="29">
    <w:name w:val="纯文本 Char"/>
    <w:link w:val="6"/>
    <w:qFormat/>
    <w:uiPriority w:val="0"/>
    <w:rPr>
      <w:rFonts w:ascii="宋体" w:hAnsi="Courier New" w:cs="Courier New"/>
      <w:kern w:val="2"/>
      <w:sz w:val="21"/>
      <w:szCs w:val="21"/>
    </w:rPr>
  </w:style>
  <w:style w:type="character" w:customStyle="1" w:styleId="30">
    <w:name w:val="批注文字 Char"/>
    <w:link w:val="3"/>
    <w:semiHidden/>
    <w:qFormat/>
    <w:uiPriority w:val="99"/>
    <w:rPr>
      <w:kern w:val="2"/>
      <w:sz w:val="21"/>
      <w:szCs w:val="22"/>
    </w:rPr>
  </w:style>
  <w:style w:type="character" w:customStyle="1" w:styleId="31">
    <w:name w:val="批注主题 Char"/>
    <w:link w:val="12"/>
    <w:semiHidden/>
    <w:qFormat/>
    <w:uiPriority w:val="99"/>
    <w:rPr>
      <w:b/>
      <w:bCs/>
      <w:kern w:val="2"/>
      <w:sz w:val="21"/>
      <w:szCs w:val="22"/>
    </w:rPr>
  </w:style>
  <w:style w:type="character" w:customStyle="1" w:styleId="32">
    <w:name w:val="日期 Char"/>
    <w:link w:val="7"/>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FCA62F-43A1-4CB9-A783-700C9D01F62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2058</Words>
  <Characters>11737</Characters>
  <Lines>97</Lines>
  <Paragraphs>27</Paragraphs>
  <TotalTime>0</TotalTime>
  <ScaleCrop>false</ScaleCrop>
  <LinksUpToDate>false</LinksUpToDate>
  <CharactersWithSpaces>13768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2016-01-07T03:15:00Z</dcterms:created>
  <dc:creator>微软用户</dc:creator>
  <cp:lastModifiedBy>伊娃</cp:lastModifiedBy>
  <cp:lastPrinted>2019-08-20T06:12:00Z</cp:lastPrinted>
  <dcterms:modified xsi:type="dcterms:W3CDTF">2021-10-26T10:53:32Z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87F8F053D5E04E5490B13F2AA7FD05C9</vt:lpwstr>
  </property>
</Properties>
</file>