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rPr>
          <w:rFonts w:asciiTheme="minorEastAsia" w:hAnsiTheme="minorEastAsia" w:eastAsiaTheme="minorEastAsia" w:cstheme="minorEastAsia"/>
          <w:bCs w:val="0"/>
          <w:sz w:val="30"/>
          <w:szCs w:val="30"/>
        </w:rPr>
      </w:pPr>
      <w:bookmarkStart w:id="0" w:name="_Toc438027897"/>
      <w:r>
        <w:rPr>
          <w:rFonts w:hint="eastAsia" w:asciiTheme="minorEastAsia" w:hAnsiTheme="minorEastAsia" w:eastAsiaTheme="minorEastAsia" w:cstheme="minorEastAsia"/>
          <w:bCs w:val="0"/>
          <w:sz w:val="30"/>
          <w:szCs w:val="30"/>
        </w:rPr>
        <w:t>建筑工程技术专业人才培养</w:t>
      </w:r>
      <w:bookmarkEnd w:id="0"/>
      <w:r>
        <w:rPr>
          <w:rFonts w:hint="eastAsia" w:asciiTheme="minorEastAsia" w:hAnsiTheme="minorEastAsia" w:eastAsiaTheme="minorEastAsia" w:cstheme="minorEastAsia"/>
          <w:bCs w:val="0"/>
          <w:sz w:val="30"/>
          <w:szCs w:val="30"/>
        </w:rPr>
        <w:t>方案（五年一贯制）</w:t>
      </w:r>
    </w:p>
    <w:p>
      <w:pPr>
        <w:overflowPunct w:val="0"/>
        <w:adjustRightInd w:val="0"/>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一、专业名称及代码</w:t>
      </w:r>
    </w:p>
    <w:p>
      <w:pPr>
        <w:overflowPunct w:val="0"/>
        <w:adjustRightInd w:val="0"/>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建筑工程技术（440301）</w:t>
      </w:r>
    </w:p>
    <w:p>
      <w:pPr>
        <w:overflowPunct w:val="0"/>
        <w:adjustRightInd w:val="0"/>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二、入学要求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1.应届初中毕业生</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2.17周岁以下（截止8月31前未满17）</w:t>
      </w:r>
    </w:p>
    <w:p>
      <w:pPr>
        <w:overflowPunct w:val="0"/>
        <w:adjustRightInd w:val="0"/>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三、修业年限</w:t>
      </w:r>
    </w:p>
    <w:p>
      <w:pPr>
        <w:overflowPunct w:val="0"/>
        <w:adjustRightInd w:val="0"/>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五年</w:t>
      </w:r>
    </w:p>
    <w:p>
      <w:pPr>
        <w:overflowPunct w:val="0"/>
        <w:adjustRightInd w:val="0"/>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四、职业面向</w:t>
      </w:r>
    </w:p>
    <w:p>
      <w:pPr>
        <w:overflowPunct w:val="0"/>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本专业职业面向如表一所示。</w:t>
      </w:r>
    </w:p>
    <w:p>
      <w:pPr>
        <w:overflowPunct w:val="0"/>
        <w:ind w:firstLine="420" w:firstLineChars="200"/>
        <w:jc w:val="center"/>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表一    本专业职业面向</w:t>
      </w:r>
    </w:p>
    <w:tbl>
      <w:tblPr>
        <w:tblStyle w:val="11"/>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178"/>
        <w:gridCol w:w="2357"/>
        <w:gridCol w:w="206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473"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所属专业大类</w:t>
            </w:r>
          </w:p>
          <w:p>
            <w:pPr>
              <w:overflowPunct w:val="0"/>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（代码）</w:t>
            </w:r>
          </w:p>
        </w:tc>
        <w:tc>
          <w:tcPr>
            <w:tcW w:w="1178"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所属专业类</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（代码）</w:t>
            </w:r>
          </w:p>
        </w:tc>
        <w:tc>
          <w:tcPr>
            <w:tcW w:w="2357" w:type="dxa"/>
            <w:vAlign w:val="center"/>
          </w:tcPr>
          <w:p>
            <w:pPr>
              <w:overflowPunct w:val="0"/>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对应行业（代码）</w:t>
            </w:r>
          </w:p>
        </w:tc>
        <w:tc>
          <w:tcPr>
            <w:tcW w:w="2063"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主要职业类别（代码）</w:t>
            </w:r>
          </w:p>
        </w:tc>
        <w:tc>
          <w:tcPr>
            <w:tcW w:w="1916" w:type="dxa"/>
            <w:vAlign w:val="center"/>
          </w:tcPr>
          <w:p>
            <w:pPr>
              <w:overflowPunct w:val="0"/>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主要岗位群或</w:t>
            </w:r>
          </w:p>
          <w:p>
            <w:pPr>
              <w:overflowPunct w:val="0"/>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473" w:type="dxa"/>
            <w:vAlign w:val="center"/>
          </w:tcPr>
          <w:p>
            <w:pPr>
              <w:overflowPunct w:val="0"/>
              <w:ind w:left="420" w:hanging="420"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土木建筑大类（44）</w:t>
            </w:r>
          </w:p>
        </w:tc>
        <w:tc>
          <w:tcPr>
            <w:tcW w:w="1178"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土建施工类（4403）</w:t>
            </w:r>
          </w:p>
        </w:tc>
        <w:tc>
          <w:tcPr>
            <w:tcW w:w="2357"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土木工程建筑业（48）；</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房屋建筑业（47）</w:t>
            </w:r>
          </w:p>
        </w:tc>
        <w:tc>
          <w:tcPr>
            <w:tcW w:w="2063"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建筑工程技术人员（2-02-18）；</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建筑信息模型技术员</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（4-04-05-04）</w:t>
            </w:r>
          </w:p>
        </w:tc>
        <w:tc>
          <w:tcPr>
            <w:tcW w:w="1916"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施工员；质量员；</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安全员；资料员；</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材料员；</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建筑信息模型技术员</w:t>
            </w:r>
          </w:p>
        </w:tc>
      </w:tr>
    </w:tbl>
    <w:p>
      <w:pPr>
        <w:overflowPunct w:val="0"/>
        <w:adjustRightInd w:val="0"/>
        <w:ind w:firstLine="482"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五、培养目标与培养规格</w:t>
      </w:r>
    </w:p>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（一）培养目标</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专业培养理想信念坚定，德、智、体、美、劳全面发展，具有一定的科学文化水平，良好的人文素养、职业道德和创新意识，精益求精的工匠精神，较强的就业能力和可持续发展的能力；掌握建筑工程技术专业知识和技术技能，面向土木工程建筑业、房屋建筑业等行业的建筑工程技术人员职业群，能够从事建筑工程施工与管理相关工作的复合型技术技能人才。</w:t>
      </w:r>
    </w:p>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（二）培养规格</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本专业毕业生应在素质、知识和能力等方面达到以下要求：</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1、素质</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（1）坚定拥护中国共产党领导和我国社会主义制度，在习近平新时代中国特色社会主义思想指引下，践行社会主义核心价值观，具有深厚的爱国情感和中华民族自豪感。</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（2）崇尚宪法、遵法守纪、崇德向善、诚实守信、尊重生命、热爱劳动，履行道德准则和行为规范，具有社会责任感和社会参与意识。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（3）具有质量意识、环保意识、安全意识、信息素养、工匠精神和创新思维。</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（4）勇于奋斗、乐观向上，具有自我管理能力、职业生涯规划的意识，有较强的集体意识和团队合作精神。</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（5）具有健康的体魄、心理和健全的人格，掌握基本运动知识和1-2项运动技能，养成良好的健身与卫生习惯，良好的行为习惯。</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（6）具有一定的审美和人文素养，能够形成1-2项艺术特长或爱好。</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2、知识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（1）掌握必备的思想政治理论、科学文化基础知识和中华优秀传统文化知识。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（2）熟悉与本专业相关的法律法规以及环境保护、安全消防、文明生产等相关知识。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（3）掌握投影、建筑识图与绘图、建筑材料应用与检测、建筑构造、建筑结构的基本理论与知识。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（4）掌握建筑施工测量、建筑施工技术、建筑施工组织与管理、建筑工程质量检验、建筑施工安全与技术资料管理、建筑工程计量与计价、工程招投标与合同管理方面的知识。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（5）掌握建筑信息化技术和计算机操作方面的知识。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（6）了解土建专业主要工种的工艺与操作知识。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（7）了解建筑水电设备及智能建筑等相关专业的基本知识。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（8）熟悉建筑新技术、新材料、新工艺、新设备方面的基本知识。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3、能力</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（1）具有探究学习、终身学习、分析问题和解决问题的能力。</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（2）具有良好的语言、文字表达能力和沟通能力。</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（3）能熟练识读土建专业施工图，准确领会图纸的技术信息，能绘制土建工程竣工图和施工洽商图纸，能识读设备专业的主要施工图。</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（4）能对常用建筑材料进行选择、进场验收、保管与应用，能进行建筑材料的常规检测。</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（5）能应用测量仪器熟练的进行施工测量与建筑变形观测。</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（6）能编制建筑工程常规分部分项工程施工方案并进行施工交底，能参与编制常见单位工程施工组织设计。</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（7）能按照建筑工程进度、质量、安全、造价、环保和职业健康的要求科学组织施工和有效指导施工作业，并处理施工中的一般技术问题。</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（8）能对建筑工程进行施工质量和施工安全检查与监控。</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（9）能正确实施并处理施工中的建筑构造问题。</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（10）能对施工中的结构问题做出基本判断和定性分析，能处理一般的结构构造问题。</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（11）能根据建筑工程实际收集、整理、编制、保管和移交工程技术资料。</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（12）能编制建筑工程量清单报价，能参与施工成本控制及竣工结算，能参与工程招投标。</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（13）能应用BIM 等信息化技术、计算机及相关软件完成岗位工作。</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（14）能进行1～2 个土建主要工种的基本操作。</w:t>
      </w:r>
    </w:p>
    <w:p>
      <w:pPr>
        <w:overflowPunct w:val="0"/>
        <w:adjustRightInd w:val="0"/>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六、课程设置及要求</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主要包括公共基础课程和专业（技能）课程。</w:t>
      </w:r>
    </w:p>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（一）公共基础课程</w:t>
      </w:r>
    </w:p>
    <w:p>
      <w:pPr>
        <w:overflowPunct w:val="0"/>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根据党和国家有关文件规定，将心理健康与职业生涯、职业道德与法治、中国特色社会主义、思想道德修养与法律基础、新疆地方史、毛泽东思想和中国特色社会主义理论体系概论、形势与政策、数学、</w:t>
      </w:r>
      <w:r>
        <w:rPr>
          <w:rFonts w:asciiTheme="minorEastAsia" w:hAnsiTheme="minorEastAsia" w:eastAsiaTheme="minorEastAsia" w:cstheme="minorEastAsia"/>
          <w:sz w:val="24"/>
          <w:szCs w:val="24"/>
        </w:rPr>
        <w:t>语文、英语、体育、</w:t>
      </w:r>
      <w:r>
        <w:rPr>
          <w:rFonts w:hint="eastAsia" w:asciiTheme="minorEastAsia" w:hAnsiTheme="minorEastAsia" w:eastAsiaTheme="minorEastAsia" w:cstheme="minorEastAsia"/>
          <w:sz w:val="24"/>
          <w:szCs w:val="24"/>
        </w:rPr>
        <w:t>计算机应用基础、创业教育与就业指导等列入公共基础课；公共基础课程教学内容及要求见表二。</w:t>
      </w:r>
    </w:p>
    <w:p>
      <w:pPr>
        <w:overflowPunct w:val="0"/>
        <w:ind w:firstLine="482" w:firstLineChars="200"/>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Cs/>
          <w:sz w:val="24"/>
          <w:szCs w:val="24"/>
        </w:rPr>
        <w:t xml:space="preserve"> </w:t>
      </w:r>
    </w:p>
    <w:p>
      <w:pPr>
        <w:overflowPunct w:val="0"/>
        <w:ind w:firstLine="480" w:firstLineChars="200"/>
        <w:jc w:val="center"/>
        <w:rPr>
          <w:rFonts w:asciiTheme="minorEastAsia" w:hAnsiTheme="minorEastAsia" w:eastAsiaTheme="minorEastAsia" w:cstheme="minorEastAsia"/>
          <w:bCs/>
          <w:sz w:val="24"/>
          <w:szCs w:val="24"/>
        </w:rPr>
      </w:pPr>
    </w:p>
    <w:p>
      <w:pPr>
        <w:overflowPunct w:val="0"/>
        <w:ind w:firstLine="480" w:firstLineChars="200"/>
        <w:jc w:val="center"/>
        <w:rPr>
          <w:rFonts w:asciiTheme="minorEastAsia" w:hAnsiTheme="minorEastAsia" w:eastAsiaTheme="minorEastAsia" w:cstheme="minorEastAsia"/>
          <w:bCs/>
          <w:sz w:val="24"/>
          <w:szCs w:val="24"/>
        </w:rPr>
      </w:pPr>
    </w:p>
    <w:p>
      <w:pPr>
        <w:ind w:left="284"/>
        <w:jc w:val="center"/>
        <w:rPr>
          <w:rFonts w:ascii="宋体" w:hAnsi="宋体"/>
          <w:szCs w:val="21"/>
        </w:rPr>
      </w:pPr>
      <w:r>
        <w:rPr>
          <w:rFonts w:hint="eastAsia" w:ascii="宋体" w:hAnsi="宋体"/>
          <w:szCs w:val="21"/>
        </w:rPr>
        <w:t>表一   公共基础课程教学内容及要求</w:t>
      </w:r>
    </w:p>
    <w:tbl>
      <w:tblPr>
        <w:tblStyle w:val="1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72"/>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b/>
                <w:bCs/>
                <w:szCs w:val="21"/>
              </w:rPr>
            </w:pPr>
            <w:r>
              <w:rPr>
                <w:rFonts w:hint="eastAsia" w:ascii="宋体" w:hAnsi="宋体"/>
                <w:b/>
                <w:bCs/>
                <w:szCs w:val="21"/>
              </w:rPr>
              <w:t>序号</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b/>
                <w:bCs/>
                <w:szCs w:val="21"/>
              </w:rPr>
            </w:pPr>
            <w:r>
              <w:rPr>
                <w:rFonts w:hint="eastAsia" w:ascii="宋体" w:hAnsi="宋体"/>
                <w:b/>
                <w:bCs/>
                <w:szCs w:val="21"/>
              </w:rPr>
              <w:t>课程</w:t>
            </w:r>
          </w:p>
          <w:p>
            <w:pPr>
              <w:overflowPunct w:val="0"/>
              <w:adjustRightInd w:val="0"/>
              <w:jc w:val="center"/>
              <w:rPr>
                <w:rFonts w:ascii="宋体" w:hAnsi="宋体"/>
                <w:b/>
                <w:bCs/>
                <w:szCs w:val="21"/>
              </w:rPr>
            </w:pPr>
            <w:r>
              <w:rPr>
                <w:rFonts w:hint="eastAsia" w:ascii="宋体" w:hAnsi="宋体"/>
                <w:b/>
                <w:bCs/>
                <w:szCs w:val="21"/>
              </w:rPr>
              <w:t>名称</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b/>
                <w:bCs/>
                <w:szCs w:val="21"/>
              </w:rPr>
            </w:pPr>
            <w:r>
              <w:rPr>
                <w:rFonts w:hint="eastAsia" w:ascii="宋体" w:hAnsi="宋体"/>
                <w:b/>
                <w:bCs/>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心理健康与职业生涯</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讲述心理健康知识，引导学生树立心理健康意识，构建和谐心理。帮助学生正确处理生活、学习、成长和求职中的困难和问题，培养自立自强、敬业乐群的心理品质和自尊自信、理性和平、积极向上的良好心态，奠定职业生涯发展的基础。领会时代要求树立职业理性，从正确认识自我开始，积极面对困难和挫折，立足现实制订职业生涯规划，学会构建和谐的人际关系、学会学习、不断提升职业素质，放飞人生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2</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职业道德与法治</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cs="仿宋"/>
                <w:szCs w:val="21"/>
                <w:lang w:val="zh-CN" w:bidi="zh-CN"/>
              </w:rPr>
              <w:t>了解职业道德的作用和基本规范，陶冶道德情操，增强职业道德意识，养成</w:t>
            </w:r>
            <w:r>
              <w:rPr>
                <w:rFonts w:hint="eastAsia" w:ascii="宋体" w:hAnsi="宋体" w:cs="仿宋"/>
                <w:szCs w:val="21"/>
                <w:lang w:bidi="zh-CN"/>
              </w:rPr>
              <w:t>良好的</w:t>
            </w:r>
            <w:r>
              <w:rPr>
                <w:rFonts w:hint="eastAsia" w:ascii="宋体" w:hAnsi="宋体" w:cs="仿宋"/>
                <w:szCs w:val="21"/>
                <w:lang w:val="zh-CN" w:bidi="zh-CN"/>
              </w:rPr>
              <w:t>职业道德行为习惯；指导学生掌握与日常生活和职业活动密切相关的法律常识，树立法治观念，增强法律意识，成为懂法、守法、用法的公民。以案例学习</w:t>
            </w:r>
            <w:r>
              <w:rPr>
                <w:rFonts w:hint="eastAsia" w:ascii="宋体" w:hAnsi="宋体" w:cs="仿宋"/>
                <w:szCs w:val="21"/>
                <w:lang w:bidi="zh-CN"/>
              </w:rPr>
              <w:t>提升学生学习实效</w:t>
            </w:r>
            <w:r>
              <w:rPr>
                <w:rFonts w:hint="eastAsia" w:ascii="宋体" w:hAnsi="宋体" w:cs="仿宋"/>
                <w:szCs w:val="21"/>
                <w:lang w:val="zh-CN" w:bidi="zh-CN"/>
              </w:rPr>
              <w:t>，增强法制</w:t>
            </w:r>
            <w:r>
              <w:rPr>
                <w:rFonts w:hint="eastAsia" w:ascii="宋体" w:hAnsi="宋体" w:cs="仿宋"/>
                <w:szCs w:val="21"/>
                <w:lang w:bidi="zh-CN"/>
              </w:rPr>
              <w:t>意识</w:t>
            </w:r>
            <w:r>
              <w:rPr>
                <w:rFonts w:hint="eastAsia" w:ascii="宋体" w:hAnsi="宋体" w:cs="仿宋"/>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3</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中国特色社会主义</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引导学生了解中国特色社会主义建设国情，走好中国特色社会主义建设道路，从中国特色社会主义理论体系概述、建设中国特色社会主义总依据、</w:t>
            </w:r>
          </w:p>
          <w:p>
            <w:pPr>
              <w:overflowPunct w:val="0"/>
              <w:adjustRightInd w:val="0"/>
              <w:rPr>
                <w:rFonts w:ascii="宋体" w:hAnsi="宋体"/>
                <w:szCs w:val="21"/>
              </w:rPr>
            </w:pPr>
            <w:r>
              <w:rPr>
                <w:rFonts w:hint="eastAsia" w:ascii="宋体" w:hAnsi="宋体"/>
                <w:szCs w:val="21"/>
              </w:rPr>
              <w:t>建设中国特色社会主义总任务、建设中国特色社会主义总布局、祖国统一与和平发展、建设中国特色社会主义的依靠力量和领导核心几个方面，培养学生的思想政治素质，</w:t>
            </w:r>
            <w:r>
              <w:rPr>
                <w:rFonts w:hint="eastAsia" w:ascii="宋体" w:hAnsi="宋体" w:cs="仿宋"/>
                <w:szCs w:val="21"/>
                <w:lang w:bidi="zh-CN"/>
              </w:rPr>
              <w:t>构建学生对伟大祖国、中华民族、中华文化、中国共产党、中国特色社会主义的认同。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4</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哲学与人生</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教学中把人生与哲学结合起来，从脚踏实地走好人生路、树立积极的人生态度、提高人生发展能力、树立崇高的人生理想、创造人生价值五个方面</w:t>
            </w:r>
          </w:p>
          <w:p>
            <w:pPr>
              <w:overflowPunct w:val="0"/>
              <w:adjustRightInd w:val="0"/>
              <w:ind w:firstLine="420" w:firstLineChars="200"/>
              <w:rPr>
                <w:rFonts w:ascii="宋体" w:hAnsi="宋体"/>
                <w:szCs w:val="21"/>
              </w:rPr>
            </w:pPr>
            <w:r>
              <w:rPr>
                <w:rFonts w:hint="eastAsia" w:ascii="宋体" w:hAnsi="宋体"/>
                <w:szCs w:val="21"/>
              </w:rPr>
              <w:t>帮助学生提升认识能力。教学上坚持贴近实际、贴近生活、贴近学生的原则，结合学生身心特点和思维发展规律，构建学生马克思主义的世界观、人生观和价值观，引导学生提升认识智慧、做好人、走好人生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5</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思想道德修养与法律基础</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6</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新疆地方史</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p>
          <w:p>
            <w:pPr>
              <w:overflowPunct w:val="0"/>
              <w:adjustRightInd w:val="0"/>
              <w:ind w:firstLine="420" w:firstLineChars="200"/>
              <w:rPr>
                <w:rFonts w:ascii="宋体" w:hAnsi="宋体"/>
                <w:szCs w:val="21"/>
              </w:rPr>
            </w:pPr>
          </w:p>
          <w:p>
            <w:pPr>
              <w:overflowPunct w:val="0"/>
              <w:adjustRightInd w:val="0"/>
              <w:ind w:firstLine="420" w:firstLineChars="200"/>
              <w:rPr>
                <w:rFonts w:ascii="宋体" w:hAnsi="宋体"/>
                <w:szCs w:val="21"/>
              </w:rPr>
            </w:pPr>
          </w:p>
          <w:p>
            <w:pPr>
              <w:overflowPunct w:val="0"/>
              <w:adjustRightInd w:val="0"/>
              <w:ind w:firstLine="420" w:firstLineChars="200"/>
              <w:rPr>
                <w:rFonts w:ascii="宋体" w:hAnsi="宋体"/>
                <w:szCs w:val="21"/>
              </w:rPr>
            </w:pPr>
          </w:p>
          <w:p>
            <w:pPr>
              <w:overflowPunct w:val="0"/>
              <w:adjustRightInd w:val="0"/>
              <w:ind w:firstLine="420" w:firstLineChars="200"/>
              <w:rPr>
                <w:rFonts w:ascii="宋体" w:hAnsi="宋体"/>
                <w:szCs w:val="21"/>
              </w:rPr>
            </w:pPr>
          </w:p>
          <w:p>
            <w:pPr>
              <w:overflowPunct w:val="0"/>
              <w:adjustRightInd w:val="0"/>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7</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毛泽东思想和中国特色社会主义理论体系概论</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8</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形势与政策</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通过本课程使学生较为全面系统地掌握有关形势与政策的基本概念、正确分析形势的方法，理解政策的途径及我国的基本国情、党和政府的基本治国方略，形成正确的政治观，学会用马克思主义的立场、观点和方法观察分析形势，理解和执行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9</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数学</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高等数学》是一门重要的公共基础课。所涉及内容包括极限、导数与微分及其应用、不定积分和定积分及应用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10</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语文</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本课程指导学生正确理解与运用祖国的语言文字，注重基本技能的训练和思维发展，加强语文实践，培养语文的应用能力，为综合职业能力的形成，以及继续学习奠定基础，提高学生的思想道德修养和科学文化素养。基础模块的主要内容分为阅读与鉴赏、应用文写作、口语交际三个板块。</w:t>
            </w:r>
          </w:p>
          <w:p>
            <w:pPr>
              <w:overflowPunct w:val="0"/>
              <w:adjustRightInd w:val="0"/>
              <w:ind w:firstLine="420" w:firstLineChars="200"/>
              <w:rPr>
                <w:rFonts w:ascii="宋体" w:hAnsi="宋体"/>
                <w:szCs w:val="21"/>
              </w:rPr>
            </w:pPr>
            <w:r>
              <w:rPr>
                <w:rFonts w:hint="eastAsia" w:ascii="宋体" w:hAnsi="宋体"/>
                <w:szCs w:val="21"/>
              </w:rPr>
              <w:t>其中阅读与鉴赏和应用文写作部分在选文上注重了思想性、典范性、时效性和实用性的统一；口语交际体现于各类实训课和日常学习中。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11</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英语</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4500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12</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体育</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体育》课程中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13</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计算机应用基础</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14</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创业教育与就业指导</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15</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艺术</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本课程主要通过作品赏析和艺术实践活动，使学生了解或掌握不同艺术门类的基本知识、技能和原理，通过本课程的学习，培养学生健康的审美情趣和感受、体验、鉴赏音乐美和艺术美的能力。使学生掌握必要的艺术欣赏方法，树立正确的审美观念，形成良好的人文素养，促进学生身心全面健康 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16</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cs="仿宋"/>
                <w:szCs w:val="21"/>
                <w:lang w:val="zh-CN" w:bidi="zh-CN"/>
              </w:rPr>
              <w:t>物理</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使学生掌握物理的基本知识，加强对自然现象本质的认识，并作为其它有关的科学发展基础，提高学生的科学思维方式和判断分析问题能力，为掌握职业技能、继续学习和终身发展奠定基础。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17</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cs="仿宋"/>
                <w:szCs w:val="21"/>
                <w:lang w:val="zh-CN" w:bidi="zh-CN"/>
              </w:rPr>
              <w:t>化学</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szCs w:val="21"/>
              </w:rPr>
              <w:t>使学生获得必备的化学基础知识、基本技能和基本方法，认识和了解自然现象和物质变化规律；科学地理解化学与人类生产、生活之间的关系，培养初步分析、解决与化学有关问题的能力；培养严谨求实的科学态度和精益求精的工匠精神，提升化学学科核心素养，为中等职业学校学生学习专业知识、职业生涯发展和终身学习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18</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历史</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hint="eastAsia" w:ascii="宋体" w:hAnsi="宋体" w:cs="仿宋"/>
                <w:szCs w:val="21"/>
                <w:lang w:bidi="zh-CN"/>
              </w:rPr>
              <w:t>引导学生熟悉中国历史，从中国古代史、中国近代史、中国现代史中学习我国优秀的传统文化，包括科学技术、哲学、宗教、文学艺术、教育和体育，使学生对我国悠久的文化有一个基本的了解，提高学生的文化素养。从历史知识的学习中构建学生对伟大祖国、中华民族、中华文化、中国共产党、中国特色社会主义的认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19</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hint="eastAsia" w:ascii="宋体" w:hAnsi="宋体"/>
                <w:szCs w:val="21"/>
              </w:rPr>
              <w:t>劳育</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cs="仿宋"/>
                <w:szCs w:val="21"/>
                <w:lang w:bidi="zh-CN"/>
              </w:rPr>
            </w:pPr>
            <w:r>
              <w:rPr>
                <w:rFonts w:hint="eastAsia" w:ascii="宋体" w:hAnsi="宋体" w:cs="仿宋"/>
                <w:szCs w:val="21"/>
                <w:lang w:bidi="zh-CN"/>
              </w:rPr>
              <w:t>结合建筑专业特色，组织学生开展日常生活劳动，自我管理生活，提高劳动自立自强的意识和能力，做好校园环境秩序维护，运用专业技能为社会、为他人提供相关公益服务，培育社会公德，厚植爱国爱民的情怀；依托实习实训，参与真实的生产劳动和服务性劳动，增强职业认同感和劳动自豪感，提升创意物化能力，培育不断探索、精益求精、追求卓越的工匠精神和爱岗敬业的劳动态度，坚信“三百六十行，行行出状元”，体认劳动不分贵贱，任何职业都很光荣，都能出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rPr>
                <w:rFonts w:ascii="宋体" w:hAnsi="宋体"/>
                <w:szCs w:val="21"/>
              </w:rPr>
            </w:pPr>
            <w:r>
              <w:rPr>
                <w:rFonts w:hint="eastAsia" w:ascii="宋体" w:hAnsi="宋体"/>
                <w:szCs w:val="21"/>
              </w:rPr>
              <w:t>19</w:t>
            </w:r>
          </w:p>
        </w:tc>
        <w:tc>
          <w:tcPr>
            <w:tcW w:w="972" w:type="dxa"/>
            <w:tcBorders>
              <w:top w:val="single" w:color="auto" w:sz="4" w:space="0"/>
              <w:left w:val="single" w:color="auto" w:sz="4" w:space="0"/>
              <w:bottom w:val="single" w:color="auto" w:sz="4" w:space="0"/>
              <w:right w:val="single" w:color="auto" w:sz="4" w:space="0"/>
            </w:tcBorders>
            <w:vAlign w:val="center"/>
          </w:tcPr>
          <w:p>
            <w:pPr>
              <w:overflowPunct w:val="0"/>
              <w:adjustRightInd w:val="0"/>
              <w:jc w:val="center"/>
              <w:rPr>
                <w:rFonts w:ascii="宋体" w:hAnsi="宋体"/>
                <w:szCs w:val="21"/>
              </w:rPr>
            </w:pPr>
            <w:r>
              <w:rPr>
                <w:rFonts w:ascii="宋体" w:hAnsi="宋体" w:cs="宋体"/>
              </w:rPr>
              <w:t>军事教育与训练</w:t>
            </w:r>
          </w:p>
        </w:tc>
        <w:tc>
          <w:tcPr>
            <w:tcW w:w="7120" w:type="dxa"/>
            <w:tcBorders>
              <w:top w:val="single" w:color="auto" w:sz="4" w:space="0"/>
              <w:left w:val="single" w:color="auto" w:sz="4" w:space="0"/>
              <w:bottom w:val="single" w:color="auto" w:sz="4" w:space="0"/>
              <w:right w:val="single" w:color="auto" w:sz="4" w:space="0"/>
            </w:tcBorders>
            <w:vAlign w:val="center"/>
          </w:tcPr>
          <w:p>
            <w:pPr>
              <w:overflowPunct w:val="0"/>
              <w:adjustRightInd w:val="0"/>
              <w:ind w:firstLine="420" w:firstLineChars="200"/>
              <w:rPr>
                <w:rFonts w:ascii="宋体" w:hAnsi="宋体"/>
                <w:szCs w:val="21"/>
              </w:rPr>
            </w:pPr>
            <w:r>
              <w:rPr>
                <w:rFonts w:ascii="宋体" w:hAnsi="宋体" w:cs="宋体"/>
              </w:rPr>
              <w:t>《军事教育与训练》课程提高学生的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bl>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（二）专业（技能）课程</w:t>
      </w:r>
    </w:p>
    <w:p>
      <w:pPr>
        <w:overflowPunct w:val="0"/>
        <w:ind w:firstLine="480" w:firstLineChars="200"/>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专业（技能）课程包括专业基础课程、专业核心课程、专业拓展课程，并涵盖有关实践性教学环节，包括以下主要教学内容：</w:t>
      </w:r>
    </w:p>
    <w:p>
      <w:pPr>
        <w:overflowPunct w:val="0"/>
        <w:ind w:firstLine="480" w:firstLineChars="200"/>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1.专业基础课程</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专业基础课程包括：建筑材料、建筑力学、建筑识图、建筑CAD、BIM 建模、建设法规等。</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2.专业核心课程</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专业核心课程包括：建筑构造、建筑结构、地基与基础、建筑施工技术、建筑施工测量、建筑施工组织、建筑工程计量与计价等，专业核心课程主要教学内容如表三所示。</w:t>
      </w:r>
    </w:p>
    <w:p>
      <w:pPr>
        <w:overflowPunct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表三   专业核心课程主要教学内容</w:t>
      </w:r>
    </w:p>
    <w:tbl>
      <w:tblPr>
        <w:tblStyle w:val="11"/>
        <w:tblW w:w="84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6"/>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836" w:type="dxa"/>
            <w:vAlign w:val="center"/>
          </w:tcPr>
          <w:p>
            <w:pPr>
              <w:overflowPunct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专业核心</w:t>
            </w:r>
          </w:p>
          <w:p>
            <w:pPr>
              <w:overflowPunct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课程名称</w:t>
            </w:r>
          </w:p>
        </w:tc>
        <w:tc>
          <w:tcPr>
            <w:tcW w:w="5897" w:type="dxa"/>
            <w:vAlign w:val="center"/>
          </w:tcPr>
          <w:p>
            <w:pPr>
              <w:overflowPunct w:val="0"/>
              <w:ind w:firstLine="2310" w:firstLineChars="1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836" w:type="dxa"/>
            <w:vAlign w:val="center"/>
          </w:tcPr>
          <w:p>
            <w:pPr>
              <w:overflowPunct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建筑构造</w:t>
            </w:r>
          </w:p>
        </w:tc>
        <w:tc>
          <w:tcPr>
            <w:tcW w:w="5897"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1）建筑分类、等级与组成；</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2）建筑构造效能和工作原理；</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3）基础构造、墙体构造、楼板构造、门窗构造、屋顶构造、楼梯及其他垂直交通设施构造、基本装饰构造、装配式建筑构造；</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4）建筑节能构造；</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5）单层工业厂房构造。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36"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建筑结构</w:t>
            </w:r>
          </w:p>
        </w:tc>
        <w:tc>
          <w:tcPr>
            <w:tcW w:w="5897"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1）常见结构体系的认知；</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2）荷载的概念、分类与计算；</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3）砌体结构材料及基本设计原则，砌体结构常见基本构件的设计；</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4）混凝土结构材料及基本设计原则，混凝土基本构件的设计；</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5）钢结构材料及基本设计原则，常见钢结构构件及节点设计；</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6）装配式混凝土结构体系与节点深化设计；</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7）混凝土结构平法施工图识读。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836"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地基与基础</w:t>
            </w:r>
          </w:p>
        </w:tc>
        <w:tc>
          <w:tcPr>
            <w:tcW w:w="5897"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1）土的物理性质、分类、有关参数及应用；土的力学性能、应力和变形计算；</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2）地质勘察报告的阅读与应用；</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3）常见基础的结构设计、地基的常用处理技术和应用；</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4）深基坑支护的结构处理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836"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建筑施工技术</w:t>
            </w:r>
          </w:p>
        </w:tc>
        <w:tc>
          <w:tcPr>
            <w:tcW w:w="5897"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1）常见基础的施工，深基坑支护与降水技术；</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2）常见砌体工程的施工，钢筋的加工、绑扎与安装，模板的设计、铺设与拆除，混凝土的配合比设计、运输、浇筑、振捣与养护；</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3）常见屋面的排水与防水施工，楼地面的防水施工，室内外一般装饰的施工，脚手架搭设，构件吊装与运输，装配式混凝土结构施工要点；</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4）装配式建筑施工；</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5）BIM 技术在施工中的应用。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836"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建筑施工测量</w:t>
            </w:r>
          </w:p>
        </w:tc>
        <w:tc>
          <w:tcPr>
            <w:tcW w:w="5897"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1）水准仪、经纬仪、全站仪、测距仪的功能、构造、应用、调试与安装；</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2）距离测量，水准测量原理与方法，高程测设与抄平测量；</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3）水平角、竖直角的观测，水平点位与设计水平角的测设，倾斜与位移观测；</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4）应用全站仪进行施工测量。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709"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836"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建筑施工组织</w:t>
            </w:r>
          </w:p>
        </w:tc>
        <w:tc>
          <w:tcPr>
            <w:tcW w:w="5897"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1）施工方案的编制原理与基本规则；</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2）施工进度计划的编制与应用；</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3）施工现场的规划布置与现场平面图绘制；</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4）BIM 技术在施工管理中的综合应用。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36" w:type="dxa"/>
            <w:vAlign w:val="center"/>
          </w:tcPr>
          <w:p>
            <w:pPr>
              <w:overflowPunct w:val="0"/>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建筑工程计量与计价</w:t>
            </w:r>
          </w:p>
        </w:tc>
        <w:tc>
          <w:tcPr>
            <w:tcW w:w="5897" w:type="dxa"/>
            <w:vAlign w:val="center"/>
          </w:tcPr>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1）定额的概念、种类与应用；</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2）工程量与建筑面积计算规则及方法，建筑及装饰工程的工程量计算，工程量清单计价的方法和程序；</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3）定额计价的方法和程序，投标报价的基本概念，投标报价的编制；</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4）工程计量BIM 应用；</w:t>
            </w:r>
          </w:p>
          <w:p>
            <w:pPr>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5）装配式建筑计量与计价。</w:t>
            </w:r>
          </w:p>
        </w:tc>
      </w:tr>
    </w:tbl>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3.专业拓展课程</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专业拓展课程包括：建筑工程质量检测、建筑抗震、BIM 技术应用、装配式建筑概论等。</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4.实践性教学环节</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践性教学环节主要包括实验、实训、实习、毕业设计、社会实践等。实验实训可在校内实验实训室、校外实训基地等实施；社会实践、跟岗实习、顶岗实习由学校组织在相关企业实施。主要包括专业认知、识图实训、构造认知实训、测量实训、CAD 操作实训、施工技术实训、施工组织实训、计量与计价实训、施工质量检验实训，建材实验、力学实验、土力学实验、结构试验，社会实践、综合实训与顶岗实习等。实训实习主要包括校内外实训、跟岗实习、顶岗实习等多种形式。实训实习既是实践性教学，也是专业课教学的重要内容，应注重理论与实践一体化教学。应严格执行《职业学校学生实习管理规定》和《高等职业学校建筑工程技术专业顶岗实习标准》要求。</w:t>
      </w:r>
    </w:p>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（三）相关要求</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结合实际，开设安全教育、社会责任、绿色环保、管理等方面的选修课程、拓展课程或专题讲座（活动），并将有关内容融入到专业课程教学中，将创新创业教育内容要融入到专业课程教学和有关实践性教学环节中，自主开设其他特色课程，组织开展德育活动、志愿服务活动和其他实践活动。</w:t>
      </w:r>
    </w:p>
    <w:p>
      <w:pPr>
        <w:overflowPunct w:val="0"/>
        <w:adjustRightInd w:val="0"/>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七、教学进程总体安排</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总学时为4832学时，公共基础课总学时不少于总学时的25%，实践性教学学时不少于总学时的50%，其中，顶岗实习累计时间为6 个月，根据实际，集中或分阶段安排实习时间。各类选修课程学时累计不少于总学时的10%。</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建筑工程技术专业教学进程总体安排详见表四和表五。</w:t>
      </w:r>
    </w:p>
    <w:p>
      <w:pPr>
        <w:overflowPunct w:val="0"/>
        <w:adjustRightInd w:val="0"/>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八、实施保障</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（一）师资队伍</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1.队伍结构</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建筑工程技术专业已形成了一支教学理念先进、结构合理、素质过硬、专兼结合的“双师”结构教学团队。建筑工程技术专业在校学生188人，专任教师8人，学生数与专任教师数比例恰当，不高于25：1；双师素质教师7人，占专业教师比例为87.5%，不低于60%；高级职称2人。专任教师队伍职称、年龄搭配较好，形成了合理的梯队结构。</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2.专任教师</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任教师8人均具有高等学校教师任职资格，其中7名本科学历，1名研究生学历，1名在读研究生。教师们有理想信念、有道德情操、有扎实学识、有仁爱之心、扎实的理论功底和实践能力、较强的信息化教学能力，能够开展课程教学改革和科学研究。</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3.专业带头人</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带头人1名，具有副高职称，能够较好地把握国内外建设行业及本专业发展动态，能广泛联系行业企业，了解行业企业对建筑工程技术专业人才的需求实际，教学设计、专业研究能力强，组织开展教科研工作能力强，在本区域或本领域具有一定的专业影响力。</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4.兼职教师</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兼职教师8人，专兼教师比例1：1，兼职教师主要是从建筑业企业聘任的具备良好的思想政治素质、职业道德和工匠精神的专业技术人员，具有扎实的专业知识和丰富的实际工作经验，8人均具有中级及以上相关专业职称，能承担专业课程教学、实习实训指导和学生职业发展规划指导等教学任务。</w:t>
      </w:r>
    </w:p>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（二）教学设施</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教学设施主要包括能够满足正常的课程教学、实习实训所需的专业教室、实训室和实训基地。</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1.专业教室基本条件：</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配备黑（白）板、多媒体计算机、投影设备、音响设备，互联网接入或WiFi 环境，并具有网络安全防护措施。安装应急照明装置并保持良好状态，符合紧急疏散要求、标志明显、保持逃生通道畅通无阻。</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2.校内实训室基本条件：</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能满足识图实训、构造认知实训、测量实训、CAD 操作实训、施工技术实训、施工组织实训、计量与计价实训、施工质量检验实训、BIM 建模与应用实训，建材实验、力学实验、结构试验等实践教学环节等的需要。</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（1）识图与CAD 操作综合实训室</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配备了服务器、投影设备、白板、交换机、计算机、扫描仪、工程打印机，网络接入或WiFi 环境，安装了Office 操作系统及常用办公软件，安装了建筑绘图工具软件，安装了建筑与结构绘图及设计专业软件。用于CAD 操作、建筑工程图绘制与识读等课程的教学与实训。</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（2）构造认知实训室</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配备了服务器、投影设备、白板、交换机、计算机、扫描仪，网络接入或WiFi 环境，安装Office 操作系统及常用办公软件。配备了建筑标准图集、工程案例图库、建筑模型、传统及装配式建筑构造节点模型、相关仿真软件。用于建筑构造课程教学及认知实训。</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（3）测量实训室</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配备了服务器、投影设备、白板、交换机、计算机、扫描仪、网络接入或WiFi 环境。配备了水准仪、经纬仪、全站仪及GPS 等测量仪器及配套的工具，用于建筑施工测量课程教学、测量仪器安装调校及测量基本实训。</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（4）施工技术实训室</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配备了知识、技能点满足教学与实训要求的实体或虚拟建筑工程载体，安装施工技术管理、质量检测相关软件及必要设备与工具。配备了服务器、投影设备、白板，网络接入或WiFi 环境。用于建筑施工技术及工程质量检测课程的教学与实训。</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（5）施工组织实训室</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配备了服务器、投影设备、白板、交换机、计算机、扫描仪、打印机，网络接入或WiFi 环境。安装了施工项目管理相关软件，配备了项目管理案例资料及施工现场布置图库或模型。用于施工组织课程教学与实训。</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（6）计量与计价实训室</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配备了服务器、投影设备、白板、交换机、计算机、扫描仪、打印机，网络接入或WiFi 环境。安装了工程计量计价相关软件、三维算量软件。配备了有关定额、标准。用于计量与计价课程教学与实训。</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（7）BIM 建模与应用实训室</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配备了服务器、投影设备、白板、交换机、计算机、打印机，网络接入或WiFi 环境。安装Office 操作系统及常用办公软件，安装了BIM建模软件，安装了BIM 施工、质量、造价、运维及装配式建筑深化设计等相关软件。用于BIM 建模、BIM 应用等课程的教学与实训。</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3.校外实训基地条件：</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具有稳定的校外实训基地。能够开展建筑工程技术专业相关实践教学活动，实训设施齐备，实训岗位、实训指导教师确定，实训管理及实施规章制度齐全。</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4.学生实习基地基本条件：</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稳定的校外实习基地。能提供建筑工程技术专业相关实习岗位，能涵盖当前专业发展的主流技术，可接纳一定规模的学生实习；能够配备相应数量的指导教师对学生实习进行指导和管理；有保证实习生日常工作、学习、生活的规章制度，有安全、保险保障。</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5.支持信息化教学方面的基本条件：</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具有利用数字化教学资源库、文献资料、常见问题解答等的信息化条件。能够保障教师开发并利用信息化教学资源、教学平台，创新教学方法、提升教学效果。</w:t>
      </w:r>
    </w:p>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（三）教学资源</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学院具备能够满足学生专业学习、教师专业教学研究和教学实施需要的教材、图书及数字化资源等。</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1.教材选用基本条件</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能按照国家规定选用优质教材，教材由专业教师、行业专家和教研人员共同参与选定，经过规范程序择优选用体现新技术、新工艺、新规范等的高质量教材，引入典型生产案例。</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2.图书文献配备基本条件</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配有图书室和阅览室，能满足专业人才培养、专业建设、教科研等工作的需要，方便师生查询、借阅。共有专业图书资料35.27万册，中文纸质专业期刊177种，电子专业期刊204种。学院图书文献配备能满足人才培养、专业建设、教科研等工作的需要，方便师生查询、借阅。专业类图书文献主要包括：与建筑工程技术专业核心专业领域相适应的图书、期刊、资料、规范、标准、建筑法律法规、图集、定额及工程案例图纸等。</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3.数字教学资源配置基本条件</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信息点数800个，管理信息系统数据总量15GB，上网课程数43门，数字资源量2014GB，其中电子图书41GB。学院建设、配备有与本专业有关的音视频素材、教学课件、数字化教学案例库、虚拟仿真软件、数字教材等专业教学资源库，种类丰富、形式多样、使用便捷、动态更新、满足教学。</w:t>
      </w:r>
    </w:p>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（四）教学方法</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能够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同时，不断推进信息技术与教学有机融合，适应“互联网+职业教育”新要求，全面提升教师信息技术应用能力，推动大数据、人工智能、虚拟现实等现代信息技术在教育教学中的广泛应用。</w:t>
      </w:r>
    </w:p>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（五）学习评价</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overflowPunct w:val="0"/>
        <w:adjustRightInd w:val="0"/>
        <w:ind w:firstLine="480" w:firstLineChars="200"/>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（六）质量管理</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院建立了专业建设和教学过程质量监控机制，健全了专业教学质量监控管理制度，完善了课堂教学、教学评价、实习实训、毕业设计以及专业调研、人才培养方案更新、资源建设等方面质量标准建设，通过教学实施、过程监控、质量评价和持续改进，达成人才培养规格。</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院建立了完善的教学管理机制，能够加强日常教学组织运行与管理，定期开展课程建设水平和教学质量诊断与改进，建立健全了巡课、听课、评教、评学等制度，建立了与企业联动的实践教学环节督导制度，严明了教学纪律，强化教学组织功能，定期开展公开课、示范课等教研活动。</w:t>
      </w:r>
    </w:p>
    <w:p>
      <w:pPr>
        <w:overflowPunct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3.学院建立了毕业生跟踪反馈机制及社会评价机制，并对生源情况、在校生学业水平、毕业生就业情况等进行分析，定期评价人才培养质量和培养目标达成情况。</w:t>
      </w:r>
    </w:p>
    <w:p>
      <w:pPr>
        <w:overflowPunct w:val="0"/>
        <w:adjustRightInd w:val="0"/>
        <w:ind w:firstLine="480" w:firstLineChars="200"/>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4.专业教研组织充分利用评价分析结果有效改进专业教学，持续提高人才培养质量。</w:t>
      </w:r>
    </w:p>
    <w:p>
      <w:pPr>
        <w:overflowPunct w:val="0"/>
        <w:adjustRightInd w:val="0"/>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九、毕业要求</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学生通过规定年限的学习，须修满专业人才培养方案所规定的学时学分</w:t>
      </w:r>
      <w:r>
        <w:rPr>
          <w:rFonts w:hint="eastAsia" w:asciiTheme="minorEastAsia" w:hAnsiTheme="minorEastAsia" w:eastAsiaTheme="minorEastAsia" w:cstheme="minorEastAsia"/>
          <w:bCs/>
          <w:color w:val="000000"/>
          <w:sz w:val="24"/>
        </w:rPr>
        <w:t>，</w:t>
      </w:r>
      <w:r>
        <w:rPr>
          <w:rFonts w:hint="eastAsia" w:asciiTheme="minorEastAsia" w:hAnsiTheme="minorEastAsia" w:eastAsiaTheme="minorEastAsia" w:cstheme="minorEastAsia"/>
          <w:sz w:val="24"/>
          <w:szCs w:val="24"/>
        </w:rPr>
        <w:t>并取得计算机一级等级证书，完成规定的教学活动，毕业时达到专业人才培养方案所规定的素质、知识和能力等方面要求方准予毕业。</w:t>
      </w:r>
    </w:p>
    <w:p>
      <w:pPr>
        <w:overflowPunct w:val="0"/>
        <w:adjustRightInd w:val="0"/>
        <w:ind w:firstLine="482" w:firstLineChars="20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十、附录</w:t>
      </w:r>
    </w:p>
    <w:p>
      <w:pPr>
        <w:ind w:firstLine="420" w:firstLineChars="200"/>
        <w:jc w:val="center"/>
        <w:rPr>
          <w:rFonts w:asciiTheme="minorEastAsia" w:hAnsiTheme="minorEastAsia" w:eastAsiaTheme="minorEastAsia" w:cstheme="minorEastAsia"/>
          <w:szCs w:val="21"/>
        </w:rPr>
      </w:pPr>
    </w:p>
    <w:p>
      <w:pPr>
        <w:ind w:firstLine="420"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表四           教学活动时间分配表              单位：周</w:t>
      </w:r>
    </w:p>
    <w:tbl>
      <w:tblPr>
        <w:tblStyle w:val="10"/>
        <w:tblW w:w="850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59"/>
        <w:gridCol w:w="659"/>
        <w:gridCol w:w="659"/>
        <w:gridCol w:w="659"/>
        <w:gridCol w:w="658"/>
        <w:gridCol w:w="658"/>
        <w:gridCol w:w="658"/>
        <w:gridCol w:w="658"/>
        <w:gridCol w:w="651"/>
        <w:gridCol w:w="668"/>
        <w:gridCol w:w="658"/>
        <w:gridCol w:w="6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jc w:val="center"/>
        </w:trPr>
        <w:tc>
          <w:tcPr>
            <w:tcW w:w="1259" w:type="dxa"/>
            <w:vMerge w:val="restart"/>
            <w:tcBorders>
              <w:top w:val="single" w:color="auto" w:sz="8"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    目</w:t>
            </w:r>
          </w:p>
        </w:tc>
        <w:tc>
          <w:tcPr>
            <w:tcW w:w="1318" w:type="dxa"/>
            <w:gridSpan w:val="2"/>
            <w:tcBorders>
              <w:top w:val="single" w:color="auto" w:sz="8"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第一学年</w:t>
            </w:r>
          </w:p>
        </w:tc>
        <w:tc>
          <w:tcPr>
            <w:tcW w:w="1317" w:type="dxa"/>
            <w:gridSpan w:val="2"/>
            <w:tcBorders>
              <w:top w:val="single" w:color="auto" w:sz="8"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第二学年</w:t>
            </w:r>
          </w:p>
        </w:tc>
        <w:tc>
          <w:tcPr>
            <w:tcW w:w="1316" w:type="dxa"/>
            <w:gridSpan w:val="2"/>
            <w:tcBorders>
              <w:top w:val="single" w:color="auto" w:sz="8"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第三学年</w:t>
            </w:r>
          </w:p>
        </w:tc>
        <w:tc>
          <w:tcPr>
            <w:tcW w:w="1309" w:type="dxa"/>
            <w:gridSpan w:val="2"/>
            <w:tcBorders>
              <w:top w:val="single" w:color="auto" w:sz="8"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第四学年</w:t>
            </w:r>
          </w:p>
        </w:tc>
        <w:tc>
          <w:tcPr>
            <w:tcW w:w="1326" w:type="dxa"/>
            <w:gridSpan w:val="2"/>
            <w:tcBorders>
              <w:top w:val="single" w:color="auto" w:sz="8" w:space="0"/>
            </w:tcBorders>
            <w:vAlign w:val="center"/>
          </w:tcPr>
          <w:p>
            <w:pPr>
              <w:keepNex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第五学年</w:t>
            </w:r>
          </w:p>
        </w:tc>
        <w:tc>
          <w:tcPr>
            <w:tcW w:w="663" w:type="dxa"/>
            <w:tcBorders>
              <w:top w:val="single" w:color="auto" w:sz="8" w:space="0"/>
            </w:tcBorders>
            <w:vAlign w:val="center"/>
          </w:tcPr>
          <w:p>
            <w:pPr>
              <w:keepNex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1259" w:type="dxa"/>
            <w:vMerge w:val="continue"/>
            <w:vAlign w:val="center"/>
          </w:tcPr>
          <w:p>
            <w:pPr>
              <w:keepNext/>
              <w:widowControl/>
              <w:jc w:val="center"/>
              <w:rPr>
                <w:rFonts w:asciiTheme="minorEastAsia" w:hAnsiTheme="minorEastAsia" w:eastAsiaTheme="minorEastAsia" w:cstheme="minorEastAsia"/>
                <w:szCs w:val="21"/>
              </w:rPr>
            </w:pPr>
          </w:p>
        </w:tc>
        <w:tc>
          <w:tcPr>
            <w:tcW w:w="659"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p>
        </w:tc>
        <w:tc>
          <w:tcPr>
            <w:tcW w:w="659" w:type="dxa"/>
            <w:vAlign w:val="center"/>
          </w:tcPr>
          <w:p>
            <w:pPr>
              <w:keepNext/>
              <w:widowControl/>
              <w:ind w:left="35" w:leftChars="-28" w:hanging="94" w:hangingChars="45"/>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p>
        </w:tc>
        <w:tc>
          <w:tcPr>
            <w:tcW w:w="659"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w:t>
            </w:r>
          </w:p>
        </w:tc>
        <w:tc>
          <w:tcPr>
            <w:tcW w:w="651"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w:t>
            </w:r>
          </w:p>
        </w:tc>
        <w:tc>
          <w:tcPr>
            <w:tcW w:w="66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w:t>
            </w:r>
          </w:p>
        </w:tc>
        <w:tc>
          <w:tcPr>
            <w:tcW w:w="663" w:type="dxa"/>
            <w:vAlign w:val="center"/>
          </w:tcPr>
          <w:p>
            <w:pPr>
              <w:keepNext/>
              <w:widowControl/>
              <w:jc w:val="center"/>
              <w:rPr>
                <w:rFonts w:asciiTheme="minorEastAsia" w:hAnsiTheme="minorEastAsia" w:eastAsia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1259" w:type="dxa"/>
            <w:vAlign w:val="center"/>
          </w:tcPr>
          <w:p>
            <w:pP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理论教学</w:t>
            </w:r>
          </w:p>
        </w:tc>
        <w:tc>
          <w:tcPr>
            <w:tcW w:w="659"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659"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659"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658"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658"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658"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658"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651"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68"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58" w:type="dxa"/>
            <w:tcBorders>
              <w:bottom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663"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1259" w:type="dxa"/>
            <w:shd w:val="clear" w:color="auto" w:fill="auto"/>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实践教学</w:t>
            </w:r>
          </w:p>
        </w:tc>
        <w:tc>
          <w:tcPr>
            <w:tcW w:w="659"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9"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59"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58"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658"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658"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658"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51"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668"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658" w:type="dxa"/>
            <w:tcBorders>
              <w:top w:val="single" w:color="auto" w:sz="6" w:space="0"/>
              <w:bottom w:val="single" w:color="auto" w:sz="6" w:space="0"/>
            </w:tcBorders>
            <w:shd w:val="clear" w:color="auto" w:fill="auto"/>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63"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125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复习及考试</w:t>
            </w:r>
          </w:p>
        </w:tc>
        <w:tc>
          <w:tcPr>
            <w:tcW w:w="659"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9"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9"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1"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68"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tcBorders>
              <w:top w:val="single" w:color="auto" w:sz="6" w:space="0"/>
            </w:tcBorders>
            <w:vAlign w:val="center"/>
          </w:tcPr>
          <w:p>
            <w:pPr>
              <w:keepNext/>
              <w:widowControl/>
              <w:jc w:val="center"/>
              <w:rPr>
                <w:rFonts w:asciiTheme="minorEastAsia" w:hAnsiTheme="minorEastAsia" w:eastAsiaTheme="minorEastAsia" w:cstheme="minorEastAsia"/>
                <w:szCs w:val="21"/>
              </w:rPr>
            </w:pPr>
          </w:p>
        </w:tc>
        <w:tc>
          <w:tcPr>
            <w:tcW w:w="663"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125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假期</w:t>
            </w:r>
          </w:p>
        </w:tc>
        <w:tc>
          <w:tcPr>
            <w:tcW w:w="659"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59"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59"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51"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6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58" w:type="dxa"/>
            <w:vAlign w:val="center"/>
          </w:tcPr>
          <w:p>
            <w:pPr>
              <w:keepNext/>
              <w:widowControl/>
              <w:jc w:val="center"/>
              <w:rPr>
                <w:rFonts w:asciiTheme="minorEastAsia" w:hAnsiTheme="minorEastAsia" w:eastAsiaTheme="minorEastAsia" w:cstheme="minorEastAsia"/>
                <w:szCs w:val="21"/>
              </w:rPr>
            </w:pPr>
          </w:p>
        </w:tc>
        <w:tc>
          <w:tcPr>
            <w:tcW w:w="663"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125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机动</w:t>
            </w:r>
          </w:p>
        </w:tc>
        <w:tc>
          <w:tcPr>
            <w:tcW w:w="659"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9"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59"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58" w:type="dxa"/>
            <w:vAlign w:val="center"/>
          </w:tcPr>
          <w:p>
            <w:pPr>
              <w:keepNext/>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1"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6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63"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125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入学教育及军训</w:t>
            </w:r>
          </w:p>
        </w:tc>
        <w:tc>
          <w:tcPr>
            <w:tcW w:w="659"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59" w:type="dxa"/>
            <w:vAlign w:val="center"/>
          </w:tcPr>
          <w:p>
            <w:pPr>
              <w:keepNext/>
              <w:widowControl/>
              <w:jc w:val="center"/>
              <w:rPr>
                <w:rFonts w:asciiTheme="minorEastAsia" w:hAnsiTheme="minorEastAsia" w:eastAsiaTheme="minorEastAsia" w:cstheme="minorEastAsia"/>
                <w:szCs w:val="21"/>
              </w:rPr>
            </w:pPr>
          </w:p>
        </w:tc>
        <w:tc>
          <w:tcPr>
            <w:tcW w:w="659" w:type="dxa"/>
            <w:vAlign w:val="center"/>
          </w:tcPr>
          <w:p>
            <w:pPr>
              <w:keepNext/>
              <w:widowControl/>
              <w:jc w:val="center"/>
              <w:rPr>
                <w:rFonts w:asciiTheme="minorEastAsia" w:hAnsiTheme="minorEastAsia" w:eastAsiaTheme="minorEastAsia" w:cstheme="minorEastAsia"/>
                <w:szCs w:val="21"/>
              </w:rPr>
            </w:pPr>
          </w:p>
        </w:tc>
        <w:tc>
          <w:tcPr>
            <w:tcW w:w="658" w:type="dxa"/>
            <w:vAlign w:val="center"/>
          </w:tcPr>
          <w:p>
            <w:pPr>
              <w:keepNext/>
              <w:widowControl/>
              <w:jc w:val="center"/>
              <w:rPr>
                <w:rFonts w:asciiTheme="minorEastAsia" w:hAnsiTheme="minorEastAsia" w:eastAsiaTheme="minorEastAsia" w:cstheme="minorEastAsia"/>
                <w:szCs w:val="21"/>
              </w:rPr>
            </w:pPr>
          </w:p>
        </w:tc>
        <w:tc>
          <w:tcPr>
            <w:tcW w:w="658" w:type="dxa"/>
            <w:vAlign w:val="center"/>
          </w:tcPr>
          <w:p>
            <w:pPr>
              <w:keepNext/>
              <w:widowControl/>
              <w:jc w:val="center"/>
              <w:rPr>
                <w:rFonts w:asciiTheme="minorEastAsia" w:hAnsiTheme="minorEastAsia" w:eastAsiaTheme="minorEastAsia" w:cstheme="minorEastAsia"/>
                <w:szCs w:val="21"/>
              </w:rPr>
            </w:pPr>
          </w:p>
        </w:tc>
        <w:tc>
          <w:tcPr>
            <w:tcW w:w="658" w:type="dxa"/>
            <w:vAlign w:val="center"/>
          </w:tcPr>
          <w:p>
            <w:pPr>
              <w:keepNext/>
              <w:widowControl/>
              <w:jc w:val="center"/>
              <w:rPr>
                <w:rFonts w:asciiTheme="minorEastAsia" w:hAnsiTheme="minorEastAsia" w:eastAsiaTheme="minorEastAsia" w:cstheme="minorEastAsia"/>
                <w:szCs w:val="21"/>
              </w:rPr>
            </w:pPr>
          </w:p>
        </w:tc>
        <w:tc>
          <w:tcPr>
            <w:tcW w:w="658" w:type="dxa"/>
            <w:vAlign w:val="center"/>
          </w:tcPr>
          <w:p>
            <w:pPr>
              <w:keepNext/>
              <w:widowControl/>
              <w:jc w:val="center"/>
              <w:rPr>
                <w:rFonts w:asciiTheme="minorEastAsia" w:hAnsiTheme="minorEastAsia" w:eastAsiaTheme="minorEastAsia" w:cstheme="minorEastAsia"/>
                <w:szCs w:val="21"/>
              </w:rPr>
            </w:pPr>
          </w:p>
        </w:tc>
        <w:tc>
          <w:tcPr>
            <w:tcW w:w="651" w:type="dxa"/>
            <w:vAlign w:val="center"/>
          </w:tcPr>
          <w:p>
            <w:pPr>
              <w:keepNext/>
              <w:widowControl/>
              <w:jc w:val="center"/>
              <w:rPr>
                <w:rFonts w:asciiTheme="minorEastAsia" w:hAnsiTheme="minorEastAsia" w:eastAsiaTheme="minorEastAsia" w:cstheme="minorEastAsia"/>
                <w:szCs w:val="21"/>
              </w:rPr>
            </w:pPr>
          </w:p>
        </w:tc>
        <w:tc>
          <w:tcPr>
            <w:tcW w:w="668" w:type="dxa"/>
            <w:vAlign w:val="center"/>
          </w:tcPr>
          <w:p>
            <w:pPr>
              <w:keepNext/>
              <w:widowControl/>
              <w:jc w:val="center"/>
              <w:rPr>
                <w:rFonts w:asciiTheme="minorEastAsia" w:hAnsiTheme="minorEastAsia" w:eastAsiaTheme="minorEastAsia" w:cstheme="minorEastAsia"/>
                <w:szCs w:val="21"/>
              </w:rPr>
            </w:pPr>
          </w:p>
        </w:tc>
        <w:tc>
          <w:tcPr>
            <w:tcW w:w="658" w:type="dxa"/>
            <w:vAlign w:val="center"/>
          </w:tcPr>
          <w:p>
            <w:pPr>
              <w:keepNext/>
              <w:widowControl/>
              <w:jc w:val="center"/>
              <w:rPr>
                <w:rFonts w:asciiTheme="minorEastAsia" w:hAnsiTheme="minorEastAsia" w:eastAsiaTheme="minorEastAsia" w:cstheme="minorEastAsia"/>
                <w:szCs w:val="21"/>
              </w:rPr>
            </w:pPr>
          </w:p>
        </w:tc>
        <w:tc>
          <w:tcPr>
            <w:tcW w:w="663"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125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毕业教育</w:t>
            </w:r>
          </w:p>
        </w:tc>
        <w:tc>
          <w:tcPr>
            <w:tcW w:w="659" w:type="dxa"/>
            <w:vAlign w:val="center"/>
          </w:tcPr>
          <w:p>
            <w:pPr>
              <w:keepNext/>
              <w:widowControl/>
              <w:jc w:val="center"/>
              <w:rPr>
                <w:rFonts w:asciiTheme="minorEastAsia" w:hAnsiTheme="minorEastAsia" w:eastAsiaTheme="minorEastAsia" w:cstheme="minorEastAsia"/>
                <w:szCs w:val="21"/>
              </w:rPr>
            </w:pPr>
          </w:p>
        </w:tc>
        <w:tc>
          <w:tcPr>
            <w:tcW w:w="659" w:type="dxa"/>
            <w:vAlign w:val="center"/>
          </w:tcPr>
          <w:p>
            <w:pPr>
              <w:keepNext/>
              <w:widowControl/>
              <w:jc w:val="center"/>
              <w:rPr>
                <w:rFonts w:asciiTheme="minorEastAsia" w:hAnsiTheme="minorEastAsia" w:eastAsiaTheme="minorEastAsia" w:cstheme="minorEastAsia"/>
                <w:szCs w:val="21"/>
              </w:rPr>
            </w:pPr>
          </w:p>
        </w:tc>
        <w:tc>
          <w:tcPr>
            <w:tcW w:w="659" w:type="dxa"/>
            <w:vAlign w:val="center"/>
          </w:tcPr>
          <w:p>
            <w:pPr>
              <w:keepNext/>
              <w:widowControl/>
              <w:jc w:val="center"/>
              <w:rPr>
                <w:rFonts w:asciiTheme="minorEastAsia" w:hAnsiTheme="minorEastAsia" w:eastAsiaTheme="minorEastAsia" w:cstheme="minorEastAsia"/>
                <w:szCs w:val="21"/>
              </w:rPr>
            </w:pPr>
          </w:p>
        </w:tc>
        <w:tc>
          <w:tcPr>
            <w:tcW w:w="658" w:type="dxa"/>
            <w:vAlign w:val="center"/>
          </w:tcPr>
          <w:p>
            <w:pPr>
              <w:keepNext/>
              <w:widowControl/>
              <w:jc w:val="center"/>
              <w:rPr>
                <w:rFonts w:asciiTheme="minorEastAsia" w:hAnsiTheme="minorEastAsia" w:eastAsiaTheme="minorEastAsia" w:cstheme="minorEastAsia"/>
                <w:szCs w:val="21"/>
              </w:rPr>
            </w:pPr>
          </w:p>
        </w:tc>
        <w:tc>
          <w:tcPr>
            <w:tcW w:w="658" w:type="dxa"/>
            <w:vAlign w:val="center"/>
          </w:tcPr>
          <w:p>
            <w:pPr>
              <w:keepNext/>
              <w:widowControl/>
              <w:jc w:val="center"/>
              <w:rPr>
                <w:rFonts w:asciiTheme="minorEastAsia" w:hAnsiTheme="minorEastAsia" w:eastAsiaTheme="minorEastAsia" w:cstheme="minorEastAsia"/>
                <w:szCs w:val="21"/>
              </w:rPr>
            </w:pP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vAlign w:val="center"/>
          </w:tcPr>
          <w:p>
            <w:pPr>
              <w:keepNext/>
              <w:widowControl/>
              <w:jc w:val="center"/>
              <w:rPr>
                <w:rFonts w:asciiTheme="minorEastAsia" w:hAnsiTheme="minorEastAsia" w:eastAsiaTheme="minorEastAsia" w:cstheme="minorEastAsia"/>
                <w:szCs w:val="21"/>
              </w:rPr>
            </w:pPr>
          </w:p>
        </w:tc>
        <w:tc>
          <w:tcPr>
            <w:tcW w:w="651" w:type="dxa"/>
            <w:vAlign w:val="center"/>
          </w:tcPr>
          <w:p>
            <w:pPr>
              <w:keepNext/>
              <w:widowControl/>
              <w:jc w:val="center"/>
              <w:rPr>
                <w:rFonts w:asciiTheme="minorEastAsia" w:hAnsiTheme="minorEastAsia" w:eastAsiaTheme="minorEastAsia" w:cstheme="minorEastAsia"/>
                <w:szCs w:val="21"/>
              </w:rPr>
            </w:pPr>
          </w:p>
        </w:tc>
        <w:tc>
          <w:tcPr>
            <w:tcW w:w="668" w:type="dxa"/>
            <w:vAlign w:val="center"/>
          </w:tcPr>
          <w:p>
            <w:pPr>
              <w:keepNext/>
              <w:widowControl/>
              <w:jc w:val="center"/>
              <w:rPr>
                <w:rFonts w:asciiTheme="minorEastAsia" w:hAnsiTheme="minorEastAsia" w:eastAsiaTheme="minorEastAsia" w:cstheme="minorEastAsia"/>
                <w:szCs w:val="21"/>
              </w:rPr>
            </w:pPr>
          </w:p>
        </w:tc>
        <w:tc>
          <w:tcPr>
            <w:tcW w:w="658"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63" w:type="dxa"/>
            <w:vAlign w:val="center"/>
          </w:tcPr>
          <w:p>
            <w:pPr>
              <w:keepNext/>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1259" w:type="dxa"/>
            <w:tcBorders>
              <w:bottom w:val="single" w:color="auto" w:sz="8" w:space="0"/>
            </w:tcBorders>
            <w:vAlign w:val="center"/>
          </w:tcPr>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318" w:type="dxa"/>
            <w:gridSpan w:val="2"/>
            <w:tcBorders>
              <w:bottom w:val="single" w:color="auto" w:sz="8"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tc>
        <w:tc>
          <w:tcPr>
            <w:tcW w:w="1317" w:type="dxa"/>
            <w:gridSpan w:val="2"/>
            <w:tcBorders>
              <w:bottom w:val="single" w:color="auto" w:sz="8"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tc>
        <w:tc>
          <w:tcPr>
            <w:tcW w:w="1316" w:type="dxa"/>
            <w:gridSpan w:val="2"/>
            <w:tcBorders>
              <w:bottom w:val="single" w:color="auto" w:sz="8"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tc>
        <w:tc>
          <w:tcPr>
            <w:tcW w:w="1309" w:type="dxa"/>
            <w:gridSpan w:val="2"/>
            <w:tcBorders>
              <w:bottom w:val="single" w:color="auto" w:sz="8"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tc>
        <w:tc>
          <w:tcPr>
            <w:tcW w:w="1326" w:type="dxa"/>
            <w:gridSpan w:val="2"/>
            <w:tcBorders>
              <w:bottom w:val="single" w:color="auto" w:sz="8"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w:t>
            </w:r>
          </w:p>
        </w:tc>
        <w:tc>
          <w:tcPr>
            <w:tcW w:w="663" w:type="dxa"/>
            <w:tcBorders>
              <w:bottom w:val="single" w:color="auto" w:sz="8"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254</w:t>
            </w:r>
          </w:p>
        </w:tc>
      </w:tr>
    </w:tbl>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rPr>
          <w:rFonts w:asciiTheme="minorEastAsia" w:hAnsiTheme="minorEastAsia" w:eastAsiaTheme="minorEastAsia" w:cstheme="minorEastAsia"/>
          <w:b/>
          <w:bCs/>
          <w:sz w:val="28"/>
          <w:szCs w:val="28"/>
        </w:rPr>
      </w:pPr>
    </w:p>
    <w:p>
      <w:pPr>
        <w:overflowPunct w:val="0"/>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表五   建筑工程技术专业学分制教学进程表（五年一贯制）</w:t>
      </w:r>
    </w:p>
    <w:tbl>
      <w:tblPr>
        <w:tblStyle w:val="10"/>
        <w:tblW w:w="10333" w:type="dxa"/>
        <w:jc w:val="center"/>
        <w:tblInd w:w="0" w:type="dxa"/>
        <w:tblLayout w:type="fixed"/>
        <w:tblCellMar>
          <w:top w:w="0" w:type="dxa"/>
          <w:left w:w="108" w:type="dxa"/>
          <w:bottom w:w="0" w:type="dxa"/>
          <w:right w:w="108" w:type="dxa"/>
        </w:tblCellMar>
      </w:tblPr>
      <w:tblGrid>
        <w:gridCol w:w="419"/>
        <w:gridCol w:w="396"/>
        <w:gridCol w:w="383"/>
        <w:gridCol w:w="1055"/>
        <w:gridCol w:w="802"/>
        <w:gridCol w:w="584"/>
        <w:gridCol w:w="400"/>
        <w:gridCol w:w="401"/>
        <w:gridCol w:w="464"/>
        <w:gridCol w:w="469"/>
        <w:gridCol w:w="413"/>
        <w:gridCol w:w="388"/>
        <w:gridCol w:w="532"/>
        <w:gridCol w:w="404"/>
        <w:gridCol w:w="530"/>
        <w:gridCol w:w="535"/>
        <w:gridCol w:w="532"/>
        <w:gridCol w:w="534"/>
        <w:gridCol w:w="532"/>
        <w:gridCol w:w="546"/>
        <w:gridCol w:w="14"/>
      </w:tblGrid>
      <w:tr>
        <w:tblPrEx>
          <w:tblLayout w:type="fixed"/>
          <w:tblCellMar>
            <w:top w:w="0" w:type="dxa"/>
            <w:left w:w="108" w:type="dxa"/>
            <w:bottom w:w="0" w:type="dxa"/>
            <w:right w:w="108" w:type="dxa"/>
          </w:tblCellMar>
        </w:tblPrEx>
        <w:trPr>
          <w:trHeight w:val="5" w:hRule="atLeast"/>
          <w:jc w:val="center"/>
        </w:trPr>
        <w:tc>
          <w:tcPr>
            <w:tcW w:w="815" w:type="dxa"/>
            <w:gridSpan w:val="2"/>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课程</w:t>
            </w:r>
          </w:p>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类别/性质</w:t>
            </w:r>
          </w:p>
        </w:tc>
        <w:tc>
          <w:tcPr>
            <w:tcW w:w="383"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序号</w:t>
            </w:r>
          </w:p>
        </w:tc>
        <w:tc>
          <w:tcPr>
            <w:tcW w:w="1055"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课程名称</w:t>
            </w:r>
          </w:p>
        </w:tc>
        <w:tc>
          <w:tcPr>
            <w:tcW w:w="802" w:type="dxa"/>
            <w:vMerge w:val="restart"/>
            <w:tcBorders>
              <w:top w:val="single" w:color="auto" w:sz="4" w:space="0"/>
              <w:left w:val="nil"/>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课程</w:t>
            </w:r>
          </w:p>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代码</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总学时数</w:t>
            </w:r>
          </w:p>
        </w:tc>
        <w:tc>
          <w:tcPr>
            <w:tcW w:w="400"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其中实践课时</w:t>
            </w:r>
          </w:p>
        </w:tc>
        <w:tc>
          <w:tcPr>
            <w:tcW w:w="401"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学分</w:t>
            </w:r>
          </w:p>
        </w:tc>
        <w:tc>
          <w:tcPr>
            <w:tcW w:w="933"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考核</w:t>
            </w:r>
          </w:p>
        </w:tc>
        <w:tc>
          <w:tcPr>
            <w:tcW w:w="4960" w:type="dxa"/>
            <w:gridSpan w:val="11"/>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各学期设置与教学时间安排</w:t>
            </w:r>
          </w:p>
        </w:tc>
      </w:tr>
      <w:tr>
        <w:tblPrEx>
          <w:tblLayout w:type="fixed"/>
          <w:tblCellMar>
            <w:top w:w="0" w:type="dxa"/>
            <w:left w:w="108" w:type="dxa"/>
            <w:bottom w:w="0" w:type="dxa"/>
            <w:right w:w="108" w:type="dxa"/>
          </w:tblCellMar>
        </w:tblPrEx>
        <w:trPr>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3"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105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802" w:type="dxa"/>
            <w:vMerge w:val="continue"/>
            <w:tcBorders>
              <w:left w:val="nil"/>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933"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方式</w:t>
            </w:r>
          </w:p>
        </w:tc>
        <w:tc>
          <w:tcPr>
            <w:tcW w:w="801"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第一学年</w:t>
            </w:r>
          </w:p>
        </w:tc>
        <w:tc>
          <w:tcPr>
            <w:tcW w:w="936"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第二学年</w:t>
            </w:r>
          </w:p>
        </w:tc>
        <w:tc>
          <w:tcPr>
            <w:tcW w:w="1065"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第三学年</w:t>
            </w:r>
          </w:p>
        </w:tc>
        <w:tc>
          <w:tcPr>
            <w:tcW w:w="1066"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第四学年</w:t>
            </w:r>
          </w:p>
        </w:tc>
        <w:tc>
          <w:tcPr>
            <w:tcW w:w="1092" w:type="dxa"/>
            <w:gridSpan w:val="3"/>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第五学年</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3"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105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802" w:type="dxa"/>
            <w:vMerge w:val="continue"/>
            <w:tcBorders>
              <w:left w:val="nil"/>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4"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考试</w:t>
            </w:r>
          </w:p>
        </w:tc>
        <w:tc>
          <w:tcPr>
            <w:tcW w:w="469"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考查</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一</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二</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三</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四</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五</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六</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七</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八</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九</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十</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3"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1055"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802" w:type="dxa"/>
            <w:vMerge w:val="continue"/>
            <w:tcBorders>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0"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4"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vMerge w:val="continue"/>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宋体" w:hAnsi="宋体" w:cs="宋体"/>
                <w:color w:val="000000" w:themeColor="text1"/>
                <w:kern w:val="0"/>
                <w:sz w:val="16"/>
                <w:szCs w:val="16"/>
                <w:lang w:bidi="ar"/>
                <w14:textFill>
                  <w14:solidFill>
                    <w14:schemeClr w14:val="tx1"/>
                  </w14:solidFill>
                </w14:textFill>
              </w:rPr>
              <w:t>中国特色社会主义</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6000147</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宋体" w:hAnsi="宋体" w:cs="宋体"/>
                <w:color w:val="000000" w:themeColor="text1"/>
                <w:kern w:val="0"/>
                <w:sz w:val="16"/>
                <w:szCs w:val="16"/>
                <w:lang w:bidi="ar"/>
                <w14:textFill>
                  <w14:solidFill>
                    <w14:schemeClr w14:val="tx1"/>
                  </w14:solidFill>
                </w14:textFill>
              </w:rPr>
              <w:t>心理健康与职业生涯</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6000148</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6"/>
                <w:szCs w:val="16"/>
              </w:rPr>
            </w:pPr>
            <w:r>
              <w:rPr>
                <w:rFonts w:hint="eastAsia"/>
                <w:color w:val="000000" w:themeColor="text1"/>
                <w:sz w:val="16"/>
                <w:szCs w:val="16"/>
                <w14:textFill>
                  <w14:solidFill>
                    <w14:schemeClr w14:val="tx1"/>
                  </w14:solidFill>
                </w14:textFill>
              </w:rPr>
              <w:t>2</w:t>
            </w:r>
          </w:p>
        </w:tc>
        <w:tc>
          <w:tcPr>
            <w:tcW w:w="464" w:type="dxa"/>
            <w:tcBorders>
              <w:top w:val="single" w:color="auto" w:sz="4" w:space="0"/>
              <w:left w:val="nil"/>
              <w:bottom w:val="single" w:color="auto" w:sz="4" w:space="0"/>
              <w:right w:val="single" w:color="auto" w:sz="4" w:space="0"/>
            </w:tcBorders>
            <w:shd w:val="clear" w:color="auto" w:fill="auto"/>
            <w:tcMar>
              <w:left w:w="0" w:type="dxa"/>
              <w:right w:w="0" w:type="dxa"/>
            </w:tcMar>
            <w:vAlign w:val="bottom"/>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6"/>
                <w:szCs w:val="16"/>
              </w:rPr>
            </w:pPr>
            <w:r>
              <w:rPr>
                <w:rFonts w:hint="eastAsia"/>
                <w:color w:val="000000" w:themeColor="text1"/>
                <w:sz w:val="16"/>
                <w:szCs w:val="16"/>
                <w14:textFill>
                  <w14:solidFill>
                    <w14:schemeClr w14:val="tx1"/>
                  </w14:solidFill>
                </w14:textFill>
              </w:rPr>
              <w:t>2</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哲学与人生</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6000123</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宋体" w:hAnsi="宋体" w:cs="宋体"/>
                <w:color w:val="000000" w:themeColor="text1"/>
                <w:kern w:val="0"/>
                <w:sz w:val="16"/>
                <w:szCs w:val="16"/>
                <w:lang w:bidi="ar"/>
                <w14:textFill>
                  <w14:solidFill>
                    <w14:schemeClr w14:val="tx1"/>
                  </w14:solidFill>
                </w14:textFill>
              </w:rPr>
              <w:t>职业道德与法治</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6000149</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思想道德与法治</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6101101</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宋体" w:hAnsi="宋体" w:cs="宋体"/>
                <w:color w:val="000000" w:themeColor="text1"/>
                <w:kern w:val="0"/>
                <w:sz w:val="16"/>
                <w:szCs w:val="16"/>
                <w:lang w:bidi="ar"/>
                <w14:textFill>
                  <w14:solidFill>
                    <w14:schemeClr w14:val="tx1"/>
                  </w14:solidFill>
                </w14:textFill>
              </w:rPr>
              <w:t>新疆地方史</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6101102</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毛泽东思想和中国特色社会主义理论体系概论1</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6101103</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7</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毛泽东思想和中国特色社会主义理论体系概论2</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6101104</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7</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形势与政策1</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6101105</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18</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0.25</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形势与政策2</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6101106</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18</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0.25</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形势与政策3</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6101107</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18</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0.25</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形势与政策4</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6101108</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18</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0.25</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310"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b/>
                <w:bCs/>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形势与政策5</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6101109</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18</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0.25</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形势与政策6</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6000146</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18</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0.25</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数学1</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6000101</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64</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数学2</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6000102</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54</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数学3</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6000103</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高等数学</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6000104</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72</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语文1</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6000105</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96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48</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语文2</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6000106</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108</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54</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英语1</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6000109</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72</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英语2</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6000110</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72</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英语3</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6000111</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英语4</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6000112</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10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体育1</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6000127</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32</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32</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体育2</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6000128</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体育3</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6000129</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体育4</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6000130</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体育5</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6000131</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体育6</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6000132</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2</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体育7</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6000133</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6"/>
                <w:szCs w:val="16"/>
              </w:rPr>
            </w:pPr>
            <w:r>
              <w:rPr>
                <w:rFonts w:hint="eastAsia"/>
                <w:color w:val="000000" w:themeColor="text1"/>
                <w:sz w:val="16"/>
                <w:szCs w:val="16"/>
                <w14:textFill>
                  <w14:solidFill>
                    <w14:schemeClr w14:val="tx1"/>
                  </w14:solidFill>
                </w14:textFill>
              </w:rPr>
              <w:t>36</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color w:val="000000" w:themeColor="text1"/>
                <w:sz w:val="16"/>
                <w:szCs w:val="16"/>
                <w14:textFill>
                  <w14:solidFill>
                    <w14:schemeClr w14:val="tx1"/>
                  </w14:solidFill>
                </w14:textFill>
              </w:rPr>
              <w:t>2</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6"/>
                <w:szCs w:val="16"/>
              </w:rPr>
            </w:pPr>
            <w:r>
              <w:rPr>
                <w:rFonts w:hint="eastAsia"/>
                <w:color w:val="000000" w:themeColor="text1"/>
                <w:sz w:val="16"/>
                <w:szCs w:val="16"/>
                <w14:textFill>
                  <w14:solidFill>
                    <w14:schemeClr w14:val="tx1"/>
                  </w14:solidFill>
                </w14:textFill>
              </w:rPr>
              <w:t>　</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体育8</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6000134</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36</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color w:val="000000" w:themeColor="text1"/>
                <w:sz w:val="16"/>
                <w:szCs w:val="16"/>
                <w14:textFill>
                  <w14:solidFill>
                    <w14:schemeClr w14:val="tx1"/>
                  </w14:solidFill>
                </w14:textFill>
              </w:rPr>
              <w:t>2</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计算机应用基础1</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6000125</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64</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32</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4</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4　</w:t>
            </w: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计算机应用基础2</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6000126</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54</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32</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3</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3</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计算机办公软件应用</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6101121</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64</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32</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4</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4</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应用文写作</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6101126</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18</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37</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创业教育与就业指导</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6101122</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36</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2　</w:t>
            </w: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38</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艺术</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6000145</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36</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18</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w:t>
            </w: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14:textFill>
                  <w14:solidFill>
                    <w14:schemeClr w14:val="tx1"/>
                  </w14:solidFill>
                </w14:textFill>
              </w:rPr>
              <w:t>2</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39</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ascii="宋体" w:hAnsi="宋体" w:cs="宋体"/>
                <w:kern w:val="0"/>
                <w:sz w:val="16"/>
                <w:szCs w:val="16"/>
                <w:lang w:bidi="ar"/>
              </w:rPr>
            </w:pPr>
            <w:r>
              <w:rPr>
                <w:rFonts w:hint="eastAsia" w:ascii="宋体" w:hAnsi="宋体" w:cs="宋体"/>
                <w:color w:val="000000" w:themeColor="text1"/>
                <w:sz w:val="16"/>
                <w:szCs w:val="16"/>
                <w:highlight w:val="yellow"/>
                <w:lang w:bidi="ar"/>
                <w14:textFill>
                  <w14:solidFill>
                    <w14:schemeClr w14:val="tx1"/>
                  </w14:solidFill>
                </w14:textFill>
              </w:rPr>
              <w:t>劳育1</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color w:val="000000" w:themeColor="text1"/>
                <w:sz w:val="16"/>
                <w:szCs w:val="16"/>
                <w:highlight w:val="yellow"/>
                <w:lang w:bidi="ar"/>
                <w14:textFill>
                  <w14:solidFill>
                    <w14:schemeClr w14:val="tx1"/>
                  </w14:solidFill>
                </w14:textFill>
              </w:rPr>
              <w:t>6000145-1</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sz w:val="16"/>
                <w:szCs w:val="16"/>
              </w:rPr>
            </w:pPr>
            <w:r>
              <w:rPr>
                <w:rFonts w:hint="eastAsia" w:ascii="宋体" w:hAnsi="宋体" w:cs="宋体"/>
                <w:color w:val="000000" w:themeColor="text1"/>
                <w:sz w:val="16"/>
                <w:szCs w:val="16"/>
                <w:highlight w:val="yellow"/>
                <w:lang w:bidi="ar"/>
                <w14:textFill>
                  <w14:solidFill>
                    <w14:schemeClr w14:val="tx1"/>
                  </w14:solidFill>
                </w14:textFill>
              </w:rPr>
              <w:t>16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16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color w:val="000000" w:themeColor="text1"/>
                <w:sz w:val="16"/>
                <w:szCs w:val="16"/>
                <w:highlight w:val="yellow"/>
                <w:lang w:bidi="ar"/>
                <w14:textFill>
                  <w14:solidFill>
                    <w14:schemeClr w14:val="tx1"/>
                  </w14:solidFill>
                </w14:textFill>
              </w:rPr>
              <w:t>1</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color w:val="000000" w:themeColor="text1"/>
                <w:sz w:val="16"/>
                <w:szCs w:val="16"/>
                <w:highlight w:val="yellow"/>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kern w:val="0"/>
                <w:sz w:val="16"/>
                <w:szCs w:val="16"/>
                <w:lang w:bidi="ar"/>
              </w:rPr>
            </w:pPr>
            <w:r>
              <w:rPr>
                <w:rFonts w:hint="eastAsia" w:ascii="宋体" w:hAnsi="宋体" w:cs="宋体"/>
                <w:color w:val="000000" w:themeColor="text1"/>
                <w:sz w:val="16"/>
                <w:szCs w:val="16"/>
                <w:highlight w:val="yellow"/>
                <w:lang w:bidi="ar"/>
                <w14:textFill>
                  <w14:solidFill>
                    <w14:schemeClr w14:val="tx1"/>
                  </w14:solidFill>
                </w14:textFill>
              </w:rPr>
              <w:t>2F8</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劳育2</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6000145-2</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sz w:val="16"/>
                <w:szCs w:val="16"/>
              </w:rPr>
            </w:pPr>
            <w:r>
              <w:rPr>
                <w:rFonts w:hint="eastAsia" w:ascii="宋体" w:hAnsi="宋体" w:cs="宋体"/>
                <w:color w:val="000000" w:themeColor="text1"/>
                <w:sz w:val="16"/>
                <w:szCs w:val="16"/>
                <w:highlight w:val="yellow"/>
                <w:lang w:bidi="ar"/>
                <w14:textFill>
                  <w14:solidFill>
                    <w14:schemeClr w14:val="tx1"/>
                  </w14:solidFill>
                </w14:textFill>
              </w:rPr>
              <w:t>16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16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1</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2F8</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劳育3</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6000145-3</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sz w:val="16"/>
                <w:szCs w:val="16"/>
              </w:rPr>
            </w:pPr>
            <w:r>
              <w:rPr>
                <w:rFonts w:hint="eastAsia" w:ascii="宋体" w:hAnsi="宋体" w:cs="宋体"/>
                <w:color w:val="000000" w:themeColor="text1"/>
                <w:sz w:val="16"/>
                <w:szCs w:val="16"/>
                <w:highlight w:val="yellow"/>
                <w:lang w:bidi="ar"/>
                <w14:textFill>
                  <w14:solidFill>
                    <w14:schemeClr w14:val="tx1"/>
                  </w14:solidFill>
                </w14:textFill>
              </w:rPr>
              <w:t>16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16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1</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2F8</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劳育4</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6000145-4</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sz w:val="16"/>
                <w:szCs w:val="16"/>
              </w:rPr>
            </w:pPr>
            <w:r>
              <w:rPr>
                <w:rFonts w:hint="eastAsia" w:ascii="宋体" w:hAnsi="宋体" w:cs="宋体"/>
                <w:color w:val="000000" w:themeColor="text1"/>
                <w:sz w:val="16"/>
                <w:szCs w:val="16"/>
                <w:highlight w:val="yellow"/>
                <w:lang w:bidi="ar"/>
                <w14:textFill>
                  <w14:solidFill>
                    <w14:schemeClr w14:val="tx1"/>
                  </w14:solidFill>
                </w14:textFill>
              </w:rPr>
              <w:t>16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16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1</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2F8</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劳育</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5"/>
                <w:szCs w:val="15"/>
              </w:rPr>
            </w:pPr>
            <w:r>
              <w:rPr>
                <w:rFonts w:hint="eastAsia" w:ascii="宋体" w:hAnsi="宋体" w:cs="宋体"/>
                <w:color w:val="000000" w:themeColor="text1"/>
                <w:sz w:val="16"/>
                <w:szCs w:val="16"/>
                <w:highlight w:val="yellow"/>
                <w:lang w:bidi="ar"/>
                <w14:textFill>
                  <w14:solidFill>
                    <w14:schemeClr w14:val="tx1"/>
                  </w14:solidFill>
                </w14:textFill>
              </w:rPr>
              <w:t>6000145</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sz w:val="18"/>
                <w:szCs w:val="18"/>
              </w:rPr>
            </w:pPr>
            <w:r>
              <w:rPr>
                <w:rFonts w:hint="eastAsia" w:ascii="宋体" w:hAnsi="宋体" w:cs="宋体"/>
                <w:color w:val="000000" w:themeColor="text1"/>
                <w:sz w:val="16"/>
                <w:szCs w:val="16"/>
                <w:highlight w:val="yellow"/>
                <w:lang w:bidi="ar"/>
                <w14:textFill>
                  <w14:solidFill>
                    <w14:schemeClr w14:val="tx1"/>
                  </w14:solidFill>
                </w14:textFill>
              </w:rPr>
              <w:t>36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36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2</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highlight w:val="yellow"/>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highlight w:val="yellow"/>
                <w14:textFill>
                  <w14:solidFill>
                    <w14:schemeClr w14:val="tx1"/>
                  </w14:solidFill>
                </w14:textFill>
              </w:rPr>
              <w:t>2</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90"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44</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物理</w:t>
            </w:r>
          </w:p>
        </w:tc>
        <w:tc>
          <w:tcPr>
            <w:tcW w:w="802" w:type="dxa"/>
            <w:tcBorders>
              <w:top w:val="single" w:color="auto" w:sz="4" w:space="0"/>
              <w:left w:val="nil"/>
              <w:bottom w:val="single" w:color="auto" w:sz="4" w:space="0"/>
              <w:right w:val="nil"/>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6000113</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sz w:val="16"/>
                <w:szCs w:val="16"/>
              </w:rPr>
            </w:pPr>
            <w:r>
              <w:rPr>
                <w:rFonts w:hint="eastAsia"/>
                <w:color w:val="000000" w:themeColor="text1"/>
                <w:sz w:val="16"/>
                <w:szCs w:val="16"/>
                <w14:textFill>
                  <w14:solidFill>
                    <w14:schemeClr w14:val="tx1"/>
                  </w14:solidFill>
                </w14:textFill>
              </w:rPr>
              <w:t>45</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cs="宋体"/>
                <w:kern w:val="0"/>
                <w:sz w:val="16"/>
                <w:szCs w:val="16"/>
                <w:lang w:bidi="ar"/>
              </w:rPr>
            </w:pPr>
            <w:r>
              <w:rPr>
                <w:rFonts w:hint="eastAsia" w:ascii="宋体" w:hAnsi="宋体" w:cs="宋体"/>
                <w:color w:val="000000" w:themeColor="text1"/>
                <w:sz w:val="16"/>
                <w:szCs w:val="16"/>
                <w14:textFill>
                  <w14:solidFill>
                    <w14:schemeClr w14:val="tx1"/>
                  </w14:solidFill>
                </w14:textFill>
              </w:rPr>
              <w:t>10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2.5</w:t>
            </w:r>
          </w:p>
        </w:tc>
        <w:tc>
          <w:tcPr>
            <w:tcW w:w="464" w:type="dxa"/>
            <w:tcBorders>
              <w:top w:val="nil"/>
              <w:left w:val="nil"/>
              <w:bottom w:val="nil"/>
              <w:right w:val="nil"/>
            </w:tcBorders>
            <w:shd w:val="clear" w:color="auto" w:fill="auto"/>
            <w:tcMar>
              <w:left w:w="0" w:type="dxa"/>
              <w:right w:w="0" w:type="dxa"/>
            </w:tcMar>
            <w:vAlign w:val="center"/>
          </w:tcPr>
          <w:p>
            <w:pPr>
              <w:jc w:val="center"/>
              <w:rPr>
                <w:rFonts w:ascii="宋体" w:hAnsi="宋体" w:cs="宋体"/>
                <w:sz w:val="16"/>
                <w:szCs w:val="16"/>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14:textFill>
                  <w14:solidFill>
                    <w14:schemeClr w14:val="tx1"/>
                  </w14:solidFill>
                </w14:textFill>
              </w:rPr>
              <w:t>3F15</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90"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45</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化学</w:t>
            </w:r>
          </w:p>
        </w:tc>
        <w:tc>
          <w:tcPr>
            <w:tcW w:w="802" w:type="dxa"/>
            <w:tcBorders>
              <w:top w:val="single" w:color="auto" w:sz="4" w:space="0"/>
              <w:left w:val="nil"/>
              <w:bottom w:val="single" w:color="auto" w:sz="4" w:space="0"/>
              <w:right w:val="nil"/>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6000114</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sz w:val="16"/>
                <w:szCs w:val="16"/>
              </w:rPr>
            </w:pPr>
            <w:r>
              <w:rPr>
                <w:rFonts w:hint="eastAsia"/>
                <w:color w:val="000000" w:themeColor="text1"/>
                <w:sz w:val="16"/>
                <w:szCs w:val="16"/>
                <w14:textFill>
                  <w14:solidFill>
                    <w14:schemeClr w14:val="tx1"/>
                  </w14:solidFill>
                </w14:textFill>
              </w:rPr>
              <w:t>45</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cs="宋体"/>
                <w:kern w:val="0"/>
                <w:sz w:val="16"/>
                <w:szCs w:val="16"/>
                <w:lang w:bidi="ar"/>
              </w:rPr>
            </w:pPr>
            <w:r>
              <w:rPr>
                <w:rFonts w:hint="eastAsia" w:ascii="宋体" w:hAnsi="宋体" w:cs="宋体"/>
                <w:color w:val="000000" w:themeColor="text1"/>
                <w:sz w:val="16"/>
                <w:szCs w:val="16"/>
                <w14:textFill>
                  <w14:solidFill>
                    <w14:schemeClr w14:val="tx1"/>
                  </w14:solidFill>
                </w14:textFill>
              </w:rPr>
              <w:t>8</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2.5</w:t>
            </w:r>
          </w:p>
        </w:tc>
        <w:tc>
          <w:tcPr>
            <w:tcW w:w="464" w:type="dxa"/>
            <w:tcBorders>
              <w:top w:val="nil"/>
              <w:left w:val="nil"/>
              <w:bottom w:val="nil"/>
              <w:right w:val="nil"/>
            </w:tcBorders>
            <w:shd w:val="clear" w:color="auto" w:fill="auto"/>
            <w:tcMar>
              <w:left w:w="0" w:type="dxa"/>
              <w:right w:w="0" w:type="dxa"/>
            </w:tcMar>
            <w:vAlign w:val="center"/>
          </w:tcPr>
          <w:p>
            <w:pPr>
              <w:jc w:val="center"/>
              <w:rPr>
                <w:rFonts w:ascii="宋体" w:hAnsi="宋体" w:cs="宋体"/>
                <w:sz w:val="16"/>
                <w:szCs w:val="16"/>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14:textFill>
                  <w14:solidFill>
                    <w14:schemeClr w14:val="tx1"/>
                  </w14:solidFill>
                </w14:textFill>
              </w:rPr>
              <w:t>3F15</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90"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46</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历史</w:t>
            </w:r>
          </w:p>
        </w:tc>
        <w:tc>
          <w:tcPr>
            <w:tcW w:w="802" w:type="dxa"/>
            <w:tcBorders>
              <w:top w:val="single" w:color="auto" w:sz="4" w:space="0"/>
              <w:left w:val="nil"/>
              <w:bottom w:val="single" w:color="auto" w:sz="4" w:space="0"/>
              <w:right w:val="nil"/>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6000136</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sz w:val="16"/>
                <w:szCs w:val="16"/>
              </w:rPr>
            </w:pPr>
            <w:r>
              <w:rPr>
                <w:rFonts w:hint="eastAsia"/>
                <w:color w:val="000000" w:themeColor="text1"/>
                <w:sz w:val="16"/>
                <w:szCs w:val="16"/>
                <w14:textFill>
                  <w14:solidFill>
                    <w14:schemeClr w14:val="tx1"/>
                  </w14:solidFill>
                </w14:textFill>
              </w:rPr>
              <w:t>72</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cs="宋体"/>
                <w:kern w:val="0"/>
                <w:sz w:val="16"/>
                <w:szCs w:val="16"/>
                <w:lang w:bidi="ar"/>
              </w:rPr>
            </w:pP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4</w:t>
            </w:r>
          </w:p>
        </w:tc>
        <w:tc>
          <w:tcPr>
            <w:tcW w:w="464" w:type="dxa"/>
            <w:tcBorders>
              <w:top w:val="nil"/>
              <w:left w:val="nil"/>
              <w:bottom w:val="nil"/>
              <w:right w:val="nil"/>
            </w:tcBorders>
            <w:shd w:val="clear" w:color="auto" w:fill="auto"/>
            <w:tcMar>
              <w:left w:w="0" w:type="dxa"/>
              <w:right w:w="0" w:type="dxa"/>
            </w:tcMar>
            <w:vAlign w:val="center"/>
          </w:tcPr>
          <w:p>
            <w:pPr>
              <w:jc w:val="center"/>
              <w:rPr>
                <w:rFonts w:ascii="宋体" w:hAnsi="宋体" w:cs="宋体"/>
                <w:sz w:val="16"/>
                <w:szCs w:val="16"/>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cs="宋体"/>
                <w:kern w:val="0"/>
                <w:sz w:val="16"/>
                <w:szCs w:val="16"/>
                <w:lang w:bidi="ar"/>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14:textFill>
                  <w14:solidFill>
                    <w14:schemeClr w14:val="tx1"/>
                  </w14:solidFill>
                </w14:textFill>
              </w:rPr>
              <w:t>4</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90"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47</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美育</w:t>
            </w:r>
          </w:p>
        </w:tc>
        <w:tc>
          <w:tcPr>
            <w:tcW w:w="802" w:type="dxa"/>
            <w:tcBorders>
              <w:top w:val="single" w:color="auto" w:sz="4" w:space="0"/>
              <w:left w:val="nil"/>
              <w:bottom w:val="single" w:color="auto" w:sz="4" w:space="0"/>
              <w:right w:val="nil"/>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5"/>
                <w:szCs w:val="15"/>
                <w:lang w:bidi="ar"/>
                <w14:textFill>
                  <w14:solidFill>
                    <w14:schemeClr w14:val="tx1"/>
                  </w14:solidFill>
                </w14:textFill>
              </w:rPr>
              <w:t>6000141</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sz w:val="16"/>
                <w:szCs w:val="16"/>
              </w:rPr>
            </w:pPr>
            <w:r>
              <w:rPr>
                <w:rFonts w:hint="eastAsia"/>
                <w:color w:val="000000" w:themeColor="text1"/>
                <w:sz w:val="18"/>
                <w:szCs w:val="18"/>
                <w14:textFill>
                  <w14:solidFill>
                    <w14:schemeClr w14:val="tx1"/>
                  </w14:solidFill>
                </w14:textFill>
              </w:rPr>
              <w:t>36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16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1</w:t>
            </w:r>
          </w:p>
        </w:tc>
        <w:tc>
          <w:tcPr>
            <w:tcW w:w="464" w:type="dxa"/>
            <w:tcBorders>
              <w:top w:val="nil"/>
              <w:left w:val="nil"/>
              <w:bottom w:val="nil"/>
              <w:right w:val="nil"/>
            </w:tcBorders>
            <w:shd w:val="clear" w:color="auto" w:fill="auto"/>
            <w:tcMar>
              <w:left w:w="0" w:type="dxa"/>
              <w:right w:w="0" w:type="dxa"/>
            </w:tcMar>
            <w:vAlign w:val="center"/>
          </w:tcPr>
          <w:p>
            <w:pPr>
              <w:jc w:val="center"/>
              <w:rPr>
                <w:rFonts w:ascii="宋体" w:hAnsi="宋体" w:cs="宋体"/>
                <w:sz w:val="16"/>
                <w:szCs w:val="16"/>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hint="eastAsia" w:ascii="宋体" w:hAnsi="宋体" w:cs="宋体"/>
                <w:kern w:val="0"/>
                <w:sz w:val="16"/>
                <w:szCs w:val="16"/>
                <w:lang w:bidi="ar"/>
              </w:rPr>
            </w:pPr>
            <w:r>
              <w:rPr>
                <w:rFonts w:hint="eastAsia" w:ascii="宋体" w:hAnsi="宋体" w:cs="宋体"/>
                <w:color w:val="000000" w:themeColor="text1"/>
                <w:kern w:val="0"/>
                <w:sz w:val="16"/>
                <w:szCs w:val="16"/>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cs="宋体"/>
                <w:kern w:val="0"/>
                <w:sz w:val="16"/>
                <w:szCs w:val="16"/>
                <w:lang w:bidi="ar"/>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r>
              <w:rPr>
                <w:rFonts w:hint="eastAsia" w:ascii="宋体" w:hAnsi="宋体" w:cs="宋体"/>
                <w:color w:val="000000" w:themeColor="text1"/>
                <w:sz w:val="16"/>
                <w:szCs w:val="16"/>
                <w14:textFill>
                  <w14:solidFill>
                    <w14:schemeClr w14:val="tx1"/>
                  </w14:solidFill>
                </w14:textFill>
              </w:rPr>
              <w:t>2</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90" w:hRule="atLeast"/>
          <w:jc w:val="center"/>
        </w:trPr>
        <w:tc>
          <w:tcPr>
            <w:tcW w:w="815" w:type="dxa"/>
            <w:gridSpan w:val="2"/>
            <w:vMerge w:val="continue"/>
            <w:tcBorders>
              <w:left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val="en-US" w:eastAsia="zh-CN"/>
              </w:rPr>
              <w:t>8</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军事教育与训练</w:t>
            </w:r>
          </w:p>
        </w:tc>
        <w:tc>
          <w:tcPr>
            <w:tcW w:w="802" w:type="dxa"/>
            <w:tcBorders>
              <w:top w:val="single" w:color="auto" w:sz="4" w:space="0"/>
              <w:left w:val="nil"/>
              <w:bottom w:val="single" w:color="auto" w:sz="4" w:space="0"/>
              <w:right w:val="nil"/>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6000124</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98</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60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2</w:t>
            </w:r>
          </w:p>
        </w:tc>
        <w:tc>
          <w:tcPr>
            <w:tcW w:w="464" w:type="dxa"/>
            <w:tcBorders>
              <w:top w:val="nil"/>
              <w:left w:val="nil"/>
              <w:bottom w:val="nil"/>
              <w:right w:val="nil"/>
            </w:tcBorders>
            <w:shd w:val="clear" w:color="auto" w:fill="auto"/>
            <w:tcMar>
              <w:left w:w="0" w:type="dxa"/>
              <w:right w:w="0" w:type="dxa"/>
            </w:tcMar>
            <w:vAlign w:val="center"/>
          </w:tcPr>
          <w:p>
            <w:pPr>
              <w:jc w:val="center"/>
              <w:rPr>
                <w:rFonts w:ascii="宋体" w:hAnsi="宋体" w:cs="宋体"/>
                <w:sz w:val="16"/>
                <w:szCs w:val="16"/>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宋体" w:hAnsi="宋体" w:cs="宋体"/>
                <w:sz w:val="16"/>
                <w:szCs w:val="16"/>
              </w:rPr>
            </w:pPr>
            <w:r>
              <w:rPr>
                <w:rFonts w:hint="eastAsia" w:ascii="宋体" w:hAnsi="宋体" w:cs="宋体"/>
                <w:color w:val="000000" w:themeColor="text1"/>
                <w:kern w:val="0"/>
                <w:sz w:val="16"/>
                <w:szCs w:val="16"/>
                <w:lang w:bidi="ar"/>
                <w14:textFill>
                  <w14:solidFill>
                    <w14:schemeClr w14:val="tx1"/>
                  </w14:solidFill>
                </w14:textFill>
              </w:rPr>
              <w:t>2周</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6"/>
                <w:szCs w:val="16"/>
              </w:rPr>
            </w:pPr>
          </w:p>
        </w:tc>
      </w:tr>
      <w:tr>
        <w:tblPrEx>
          <w:tblLayout w:type="fixed"/>
          <w:tblCellMar>
            <w:top w:w="0" w:type="dxa"/>
            <w:left w:w="108" w:type="dxa"/>
            <w:bottom w:w="0" w:type="dxa"/>
            <w:right w:w="108" w:type="dxa"/>
          </w:tblCellMar>
        </w:tblPrEx>
        <w:trPr>
          <w:gridAfter w:val="1"/>
          <w:wAfter w:w="14" w:type="dxa"/>
          <w:trHeight w:val="787" w:hRule="atLeast"/>
          <w:jc w:val="center"/>
        </w:trPr>
        <w:tc>
          <w:tcPr>
            <w:tcW w:w="815" w:type="dxa"/>
            <w:gridSpan w:val="2"/>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p>
        </w:tc>
        <w:tc>
          <w:tcPr>
            <w:tcW w:w="2240"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公共基础课小计</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color w:val="000000" w:themeColor="text1"/>
                <w:kern w:val="0"/>
                <w:sz w:val="18"/>
                <w:szCs w:val="18"/>
                <w:lang w:bidi="ar"/>
                <w14:textFill>
                  <w14:solidFill>
                    <w14:schemeClr w14:val="tx1"/>
                  </w14:solidFill>
                </w14:textFill>
              </w:rPr>
              <w:t>2012</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color w:val="000000" w:themeColor="text1"/>
                <w:kern w:val="0"/>
                <w:sz w:val="18"/>
                <w:szCs w:val="18"/>
                <w:lang w:bidi="ar"/>
                <w14:textFill>
                  <w14:solidFill>
                    <w14:schemeClr w14:val="tx1"/>
                  </w14:solidFill>
                </w14:textFill>
              </w:rPr>
              <w:t>886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color w:val="000000" w:themeColor="text1"/>
                <w:kern w:val="0"/>
                <w:sz w:val="18"/>
                <w:szCs w:val="18"/>
                <w:lang w:bidi="ar"/>
                <w14:textFill>
                  <w14:solidFill>
                    <w14:schemeClr w14:val="tx1"/>
                  </w14:solidFill>
                </w14:textFill>
              </w:rPr>
              <w:t>106.5</w:t>
            </w:r>
          </w:p>
        </w:tc>
        <w:tc>
          <w:tcPr>
            <w:tcW w:w="46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24</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27</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15</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8</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11</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11</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6"/>
                <w:szCs w:val="16"/>
              </w:rPr>
            </w:pPr>
            <w:r>
              <w:rPr>
                <w:rFonts w:hint="eastAsia"/>
                <w:color w:val="000000" w:themeColor="text1"/>
                <w:sz w:val="16"/>
                <w:szCs w:val="16"/>
                <w14:textFill>
                  <w14:solidFill>
                    <w14:schemeClr w14:val="tx1"/>
                  </w14:solidFill>
                </w14:textFill>
              </w:rPr>
              <w:t>9</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7</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专业技能课</w:t>
            </w:r>
          </w:p>
        </w:tc>
        <w:tc>
          <w:tcPr>
            <w:tcW w:w="396" w:type="dxa"/>
            <w:vMerge w:val="restart"/>
            <w:tcBorders>
              <w:top w:val="single" w:color="auto" w:sz="4" w:space="0"/>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专业基础课程课</w:t>
            </w: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39</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建筑材料</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3305205</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8"/>
                <w:szCs w:val="18"/>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rPr>
                <w:sz w:val="18"/>
                <w:szCs w:val="18"/>
              </w:rPr>
            </w:pPr>
            <w:r>
              <w:rPr>
                <w:rFonts w:hint="eastAsia"/>
                <w:sz w:val="18"/>
                <w:szCs w:val="18"/>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4F15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建筑力学</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3301228</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6F15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建筑制图</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3301201</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64</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nil"/>
              <w:right w:val="nil"/>
            </w:tcBorders>
            <w:shd w:val="clear" w:color="auto" w:fill="auto"/>
            <w:tcMar>
              <w:left w:w="0" w:type="dxa"/>
              <w:right w:w="0" w:type="dxa"/>
            </w:tcMar>
            <w:vAlign w:val="center"/>
          </w:tcPr>
          <w:p>
            <w:pPr>
              <w:jc w:val="center"/>
              <w:rPr>
                <w:sz w:val="18"/>
                <w:szCs w:val="18"/>
              </w:rPr>
            </w:pPr>
            <w:r>
              <w:rPr>
                <w:rFonts w:hint="eastAsia"/>
                <w:sz w:val="18"/>
                <w:szCs w:val="18"/>
              </w:rPr>
              <w:t>4F16</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建筑CAD</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3301209</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nil"/>
              <w:right w:val="nil"/>
            </w:tcBorders>
            <w:shd w:val="clear" w:color="auto" w:fill="auto"/>
            <w:tcMar>
              <w:left w:w="0" w:type="dxa"/>
              <w:right w:w="0" w:type="dxa"/>
            </w:tcMar>
            <w:vAlign w:val="center"/>
          </w:tcPr>
          <w:p>
            <w:pPr>
              <w:jc w:val="center"/>
              <w:rPr>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cs="宋体"/>
                <w:sz w:val="18"/>
                <w:szCs w:val="18"/>
              </w:rPr>
            </w:pPr>
            <w:r>
              <w:rPr>
                <w:rFonts w:hint="eastAsia"/>
                <w:sz w:val="18"/>
                <w:szCs w:val="18"/>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4F15</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BIM建模</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3301229</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4F15</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447"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建筑法规</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3303302</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48</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left"/>
              <w:rPr>
                <w:sz w:val="24"/>
                <w:szCs w:val="24"/>
              </w:rPr>
            </w:pPr>
            <w:r>
              <w:rPr>
                <w:rFonts w:hint="eastAsia"/>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color w:val="FF0000"/>
                <w:sz w:val="18"/>
                <w:szCs w:val="18"/>
              </w:rPr>
              <w:t>4F12</w:t>
            </w:r>
            <w:r>
              <w:rPr>
                <w:rFonts w:hint="eastAsia"/>
                <w:sz w:val="18"/>
                <w:szCs w:val="18"/>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48"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2240"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专业基础课小计</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382</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66</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4</w:t>
            </w:r>
          </w:p>
        </w:tc>
        <w:tc>
          <w:tcPr>
            <w:tcW w:w="388"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0</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color w:val="FF0000"/>
                <w:sz w:val="18"/>
                <w:szCs w:val="18"/>
              </w:rPr>
              <w:t>8</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0</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0</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0</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0</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96" w:type="dxa"/>
            <w:vMerge w:val="restart"/>
            <w:tcBorders>
              <w:top w:val="single" w:color="auto" w:sz="4" w:space="0"/>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专业核心课程</w:t>
            </w: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r>
              <w:rPr>
                <w:rFonts w:asciiTheme="minorEastAsia" w:hAnsiTheme="minorEastAsia" w:eastAsiaTheme="minorEastAsia" w:cstheme="minorEastAsia"/>
                <w:sz w:val="18"/>
                <w:szCs w:val="18"/>
              </w:rPr>
              <w:t>5</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建筑构造与识图</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3303202</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6F15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r>
              <w:rPr>
                <w:rFonts w:asciiTheme="minorEastAsia" w:hAnsiTheme="minorEastAsia" w:eastAsiaTheme="minorEastAsia" w:cstheme="minorEastAsia"/>
                <w:sz w:val="18"/>
                <w:szCs w:val="18"/>
              </w:rPr>
              <w:t>6</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建筑结构</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3301230</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4F15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r>
              <w:rPr>
                <w:rFonts w:asciiTheme="minorEastAsia" w:hAnsiTheme="minorEastAsia" w:eastAsiaTheme="minorEastAsia" w:cstheme="minorEastAsia"/>
                <w:sz w:val="18"/>
                <w:szCs w:val="18"/>
              </w:rPr>
              <w:t>7</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地基与基础</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3301227</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b/>
                <w:sz w:val="18"/>
                <w:szCs w:val="18"/>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4F15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r>
              <w:rPr>
                <w:rFonts w:asciiTheme="minorEastAsia" w:hAnsiTheme="minorEastAsia" w:eastAsiaTheme="minorEastAsia" w:cstheme="minorEastAsia"/>
                <w:sz w:val="18"/>
                <w:szCs w:val="18"/>
              </w:rPr>
              <w:t>8</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建筑施工技术</w:t>
            </w:r>
          </w:p>
        </w:tc>
        <w:tc>
          <w:tcPr>
            <w:tcW w:w="80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3301207</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96</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45</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color w:val="FF0000"/>
                <w:sz w:val="18"/>
                <w:szCs w:val="18"/>
              </w:rPr>
              <w:t>6F15</w:t>
            </w: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49</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建筑工程测量</w:t>
            </w:r>
          </w:p>
        </w:tc>
        <w:tc>
          <w:tcPr>
            <w:tcW w:w="80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3301210</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6F15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50</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建筑工程计量与计价</w:t>
            </w:r>
          </w:p>
        </w:tc>
        <w:tc>
          <w:tcPr>
            <w:tcW w:w="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3302212</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45</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6F15　</w:t>
            </w: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227"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51</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建筑施工组织</w:t>
            </w:r>
          </w:p>
        </w:tc>
        <w:tc>
          <w:tcPr>
            <w:tcW w:w="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3302214</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4F15</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363"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2240"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专业核心课小计</w:t>
            </w:r>
          </w:p>
        </w:tc>
        <w:tc>
          <w:tcPr>
            <w:tcW w:w="5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546</w:t>
            </w: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204</w:t>
            </w:r>
          </w:p>
        </w:tc>
        <w:tc>
          <w:tcPr>
            <w:tcW w:w="401"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29</w:t>
            </w:r>
          </w:p>
        </w:tc>
        <w:tc>
          <w:tcPr>
            <w:tcW w:w="4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w:t>
            </w:r>
          </w:p>
        </w:tc>
        <w:tc>
          <w:tcPr>
            <w:tcW w:w="38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val="en-US" w:eastAsia="zh-CN"/>
              </w:rPr>
              <w:t>0</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lang w:val="en-US" w:eastAsia="zh-CN"/>
              </w:rPr>
              <w:t>6</w:t>
            </w:r>
            <w:r>
              <w:rPr>
                <w:rFonts w:hint="eastAsia"/>
                <w:sz w:val="18"/>
                <w:szCs w:val="18"/>
              </w:rPr>
              <w:t>　</w:t>
            </w:r>
          </w:p>
        </w:tc>
        <w:tc>
          <w:tcPr>
            <w:tcW w:w="40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10</w:t>
            </w: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8</w:t>
            </w:r>
          </w:p>
        </w:tc>
        <w:tc>
          <w:tcPr>
            <w:tcW w:w="5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w:t>
            </w:r>
          </w:p>
        </w:tc>
        <w:tc>
          <w:tcPr>
            <w:tcW w:w="53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0</w:t>
            </w:r>
          </w:p>
        </w:tc>
        <w:tc>
          <w:tcPr>
            <w:tcW w:w="53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0</w:t>
            </w:r>
          </w:p>
        </w:tc>
        <w:tc>
          <w:tcPr>
            <w:tcW w:w="54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0</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restart"/>
            <w:tcBorders>
              <w:top w:val="single" w:color="auto" w:sz="4" w:space="0"/>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专业拓展课</w:t>
            </w: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52</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建筑工程质量检测</w:t>
            </w:r>
          </w:p>
        </w:tc>
        <w:tc>
          <w:tcPr>
            <w:tcW w:w="80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3301222</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color w:val="FF0000"/>
                <w:sz w:val="18"/>
                <w:szCs w:val="18"/>
              </w:rPr>
              <w:t>6F15</w:t>
            </w: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53</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建筑工程招投标与合同管理</w:t>
            </w:r>
          </w:p>
        </w:tc>
        <w:tc>
          <w:tcPr>
            <w:tcW w:w="80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3303212</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6F15</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54</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BIM技术应用</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3301231</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45</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6F15　</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55</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装配式建筑施工</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3301220</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45</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 </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6F15</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r>
              <w:rPr>
                <w:rFonts w:asciiTheme="minorEastAsia" w:hAnsiTheme="minorEastAsia" w:eastAsiaTheme="minorEastAsia" w:cstheme="minorEastAsia"/>
                <w:sz w:val="18"/>
                <w:szCs w:val="18"/>
              </w:rPr>
              <w:t>6</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建筑工程项目管理</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3302210</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FF0000"/>
                <w:kern w:val="0"/>
                <w:sz w:val="18"/>
                <w:szCs w:val="18"/>
              </w:rPr>
              <w:t>4F15</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r>
              <w:rPr>
                <w:rFonts w:asciiTheme="minorEastAsia" w:hAnsiTheme="minorEastAsia" w:eastAsiaTheme="minorEastAsia" w:cstheme="minorEastAsia"/>
                <w:sz w:val="18"/>
                <w:szCs w:val="18"/>
              </w:rPr>
              <w:t>7</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建筑工程监理概论</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kern w:val="0"/>
                <w:sz w:val="18"/>
                <w:szCs w:val="18"/>
              </w:rPr>
              <w:t>3302211</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6F10</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329"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2240"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专业拓展课小计</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480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150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26</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12</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240"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96" w:type="dxa"/>
            <w:vMerge w:val="restart"/>
            <w:tcBorders>
              <w:top w:val="single" w:color="auto" w:sz="4" w:space="0"/>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实训课程</w:t>
            </w: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r>
              <w:rPr>
                <w:rFonts w:asciiTheme="minorEastAsia" w:hAnsiTheme="minorEastAsia" w:eastAsiaTheme="minorEastAsia" w:cstheme="minorEastAsia"/>
                <w:sz w:val="18"/>
                <w:szCs w:val="18"/>
              </w:rPr>
              <w:t>8</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建筑施工测量实训</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bottom"/>
          </w:tcPr>
          <w:p>
            <w:pPr>
              <w:widowControl/>
              <w:jc w:val="center"/>
              <w:textAlignment w:val="bottom"/>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3301232</w:t>
            </w:r>
          </w:p>
        </w:tc>
        <w:tc>
          <w:tcPr>
            <w:tcW w:w="58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color w:val="FF0000"/>
                <w:kern w:val="0"/>
                <w:sz w:val="18"/>
                <w:szCs w:val="18"/>
              </w:rPr>
            </w:pP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color w:val="FF0000"/>
                <w:kern w:val="0"/>
                <w:sz w:val="18"/>
                <w:szCs w:val="18"/>
              </w:rPr>
            </w:pPr>
            <w:r>
              <w:rPr>
                <w:rFonts w:hint="eastAsia" w:asciiTheme="minorEastAsia" w:hAnsiTheme="minorEastAsia" w:eastAsiaTheme="minorEastAsia" w:cstheme="minorEastAsia"/>
                <w:color w:val="FF0000"/>
                <w:kern w:val="0"/>
                <w:sz w:val="18"/>
                <w:szCs w:val="18"/>
              </w:rPr>
              <w:t>30M2</w:t>
            </w:r>
          </w:p>
        </w:tc>
        <w:tc>
          <w:tcPr>
            <w:tcW w:w="530" w:type="dxa"/>
            <w:tcBorders>
              <w:top w:val="nil"/>
              <w:left w:val="nil"/>
              <w:bottom w:val="nil"/>
              <w:right w:val="nil"/>
            </w:tcBorders>
            <w:shd w:val="clear" w:color="auto" w:fill="auto"/>
            <w:tcMar>
              <w:left w:w="0" w:type="dxa"/>
              <w:right w:w="0" w:type="dxa"/>
            </w:tcMar>
            <w:vAlign w:val="bottom"/>
          </w:tcPr>
          <w:p>
            <w:pPr>
              <w:widowControl/>
              <w:jc w:val="left"/>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r>
              <w:rPr>
                <w:rFonts w:asciiTheme="minorEastAsia" w:hAnsiTheme="minorEastAsia" w:eastAsiaTheme="minorEastAsia" w:cstheme="minorEastAsia"/>
                <w:sz w:val="18"/>
                <w:szCs w:val="18"/>
              </w:rPr>
              <w:t>9</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建筑构造与材料认知实训</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textAlignment w:val="bottom"/>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3302203</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color w:val="FF0000"/>
                <w:kern w:val="0"/>
                <w:sz w:val="18"/>
                <w:szCs w:val="18"/>
              </w:rPr>
            </w:pPr>
            <w:r>
              <w:rPr>
                <w:rFonts w:hint="eastAsia" w:asciiTheme="minorEastAsia" w:hAnsiTheme="minorEastAsia" w:eastAsiaTheme="minorEastAsia" w:cstheme="minorEastAsia"/>
                <w:color w:val="FF0000"/>
                <w:kern w:val="0"/>
                <w:sz w:val="18"/>
                <w:szCs w:val="18"/>
              </w:rPr>
              <w:t>30M2</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color w:val="FF0000"/>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60</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招投标实训</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3301233</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30M2</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1</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建筑CAD大作业</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3302205</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120</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30M4</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2</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BIM建模实训</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3301234</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120</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30M4</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3</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建筑工程技术专业在岗学习</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3301226</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720</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720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30L12</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30F12</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4</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职业资格技能实训及取证考试</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3301215</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180</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30F6</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5</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建筑工程技术专业毕业设计</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3301234</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3.5</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20M5</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38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r>
              <w:rPr>
                <w:rFonts w:asciiTheme="minorEastAsia" w:hAnsiTheme="minorEastAsia" w:eastAsiaTheme="minorEastAsia" w:cstheme="minorEastAsia"/>
                <w:sz w:val="18"/>
                <w:szCs w:val="18"/>
              </w:rPr>
              <w:t>6</w:t>
            </w:r>
          </w:p>
        </w:tc>
        <w:tc>
          <w:tcPr>
            <w:tcW w:w="10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答辩</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3301235</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FF0000"/>
                <w:kern w:val="0"/>
                <w:sz w:val="18"/>
                <w:szCs w:val="18"/>
              </w:rPr>
              <w:t>2</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30L2</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396" w:type="dxa"/>
            <w:vMerge w:val="continue"/>
            <w:tcBorders>
              <w:left w:val="single" w:color="auto" w:sz="4" w:space="0"/>
              <w:bottom w:val="single" w:color="auto" w:sz="4" w:space="0"/>
              <w:right w:val="single" w:color="auto" w:sz="4" w:space="0"/>
            </w:tcBorders>
            <w:shd w:val="clear" w:color="auto" w:fill="auto"/>
          </w:tcPr>
          <w:p>
            <w:pPr>
              <w:jc w:val="center"/>
              <w:rPr>
                <w:rFonts w:asciiTheme="minorEastAsia" w:hAnsiTheme="minorEastAsia" w:eastAsiaTheme="minorEastAsia" w:cstheme="minorEastAsia"/>
                <w:sz w:val="18"/>
                <w:szCs w:val="18"/>
              </w:rPr>
            </w:pPr>
          </w:p>
        </w:tc>
        <w:tc>
          <w:tcPr>
            <w:tcW w:w="2240"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实训课小计</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1480</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1480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42.5</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8"/>
                <w:szCs w:val="18"/>
              </w:rPr>
            </w:pPr>
            <w:r>
              <w:rPr>
                <w:rFonts w:hint="eastAsia"/>
                <w:sz w:val="18"/>
                <w:szCs w:val="18"/>
              </w:rPr>
              <w:t>0</w:t>
            </w: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eastAsia="宋体"/>
                <w:sz w:val="18"/>
                <w:szCs w:val="18"/>
                <w:lang w:eastAsia="zh-CN"/>
              </w:rPr>
            </w:pPr>
            <w:r>
              <w:rPr>
                <w:rFonts w:hint="eastAsia"/>
                <w:sz w:val="18"/>
                <w:szCs w:val="18"/>
                <w:lang w:val="en-US" w:eastAsia="zh-CN"/>
              </w:rPr>
              <w:t>0</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30</w:t>
            </w: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30</w:t>
            </w: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30</w:t>
            </w: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60</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120</w:t>
            </w: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360</w:t>
            </w: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480</w:t>
            </w: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340</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left"/>
              <w:rPr>
                <w:rFonts w:asciiTheme="minorEastAsia" w:hAnsiTheme="minorEastAsia" w:eastAsiaTheme="minorEastAsia" w:cstheme="minorEastAsia"/>
                <w:kern w:val="0"/>
                <w:sz w:val="18"/>
                <w:szCs w:val="18"/>
              </w:rPr>
            </w:pPr>
          </w:p>
        </w:tc>
        <w:tc>
          <w:tcPr>
            <w:tcW w:w="2636" w:type="dxa"/>
            <w:gridSpan w:val="4"/>
            <w:tcBorders>
              <w:left w:val="single" w:color="auto" w:sz="4" w:space="0"/>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专业技能课小计</w:t>
            </w:r>
          </w:p>
        </w:tc>
        <w:tc>
          <w:tcPr>
            <w:tcW w:w="58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2888</w:t>
            </w:r>
          </w:p>
        </w:tc>
        <w:tc>
          <w:tcPr>
            <w:tcW w:w="40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1900</w:t>
            </w:r>
          </w:p>
        </w:tc>
        <w:tc>
          <w:tcPr>
            <w:tcW w:w="40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109.5</w:t>
            </w: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38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0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5"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32"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546"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 w:val="18"/>
                <w:szCs w:val="18"/>
              </w:rPr>
            </w:pP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周学时数</w:t>
            </w:r>
          </w:p>
        </w:tc>
        <w:tc>
          <w:tcPr>
            <w:tcW w:w="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84" w:type="dxa"/>
            <w:tcBorders>
              <w:top w:val="single" w:color="auto" w:sz="4" w:space="0"/>
              <w:left w:val="nil"/>
              <w:bottom w:val="single" w:color="auto" w:sz="4" w:space="0"/>
              <w:right w:val="single" w:color="auto" w:sz="4" w:space="0"/>
            </w:tcBorders>
            <w:shd w:val="clear" w:color="auto" w:fill="auto"/>
            <w:tcMar>
              <w:left w:w="0" w:type="dxa"/>
              <w:right w:w="0" w:type="dxa"/>
            </w:tcMar>
            <w:vAlign w:val="bottom"/>
          </w:tcPr>
          <w:p>
            <w:pPr>
              <w:widowControl/>
              <w:jc w:val="left"/>
              <w:rPr>
                <w:rFonts w:asciiTheme="minorEastAsia" w:hAnsiTheme="minorEastAsia" w:eastAsiaTheme="minorEastAsia" w:cstheme="minorEastAsia"/>
                <w:kern w:val="0"/>
                <w:sz w:val="18"/>
                <w:szCs w:val="18"/>
              </w:rPr>
            </w:pPr>
          </w:p>
        </w:tc>
        <w:tc>
          <w:tcPr>
            <w:tcW w:w="40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pPr>
              <w:widowControl/>
              <w:jc w:val="left"/>
              <w:rPr>
                <w:rFonts w:asciiTheme="minorEastAsia" w:hAnsiTheme="minorEastAsia" w:eastAsiaTheme="minorEastAsia" w:cstheme="minorEastAsia"/>
                <w:kern w:val="0"/>
                <w:sz w:val="18"/>
                <w:szCs w:val="18"/>
              </w:rPr>
            </w:pPr>
          </w:p>
        </w:tc>
        <w:tc>
          <w:tcPr>
            <w:tcW w:w="401" w:type="dxa"/>
            <w:tcBorders>
              <w:top w:val="single" w:color="auto" w:sz="4" w:space="0"/>
              <w:left w:val="single" w:color="auto" w:sz="4" w:space="0"/>
              <w:bottom w:val="single" w:color="auto" w:sz="4" w:space="0"/>
              <w:right w:val="nil"/>
            </w:tcBorders>
            <w:shd w:val="clear" w:color="auto" w:fill="auto"/>
            <w:tcMar>
              <w:left w:w="0" w:type="dxa"/>
              <w:right w:w="0" w:type="dxa"/>
            </w:tcMar>
            <w:vAlign w:val="bottom"/>
          </w:tcPr>
          <w:p>
            <w:pPr>
              <w:widowControl/>
              <w:jc w:val="left"/>
              <w:rPr>
                <w:rFonts w:asciiTheme="minorEastAsia" w:hAnsiTheme="minorEastAsia" w:eastAsiaTheme="minorEastAsia" w:cstheme="minorEastAsia"/>
                <w:kern w:val="0"/>
                <w:sz w:val="18"/>
                <w:szCs w:val="18"/>
              </w:rPr>
            </w:pPr>
          </w:p>
        </w:tc>
        <w:tc>
          <w:tcPr>
            <w:tcW w:w="464"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8"/>
                <w:szCs w:val="18"/>
              </w:rPr>
            </w:pPr>
            <w:r>
              <w:rPr>
                <w:rFonts w:hint="eastAsia"/>
                <w:sz w:val="18"/>
                <w:szCs w:val="18"/>
              </w:rPr>
              <w:t>28</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29</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28</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eastAsia="宋体"/>
                <w:sz w:val="18"/>
                <w:szCs w:val="18"/>
                <w:lang w:eastAsia="zh-CN"/>
              </w:rPr>
            </w:pPr>
            <w:r>
              <w:rPr>
                <w:rFonts w:hint="eastAsia"/>
                <w:sz w:val="18"/>
                <w:szCs w:val="18"/>
              </w:rPr>
              <w:t>2</w:t>
            </w:r>
            <w:r>
              <w:rPr>
                <w:rFonts w:hint="eastAsia"/>
                <w:sz w:val="18"/>
                <w:szCs w:val="18"/>
                <w:lang w:val="en-US" w:eastAsia="zh-CN"/>
              </w:rPr>
              <w:t>8</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27</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28</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eastAsia="宋体"/>
                <w:sz w:val="18"/>
                <w:szCs w:val="18"/>
                <w:lang w:eastAsia="zh-CN"/>
              </w:rPr>
            </w:pPr>
            <w:r>
              <w:rPr>
                <w:rFonts w:hint="eastAsia"/>
                <w:sz w:val="18"/>
                <w:szCs w:val="18"/>
              </w:rPr>
              <w:t>2</w:t>
            </w:r>
            <w:r>
              <w:rPr>
                <w:rFonts w:hint="eastAsia"/>
                <w:sz w:val="18"/>
                <w:szCs w:val="18"/>
                <w:lang w:val="en-US" w:eastAsia="zh-CN"/>
              </w:rPr>
              <w:t>8</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hint="eastAsia" w:eastAsia="宋体"/>
                <w:sz w:val="18"/>
                <w:szCs w:val="18"/>
                <w:lang w:eastAsia="zh-CN"/>
              </w:rPr>
            </w:pPr>
            <w:r>
              <w:rPr>
                <w:rFonts w:hint="eastAsia"/>
                <w:sz w:val="18"/>
                <w:szCs w:val="18"/>
              </w:rPr>
              <w:t>2</w:t>
            </w:r>
            <w:r>
              <w:rPr>
                <w:rFonts w:hint="eastAsia"/>
                <w:sz w:val="18"/>
                <w:szCs w:val="18"/>
                <w:lang w:val="en-US" w:eastAsia="zh-CN"/>
              </w:rPr>
              <w:t>8</w:t>
            </w:r>
            <w:bookmarkStart w:id="1" w:name="_GoBack"/>
            <w:bookmarkEnd w:id="1"/>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26</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18</w:t>
            </w:r>
          </w:p>
        </w:tc>
      </w:tr>
      <w:tr>
        <w:tblPrEx>
          <w:tblLayout w:type="fixed"/>
          <w:tblCellMar>
            <w:top w:w="0" w:type="dxa"/>
            <w:left w:w="108" w:type="dxa"/>
            <w:bottom w:w="0" w:type="dxa"/>
            <w:right w:w="108" w:type="dxa"/>
          </w:tblCellMar>
        </w:tblPrEx>
        <w:trPr>
          <w:gridAfter w:val="1"/>
          <w:wAfter w:w="14" w:type="dxa"/>
          <w:trHeight w:val="5" w:hRule="atLeast"/>
          <w:jc w:val="center"/>
        </w:trPr>
        <w:tc>
          <w:tcPr>
            <w:tcW w:w="419"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heme="minorEastAsia" w:hAnsiTheme="minorEastAsia" w:eastAsiaTheme="minorEastAsia" w:cstheme="minorEastAsia"/>
                <w:kern w:val="0"/>
                <w:sz w:val="18"/>
                <w:szCs w:val="18"/>
              </w:rPr>
            </w:pP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总    数</w:t>
            </w:r>
          </w:p>
        </w:tc>
        <w:tc>
          <w:tcPr>
            <w:tcW w:w="80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8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kern w:val="0"/>
                <w:sz w:val="18"/>
                <w:szCs w:val="18"/>
              </w:rPr>
            </w:pPr>
            <w:r>
              <w:rPr>
                <w:rFonts w:hint="eastAsia"/>
                <w:sz w:val="18"/>
                <w:szCs w:val="18"/>
              </w:rPr>
              <w:t>4832</w:t>
            </w:r>
          </w:p>
        </w:tc>
        <w:tc>
          <w:tcPr>
            <w:tcW w:w="40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2718</w:t>
            </w:r>
          </w:p>
        </w:tc>
        <w:tc>
          <w:tcPr>
            <w:tcW w:w="4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210</w:t>
            </w:r>
          </w:p>
        </w:tc>
        <w:tc>
          <w:tcPr>
            <w:tcW w:w="46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469"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　</w:t>
            </w:r>
          </w:p>
        </w:tc>
        <w:tc>
          <w:tcPr>
            <w:tcW w:w="413"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554</w:t>
            </w:r>
          </w:p>
        </w:tc>
        <w:tc>
          <w:tcPr>
            <w:tcW w:w="388"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531</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529</w:t>
            </w:r>
          </w:p>
        </w:tc>
        <w:tc>
          <w:tcPr>
            <w:tcW w:w="40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462</w:t>
            </w:r>
          </w:p>
        </w:tc>
        <w:tc>
          <w:tcPr>
            <w:tcW w:w="530"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460</w:t>
            </w:r>
          </w:p>
        </w:tc>
        <w:tc>
          <w:tcPr>
            <w:tcW w:w="535"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498</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456</w:t>
            </w:r>
          </w:p>
        </w:tc>
        <w:tc>
          <w:tcPr>
            <w:tcW w:w="534"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486</w:t>
            </w:r>
          </w:p>
        </w:tc>
        <w:tc>
          <w:tcPr>
            <w:tcW w:w="532"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498</w:t>
            </w:r>
          </w:p>
        </w:tc>
        <w:tc>
          <w:tcPr>
            <w:tcW w:w="54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sz w:val="18"/>
                <w:szCs w:val="18"/>
              </w:rPr>
            </w:pPr>
            <w:r>
              <w:rPr>
                <w:rFonts w:hint="eastAsia"/>
                <w:sz w:val="18"/>
                <w:szCs w:val="18"/>
              </w:rPr>
              <w:t>358</w:t>
            </w:r>
          </w:p>
        </w:tc>
      </w:tr>
    </w:tbl>
    <w:p>
      <w:pPr>
        <w:rPr>
          <w:rFonts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A6E26"/>
    <w:rsid w:val="00047D54"/>
    <w:rsid w:val="00051A79"/>
    <w:rsid w:val="000C52FD"/>
    <w:rsid w:val="000D1BBE"/>
    <w:rsid w:val="000E4BC8"/>
    <w:rsid w:val="000F3991"/>
    <w:rsid w:val="0010647E"/>
    <w:rsid w:val="0012640D"/>
    <w:rsid w:val="001A5B0E"/>
    <w:rsid w:val="001D7432"/>
    <w:rsid w:val="00331808"/>
    <w:rsid w:val="003554E1"/>
    <w:rsid w:val="003B3F3F"/>
    <w:rsid w:val="00421DAA"/>
    <w:rsid w:val="00466936"/>
    <w:rsid w:val="00471268"/>
    <w:rsid w:val="004945BB"/>
    <w:rsid w:val="004B5D40"/>
    <w:rsid w:val="005442C5"/>
    <w:rsid w:val="005A0673"/>
    <w:rsid w:val="005F71ED"/>
    <w:rsid w:val="00624F5E"/>
    <w:rsid w:val="006349E1"/>
    <w:rsid w:val="006811D0"/>
    <w:rsid w:val="00684A45"/>
    <w:rsid w:val="006A4920"/>
    <w:rsid w:val="007B20BA"/>
    <w:rsid w:val="00853913"/>
    <w:rsid w:val="008B7696"/>
    <w:rsid w:val="008C5040"/>
    <w:rsid w:val="008E5534"/>
    <w:rsid w:val="00923BCD"/>
    <w:rsid w:val="00931E44"/>
    <w:rsid w:val="00965990"/>
    <w:rsid w:val="00970A10"/>
    <w:rsid w:val="00971820"/>
    <w:rsid w:val="00986585"/>
    <w:rsid w:val="00A4536A"/>
    <w:rsid w:val="00CC3F17"/>
    <w:rsid w:val="00E83D71"/>
    <w:rsid w:val="00FC28CF"/>
    <w:rsid w:val="01E67E54"/>
    <w:rsid w:val="04BD2664"/>
    <w:rsid w:val="0E443206"/>
    <w:rsid w:val="157F7F1B"/>
    <w:rsid w:val="1E565C61"/>
    <w:rsid w:val="1F902D52"/>
    <w:rsid w:val="20DB312B"/>
    <w:rsid w:val="21873945"/>
    <w:rsid w:val="22F613D8"/>
    <w:rsid w:val="269973C3"/>
    <w:rsid w:val="2CAD3310"/>
    <w:rsid w:val="2FC504D0"/>
    <w:rsid w:val="39AF50F1"/>
    <w:rsid w:val="3BED401F"/>
    <w:rsid w:val="4369152A"/>
    <w:rsid w:val="44274108"/>
    <w:rsid w:val="559E4FD5"/>
    <w:rsid w:val="56063D33"/>
    <w:rsid w:val="5973674B"/>
    <w:rsid w:val="5ABB43FB"/>
    <w:rsid w:val="5BDB0587"/>
    <w:rsid w:val="5CAA6E26"/>
    <w:rsid w:val="603F143F"/>
    <w:rsid w:val="66FD1131"/>
    <w:rsid w:val="68D366AB"/>
    <w:rsid w:val="70E5055E"/>
    <w:rsid w:val="73DE638E"/>
    <w:rsid w:val="7A6152AE"/>
    <w:rsid w:val="7D1D2E5D"/>
    <w:rsid w:val="7D3532FC"/>
    <w:rsid w:val="7E3D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afterLines="50" w:line="280" w:lineRule="exact"/>
      <w:jc w:val="center"/>
      <w:outlineLvl w:val="0"/>
    </w:pPr>
    <w:rPr>
      <w:rFonts w:ascii="Times New Roman" w:hAnsi="Times New Roman"/>
      <w:b/>
      <w:bCs/>
      <w:kern w:val="44"/>
      <w:sz w:val="28"/>
      <w:szCs w:val="44"/>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3"/>
    <w:qFormat/>
    <w:uiPriority w:val="0"/>
    <w:rPr>
      <w:b/>
      <w:bCs/>
    </w:rPr>
  </w:style>
  <w:style w:type="paragraph" w:styleId="4">
    <w:name w:val="annotation text"/>
    <w:basedOn w:val="1"/>
    <w:link w:val="12"/>
    <w:qFormat/>
    <w:uiPriority w:val="0"/>
    <w:pPr>
      <w:jc w:val="left"/>
    </w:pPr>
  </w:style>
  <w:style w:type="paragraph" w:styleId="5">
    <w:name w:val="Balloon Text"/>
    <w:basedOn w:val="1"/>
    <w:link w:val="1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文字 Char"/>
    <w:basedOn w:val="8"/>
    <w:link w:val="4"/>
    <w:qFormat/>
    <w:uiPriority w:val="0"/>
    <w:rPr>
      <w:rFonts w:ascii="Calibri" w:hAnsi="Calibri" w:eastAsia="宋体" w:cs="Times New Roman"/>
      <w:kern w:val="2"/>
      <w:sz w:val="21"/>
      <w:szCs w:val="22"/>
    </w:rPr>
  </w:style>
  <w:style w:type="character" w:customStyle="1" w:styleId="13">
    <w:name w:val="批注主题 Char"/>
    <w:basedOn w:val="12"/>
    <w:link w:val="3"/>
    <w:qFormat/>
    <w:uiPriority w:val="0"/>
    <w:rPr>
      <w:rFonts w:ascii="Calibri" w:hAnsi="Calibri" w:eastAsia="宋体" w:cs="Times New Roman"/>
      <w:b/>
      <w:bCs/>
      <w:kern w:val="2"/>
      <w:sz w:val="21"/>
      <w:szCs w:val="22"/>
    </w:rPr>
  </w:style>
  <w:style w:type="character" w:customStyle="1" w:styleId="14">
    <w:name w:val="批注框文本 Char"/>
    <w:basedOn w:val="8"/>
    <w:link w:val="5"/>
    <w:qFormat/>
    <w:uiPriority w:val="0"/>
    <w:rPr>
      <w:rFonts w:ascii="Calibri" w:hAnsi="Calibri" w:eastAsia="宋体" w:cs="Times New Roman"/>
      <w:kern w:val="2"/>
      <w:sz w:val="18"/>
      <w:szCs w:val="18"/>
    </w:rPr>
  </w:style>
  <w:style w:type="character" w:customStyle="1" w:styleId="15">
    <w:name w:val="页眉 Char"/>
    <w:basedOn w:val="8"/>
    <w:link w:val="7"/>
    <w:qFormat/>
    <w:uiPriority w:val="0"/>
    <w:rPr>
      <w:rFonts w:ascii="Calibri" w:hAnsi="Calibri" w:eastAsia="宋体" w:cs="Times New Roman"/>
      <w:kern w:val="2"/>
      <w:sz w:val="18"/>
      <w:szCs w:val="18"/>
    </w:rPr>
  </w:style>
  <w:style w:type="character" w:customStyle="1" w:styleId="16">
    <w:name w:val="页脚 Char"/>
    <w:basedOn w:val="8"/>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2302</Words>
  <Characters>13128</Characters>
  <Lines>109</Lines>
  <Paragraphs>30</Paragraphs>
  <TotalTime>1</TotalTime>
  <ScaleCrop>false</ScaleCrop>
  <LinksUpToDate>false</LinksUpToDate>
  <CharactersWithSpaces>15400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2019-08-08T01:39:00Z</dcterms:created>
  <dc:creator>。</dc:creator>
  <cp:lastModifiedBy>。</cp:lastModifiedBy>
  <cp:lastPrinted>2019-08-19T05:15:00Z</cp:lastPrinted>
  <dcterms:modified xsi:type="dcterms:W3CDTF">2021-10-06T03:03:49Z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KSORubyTemplateID" linkTarget="0">
    <vt:lpwstr>6</vt:lpwstr>
  </property>
  <property fmtid="{D5CDD505-2E9C-101B-9397-08002B2CF9AE}" pid="4" name="ICV">
    <vt:lpwstr>E5393307838C47F99358CE162BC7B20C</vt:lpwstr>
  </property>
</Properties>
</file>