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Lines="0" w:line="240" w:lineRule="auto"/>
        <w:ind w:firstLine="602" w:firstLineChars="200"/>
        <w:rPr>
          <w:rFonts w:ascii="宋体" w:hAnsi="宋体"/>
          <w:sz w:val="30"/>
          <w:szCs w:val="30"/>
        </w:rPr>
      </w:pPr>
      <w:bookmarkStart w:id="0" w:name="_Toc438027897"/>
      <w:r>
        <w:rPr>
          <w:rFonts w:hint="eastAsia" w:ascii="宋体" w:hAnsi="宋体"/>
          <w:sz w:val="30"/>
          <w:szCs w:val="30"/>
          <w:lang w:eastAsia="zh-CN"/>
        </w:rPr>
        <w:t>数字媒体技术</w:t>
      </w:r>
      <w:r>
        <w:rPr>
          <w:rFonts w:hint="eastAsia" w:ascii="宋体" w:hAnsi="宋体"/>
          <w:sz w:val="30"/>
          <w:szCs w:val="30"/>
        </w:rPr>
        <w:t>专业人才培养</w:t>
      </w:r>
      <w:bookmarkEnd w:id="0"/>
      <w:r>
        <w:rPr>
          <w:rFonts w:hint="eastAsia" w:ascii="宋体" w:hAnsi="宋体"/>
          <w:sz w:val="30"/>
          <w:szCs w:val="30"/>
        </w:rPr>
        <w:t>方案</w:t>
      </w:r>
    </w:p>
    <w:p>
      <w:pPr>
        <w:overflowPunct w:val="0"/>
        <w:adjustRightInd w:val="0"/>
        <w:ind w:firstLine="482" w:firstLineChars="200"/>
        <w:outlineLvl w:val="0"/>
        <w:rPr>
          <w:rFonts w:ascii="宋体" w:hAnsi="宋体"/>
          <w:b/>
          <w:sz w:val="24"/>
          <w:szCs w:val="24"/>
        </w:rPr>
      </w:pPr>
      <w:r>
        <w:rPr>
          <w:rFonts w:ascii="宋体" w:hAnsi="宋体"/>
          <w:b/>
          <w:sz w:val="24"/>
          <w:szCs w:val="24"/>
        </w:rPr>
        <w:t>一、专业名称及代码</w:t>
      </w:r>
    </w:p>
    <w:p>
      <w:pPr>
        <w:overflowPunct w:val="0"/>
        <w:adjustRightInd w:val="0"/>
        <w:ind w:firstLine="480" w:firstLineChars="200"/>
        <w:rPr>
          <w:rFonts w:ascii="宋体" w:hAnsi="宋体"/>
          <w:sz w:val="24"/>
          <w:szCs w:val="24"/>
        </w:rPr>
      </w:pPr>
      <w:r>
        <w:rPr>
          <w:rFonts w:hint="eastAsia" w:ascii="宋体" w:hAnsi="宋体"/>
          <w:sz w:val="24"/>
          <w:szCs w:val="24"/>
          <w:lang w:eastAsia="zh-CN"/>
        </w:rPr>
        <w:t>数字媒体技术</w:t>
      </w:r>
      <w:r>
        <w:rPr>
          <w:rFonts w:hint="eastAsia" w:ascii="宋体" w:hAnsi="宋体"/>
          <w:sz w:val="24"/>
          <w:szCs w:val="24"/>
        </w:rPr>
        <w:t xml:space="preserve"> 510204</w:t>
      </w:r>
    </w:p>
    <w:p>
      <w:pPr>
        <w:overflowPunct w:val="0"/>
        <w:adjustRightInd w:val="0"/>
        <w:ind w:firstLine="482" w:firstLineChars="200"/>
        <w:outlineLvl w:val="0"/>
        <w:rPr>
          <w:rFonts w:ascii="宋体" w:hAnsi="宋体"/>
          <w:b/>
          <w:sz w:val="24"/>
          <w:szCs w:val="24"/>
        </w:rPr>
      </w:pPr>
      <w:r>
        <w:rPr>
          <w:rFonts w:ascii="宋体" w:hAnsi="宋体"/>
          <w:b/>
          <w:sz w:val="24"/>
          <w:szCs w:val="24"/>
        </w:rPr>
        <w:t>二、入学要求</w:t>
      </w:r>
    </w:p>
    <w:p>
      <w:pPr>
        <w:overflowPunct w:val="0"/>
        <w:adjustRightInd w:val="0"/>
        <w:ind w:firstLine="480" w:firstLineChars="200"/>
        <w:outlineLvl w:val="0"/>
        <w:rPr>
          <w:rFonts w:ascii="宋体" w:hAnsi="宋体"/>
          <w:sz w:val="24"/>
          <w:szCs w:val="24"/>
        </w:rPr>
      </w:pPr>
      <w:r>
        <w:rPr>
          <w:rFonts w:ascii="宋体" w:hAnsi="宋体"/>
          <w:sz w:val="24"/>
          <w:szCs w:val="24"/>
        </w:rPr>
        <w:t>普通高级中学毕业</w:t>
      </w:r>
      <w:r>
        <w:rPr>
          <w:rFonts w:hint="eastAsia" w:ascii="宋体" w:hAnsi="宋体"/>
          <w:sz w:val="24"/>
          <w:szCs w:val="24"/>
        </w:rPr>
        <w:t>、</w:t>
      </w:r>
      <w:r>
        <w:rPr>
          <w:rFonts w:ascii="宋体" w:hAnsi="宋体"/>
          <w:sz w:val="24"/>
          <w:szCs w:val="24"/>
        </w:rPr>
        <w:t>中等职业学校毕业或具备同等学力</w:t>
      </w:r>
    </w:p>
    <w:p>
      <w:pPr>
        <w:overflowPunct w:val="0"/>
        <w:adjustRightInd w:val="0"/>
        <w:ind w:firstLine="482" w:firstLineChars="200"/>
        <w:outlineLvl w:val="0"/>
        <w:rPr>
          <w:rFonts w:ascii="宋体" w:hAnsi="宋体"/>
          <w:b/>
          <w:sz w:val="24"/>
          <w:szCs w:val="24"/>
        </w:rPr>
      </w:pPr>
      <w:r>
        <w:rPr>
          <w:rFonts w:ascii="宋体" w:hAnsi="宋体"/>
          <w:b/>
          <w:sz w:val="24"/>
          <w:szCs w:val="24"/>
        </w:rPr>
        <w:t>三、修业年限</w:t>
      </w:r>
    </w:p>
    <w:p>
      <w:pPr>
        <w:overflowPunct w:val="0"/>
        <w:adjustRightInd w:val="0"/>
        <w:ind w:firstLine="480" w:firstLineChars="200"/>
        <w:rPr>
          <w:rFonts w:ascii="宋体" w:hAnsi="宋体"/>
          <w:sz w:val="24"/>
          <w:szCs w:val="24"/>
        </w:rPr>
      </w:pPr>
      <w:r>
        <w:rPr>
          <w:rFonts w:hint="eastAsia" w:ascii="宋体" w:hAnsi="宋体"/>
          <w:sz w:val="24"/>
          <w:szCs w:val="24"/>
        </w:rPr>
        <w:t>叁年</w:t>
      </w:r>
    </w:p>
    <w:p>
      <w:pPr>
        <w:overflowPunct w:val="0"/>
        <w:adjustRightInd w:val="0"/>
        <w:ind w:firstLine="482" w:firstLineChars="200"/>
        <w:outlineLvl w:val="0"/>
        <w:rPr>
          <w:rFonts w:ascii="宋体" w:hAnsi="宋体"/>
          <w:b/>
          <w:sz w:val="24"/>
          <w:szCs w:val="24"/>
        </w:rPr>
      </w:pPr>
      <w:r>
        <w:rPr>
          <w:rFonts w:ascii="宋体" w:hAnsi="宋体"/>
          <w:b/>
          <w:sz w:val="24"/>
          <w:szCs w:val="24"/>
        </w:rPr>
        <w:t>四、职业面向</w:t>
      </w:r>
    </w:p>
    <w:tbl>
      <w:tblPr>
        <w:tblStyle w:val="9"/>
        <w:tblW w:w="8175"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51"/>
        <w:gridCol w:w="1006"/>
        <w:gridCol w:w="2268"/>
        <w:gridCol w:w="99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074" w:type="dxa"/>
            <w:vAlign w:val="center"/>
          </w:tcPr>
          <w:p>
            <w:pPr>
              <w:overflowPunct w:val="0"/>
              <w:adjustRightInd w:val="0"/>
              <w:jc w:val="center"/>
              <w:rPr>
                <w:rFonts w:ascii="宋体" w:hAnsi="宋体"/>
                <w:sz w:val="18"/>
                <w:szCs w:val="18"/>
              </w:rPr>
            </w:pPr>
            <w:r>
              <w:rPr>
                <w:rFonts w:ascii="宋体" w:hAnsi="宋体"/>
                <w:sz w:val="18"/>
                <w:szCs w:val="18"/>
              </w:rPr>
              <w:t>所属专业大类</w:t>
            </w:r>
            <w:r>
              <w:rPr>
                <w:rFonts w:hint="eastAsia" w:ascii="宋体" w:hAnsi="宋体"/>
                <w:sz w:val="18"/>
                <w:szCs w:val="18"/>
              </w:rPr>
              <w:t>（代码）</w:t>
            </w:r>
          </w:p>
        </w:tc>
        <w:tc>
          <w:tcPr>
            <w:tcW w:w="951" w:type="dxa"/>
            <w:vAlign w:val="center"/>
          </w:tcPr>
          <w:p>
            <w:pPr>
              <w:overflowPunct w:val="0"/>
              <w:adjustRightInd w:val="0"/>
              <w:jc w:val="center"/>
              <w:rPr>
                <w:rFonts w:ascii="宋体" w:hAnsi="宋体"/>
                <w:sz w:val="18"/>
                <w:szCs w:val="18"/>
              </w:rPr>
            </w:pPr>
            <w:r>
              <w:rPr>
                <w:rFonts w:ascii="宋体" w:hAnsi="宋体"/>
                <w:sz w:val="18"/>
                <w:szCs w:val="18"/>
              </w:rPr>
              <w:t>所属专业</w:t>
            </w:r>
            <w:r>
              <w:rPr>
                <w:rFonts w:hint="eastAsia" w:ascii="宋体" w:hAnsi="宋体"/>
                <w:sz w:val="18"/>
                <w:szCs w:val="18"/>
              </w:rPr>
              <w:t>（代码）</w:t>
            </w:r>
          </w:p>
        </w:tc>
        <w:tc>
          <w:tcPr>
            <w:tcW w:w="1006" w:type="dxa"/>
            <w:vAlign w:val="center"/>
          </w:tcPr>
          <w:p>
            <w:pPr>
              <w:overflowPunct w:val="0"/>
              <w:adjustRightInd w:val="0"/>
              <w:jc w:val="center"/>
              <w:rPr>
                <w:rFonts w:ascii="宋体" w:hAnsi="宋体"/>
                <w:sz w:val="18"/>
                <w:szCs w:val="18"/>
              </w:rPr>
            </w:pPr>
            <w:r>
              <w:rPr>
                <w:rFonts w:ascii="宋体" w:hAnsi="宋体"/>
                <w:sz w:val="18"/>
                <w:szCs w:val="18"/>
              </w:rPr>
              <w:t>对应行业</w:t>
            </w:r>
            <w:r>
              <w:rPr>
                <w:rFonts w:hint="eastAsia" w:ascii="宋体" w:hAnsi="宋体"/>
                <w:sz w:val="18"/>
                <w:szCs w:val="18"/>
              </w:rPr>
              <w:t>（代码）</w:t>
            </w:r>
          </w:p>
        </w:tc>
        <w:tc>
          <w:tcPr>
            <w:tcW w:w="2268" w:type="dxa"/>
            <w:vAlign w:val="center"/>
          </w:tcPr>
          <w:p>
            <w:pPr>
              <w:overflowPunct w:val="0"/>
              <w:adjustRightInd w:val="0"/>
              <w:jc w:val="center"/>
              <w:rPr>
                <w:rFonts w:ascii="宋体" w:hAnsi="宋体"/>
                <w:sz w:val="18"/>
                <w:szCs w:val="18"/>
              </w:rPr>
            </w:pPr>
            <w:r>
              <w:rPr>
                <w:rFonts w:ascii="宋体" w:hAnsi="宋体"/>
                <w:sz w:val="18"/>
                <w:szCs w:val="18"/>
              </w:rPr>
              <w:t>主要职业类别</w:t>
            </w:r>
            <w:r>
              <w:rPr>
                <w:rFonts w:hint="eastAsia" w:ascii="宋体" w:hAnsi="宋体"/>
                <w:sz w:val="18"/>
                <w:szCs w:val="18"/>
              </w:rPr>
              <w:t>（代码）</w:t>
            </w:r>
          </w:p>
        </w:tc>
        <w:tc>
          <w:tcPr>
            <w:tcW w:w="993" w:type="dxa"/>
            <w:vAlign w:val="center"/>
          </w:tcPr>
          <w:p>
            <w:pPr>
              <w:overflowPunct w:val="0"/>
              <w:adjustRightInd w:val="0"/>
              <w:jc w:val="center"/>
              <w:rPr>
                <w:rFonts w:ascii="宋体" w:hAnsi="宋体"/>
                <w:sz w:val="18"/>
                <w:szCs w:val="18"/>
              </w:rPr>
            </w:pPr>
            <w:r>
              <w:rPr>
                <w:rFonts w:ascii="宋体" w:hAnsi="宋体"/>
                <w:sz w:val="18"/>
                <w:szCs w:val="18"/>
              </w:rPr>
              <w:t>主要岗位群或技术领域举例</w:t>
            </w:r>
          </w:p>
        </w:tc>
        <w:tc>
          <w:tcPr>
            <w:tcW w:w="1883" w:type="dxa"/>
            <w:vAlign w:val="center"/>
          </w:tcPr>
          <w:p>
            <w:pPr>
              <w:overflowPunct w:val="0"/>
              <w:adjustRightInd w:val="0"/>
              <w:jc w:val="center"/>
              <w:rPr>
                <w:rFonts w:ascii="宋体" w:hAnsi="宋体"/>
                <w:sz w:val="18"/>
                <w:szCs w:val="18"/>
              </w:rPr>
            </w:pPr>
            <w:r>
              <w:rPr>
                <w:rFonts w:ascii="宋体" w:hAnsi="宋体"/>
                <w:sz w:val="18"/>
                <w:szCs w:val="18"/>
              </w:rPr>
              <w:t>职业资格或职业技能等级证书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1074" w:type="dxa"/>
            <w:vAlign w:val="center"/>
          </w:tcPr>
          <w:p>
            <w:pPr>
              <w:overflowPunct w:val="0"/>
              <w:adjustRightInd w:val="0"/>
              <w:jc w:val="center"/>
              <w:rPr>
                <w:rFonts w:ascii="宋体" w:hAnsi="宋体"/>
                <w:sz w:val="18"/>
                <w:szCs w:val="18"/>
              </w:rPr>
            </w:pPr>
            <w:r>
              <w:rPr>
                <w:rFonts w:ascii="宋体" w:hAnsi="宋体"/>
                <w:sz w:val="18"/>
                <w:szCs w:val="18"/>
              </w:rPr>
              <w:t>电子</w:t>
            </w:r>
            <w:r>
              <w:rPr>
                <w:rFonts w:hint="eastAsia" w:ascii="宋体" w:hAnsi="宋体"/>
                <w:sz w:val="18"/>
                <w:szCs w:val="18"/>
                <w:lang w:eastAsia="zh-CN"/>
              </w:rPr>
              <w:t>与</w:t>
            </w:r>
            <w:r>
              <w:rPr>
                <w:rFonts w:ascii="宋体" w:hAnsi="宋体"/>
                <w:sz w:val="18"/>
                <w:szCs w:val="18"/>
              </w:rPr>
              <w:t>信息大类</w:t>
            </w:r>
            <w:r>
              <w:rPr>
                <w:rFonts w:hint="eastAsia" w:ascii="宋体" w:hAnsi="宋体"/>
                <w:sz w:val="18"/>
                <w:szCs w:val="18"/>
              </w:rPr>
              <w:t>（</w:t>
            </w:r>
            <w:r>
              <w:rPr>
                <w:rFonts w:hint="eastAsia" w:ascii="宋体" w:hAnsi="宋体"/>
                <w:sz w:val="18"/>
                <w:szCs w:val="18"/>
                <w:lang w:val="en-US" w:eastAsia="zh-CN"/>
              </w:rPr>
              <w:t>5</w:t>
            </w:r>
            <w:r>
              <w:rPr>
                <w:rFonts w:hint="eastAsia" w:ascii="宋体" w:hAnsi="宋体"/>
                <w:sz w:val="18"/>
                <w:szCs w:val="18"/>
              </w:rPr>
              <w:t>1）</w:t>
            </w:r>
          </w:p>
        </w:tc>
        <w:tc>
          <w:tcPr>
            <w:tcW w:w="951" w:type="dxa"/>
            <w:vAlign w:val="center"/>
          </w:tcPr>
          <w:p>
            <w:pPr>
              <w:overflowPunct w:val="0"/>
              <w:adjustRightInd w:val="0"/>
              <w:jc w:val="center"/>
              <w:rPr>
                <w:rFonts w:ascii="宋体" w:hAnsi="宋体"/>
                <w:sz w:val="18"/>
                <w:szCs w:val="18"/>
              </w:rPr>
            </w:pPr>
            <w:r>
              <w:rPr>
                <w:rFonts w:ascii="宋体" w:hAnsi="宋体"/>
                <w:sz w:val="18"/>
                <w:szCs w:val="18"/>
              </w:rPr>
              <w:t>计算机类</w:t>
            </w:r>
            <w:r>
              <w:rPr>
                <w:rFonts w:hint="eastAsia" w:ascii="宋体" w:hAnsi="宋体"/>
                <w:sz w:val="18"/>
                <w:szCs w:val="18"/>
              </w:rPr>
              <w:t>（</w:t>
            </w:r>
            <w:r>
              <w:rPr>
                <w:rFonts w:hint="eastAsia" w:ascii="宋体" w:hAnsi="宋体"/>
                <w:sz w:val="18"/>
                <w:szCs w:val="18"/>
                <w:lang w:val="en-US" w:eastAsia="zh-CN"/>
              </w:rPr>
              <w:t>5</w:t>
            </w:r>
            <w:r>
              <w:rPr>
                <w:rFonts w:hint="eastAsia" w:ascii="宋体" w:hAnsi="宋体"/>
                <w:sz w:val="18"/>
                <w:szCs w:val="18"/>
              </w:rPr>
              <w:t>102）</w:t>
            </w:r>
          </w:p>
        </w:tc>
        <w:tc>
          <w:tcPr>
            <w:tcW w:w="1006" w:type="dxa"/>
            <w:vAlign w:val="center"/>
          </w:tcPr>
          <w:p>
            <w:pPr>
              <w:overflowPunct w:val="0"/>
              <w:adjustRightInd w:val="0"/>
              <w:jc w:val="center"/>
              <w:rPr>
                <w:rFonts w:ascii="宋体" w:hAnsi="宋体"/>
                <w:sz w:val="18"/>
                <w:szCs w:val="18"/>
              </w:rPr>
            </w:pPr>
            <w:r>
              <w:rPr>
                <w:rFonts w:ascii="宋体" w:hAnsi="宋体"/>
                <w:sz w:val="18"/>
                <w:szCs w:val="18"/>
              </w:rPr>
              <w:t>软件和信息技术服务业</w:t>
            </w:r>
            <w:r>
              <w:rPr>
                <w:rFonts w:hint="eastAsia" w:ascii="宋体" w:hAnsi="宋体"/>
                <w:sz w:val="18"/>
                <w:szCs w:val="18"/>
              </w:rPr>
              <w:t>（65）广播、电视、电影和影视录音制作业（87）</w:t>
            </w:r>
          </w:p>
        </w:tc>
        <w:tc>
          <w:tcPr>
            <w:tcW w:w="2268" w:type="dxa"/>
            <w:vAlign w:val="center"/>
          </w:tcPr>
          <w:p>
            <w:pPr>
              <w:overflowPunct w:val="0"/>
              <w:adjustRightInd w:val="0"/>
              <w:jc w:val="center"/>
              <w:rPr>
                <w:rFonts w:ascii="宋体" w:hAnsi="宋体"/>
                <w:sz w:val="18"/>
                <w:szCs w:val="18"/>
              </w:rPr>
            </w:pPr>
            <w:r>
              <w:rPr>
                <w:rFonts w:ascii="宋体" w:hAnsi="宋体"/>
                <w:sz w:val="18"/>
                <w:szCs w:val="18"/>
              </w:rPr>
              <w:t>计算机软件工程技术人员</w:t>
            </w:r>
          </w:p>
          <w:p>
            <w:pPr>
              <w:overflowPunct w:val="0"/>
              <w:adjustRightInd w:val="0"/>
              <w:jc w:val="center"/>
              <w:rPr>
                <w:rFonts w:ascii="宋体" w:hAnsi="宋体"/>
                <w:sz w:val="18"/>
                <w:szCs w:val="18"/>
              </w:rPr>
            </w:pPr>
            <w:r>
              <w:rPr>
                <w:rFonts w:hint="eastAsia" w:ascii="宋体" w:hAnsi="宋体"/>
                <w:sz w:val="18"/>
                <w:szCs w:val="18"/>
              </w:rPr>
              <w:t>（2-02-10-03）</w:t>
            </w:r>
          </w:p>
          <w:p>
            <w:pPr>
              <w:overflowPunct w:val="0"/>
              <w:adjustRightInd w:val="0"/>
              <w:jc w:val="center"/>
              <w:rPr>
                <w:rFonts w:ascii="宋体" w:hAnsi="宋体"/>
                <w:sz w:val="18"/>
                <w:szCs w:val="18"/>
              </w:rPr>
            </w:pPr>
            <w:r>
              <w:rPr>
                <w:rFonts w:hint="eastAsia" w:ascii="宋体" w:hAnsi="宋体"/>
                <w:sz w:val="18"/>
                <w:szCs w:val="18"/>
              </w:rPr>
              <w:t>技术编辑</w:t>
            </w:r>
          </w:p>
          <w:p>
            <w:pPr>
              <w:overflowPunct w:val="0"/>
              <w:adjustRightInd w:val="0"/>
              <w:jc w:val="center"/>
              <w:rPr>
                <w:rFonts w:ascii="宋体" w:hAnsi="宋体"/>
                <w:sz w:val="18"/>
                <w:szCs w:val="18"/>
              </w:rPr>
            </w:pPr>
            <w:r>
              <w:rPr>
                <w:rFonts w:hint="eastAsia" w:ascii="宋体" w:hAnsi="宋体"/>
                <w:sz w:val="18"/>
                <w:szCs w:val="18"/>
              </w:rPr>
              <w:t>（2-10-02-03）</w:t>
            </w:r>
          </w:p>
          <w:p>
            <w:pPr>
              <w:overflowPunct w:val="0"/>
              <w:adjustRightInd w:val="0"/>
              <w:jc w:val="center"/>
              <w:rPr>
                <w:rFonts w:ascii="宋体" w:hAnsi="宋体"/>
                <w:sz w:val="18"/>
                <w:szCs w:val="18"/>
              </w:rPr>
            </w:pPr>
            <w:r>
              <w:rPr>
                <w:rFonts w:ascii="宋体" w:hAnsi="宋体"/>
                <w:sz w:val="18"/>
                <w:szCs w:val="18"/>
              </w:rPr>
              <w:t>音像电子出版物编辑</w:t>
            </w:r>
          </w:p>
          <w:p>
            <w:pPr>
              <w:overflowPunct w:val="0"/>
              <w:adjustRightInd w:val="0"/>
              <w:jc w:val="center"/>
              <w:rPr>
                <w:rFonts w:ascii="宋体" w:hAnsi="宋体"/>
                <w:sz w:val="18"/>
                <w:szCs w:val="18"/>
              </w:rPr>
            </w:pPr>
            <w:r>
              <w:rPr>
                <w:rFonts w:hint="eastAsia" w:ascii="宋体" w:hAnsi="宋体"/>
                <w:sz w:val="18"/>
                <w:szCs w:val="18"/>
              </w:rPr>
              <w:t>（2-10-02-04）</w:t>
            </w:r>
          </w:p>
          <w:p>
            <w:pPr>
              <w:overflowPunct w:val="0"/>
              <w:adjustRightInd w:val="0"/>
              <w:jc w:val="center"/>
              <w:rPr>
                <w:rFonts w:ascii="宋体" w:hAnsi="宋体"/>
                <w:sz w:val="18"/>
                <w:szCs w:val="18"/>
              </w:rPr>
            </w:pPr>
            <w:r>
              <w:rPr>
                <w:rFonts w:hint="eastAsia" w:ascii="宋体" w:hAnsi="宋体"/>
                <w:sz w:val="18"/>
                <w:szCs w:val="18"/>
              </w:rPr>
              <w:t>剪辑师</w:t>
            </w:r>
          </w:p>
          <w:p>
            <w:pPr>
              <w:overflowPunct w:val="0"/>
              <w:adjustRightInd w:val="0"/>
              <w:jc w:val="center"/>
              <w:rPr>
                <w:rFonts w:ascii="宋体" w:hAnsi="宋体"/>
                <w:sz w:val="18"/>
                <w:szCs w:val="18"/>
              </w:rPr>
            </w:pPr>
            <w:r>
              <w:rPr>
                <w:rFonts w:hint="eastAsia" w:ascii="宋体" w:hAnsi="宋体"/>
                <w:sz w:val="18"/>
                <w:szCs w:val="18"/>
              </w:rPr>
              <w:t>（2-10-03-06）</w:t>
            </w:r>
          </w:p>
          <w:p>
            <w:pPr>
              <w:overflowPunct w:val="0"/>
              <w:adjustRightInd w:val="0"/>
              <w:jc w:val="center"/>
              <w:rPr>
                <w:rFonts w:ascii="宋体" w:hAnsi="宋体"/>
                <w:sz w:val="18"/>
                <w:szCs w:val="18"/>
              </w:rPr>
            </w:pPr>
            <w:r>
              <w:rPr>
                <w:rFonts w:hint="eastAsia" w:ascii="宋体" w:hAnsi="宋体"/>
                <w:sz w:val="18"/>
                <w:szCs w:val="18"/>
              </w:rPr>
              <w:t>动画制作员</w:t>
            </w:r>
          </w:p>
          <w:p>
            <w:pPr>
              <w:overflowPunct w:val="0"/>
              <w:adjustRightInd w:val="0"/>
              <w:jc w:val="center"/>
              <w:rPr>
                <w:rFonts w:ascii="宋体" w:hAnsi="宋体"/>
                <w:sz w:val="18"/>
                <w:szCs w:val="18"/>
              </w:rPr>
            </w:pPr>
            <w:r>
              <w:rPr>
                <w:rFonts w:hint="eastAsia" w:ascii="宋体" w:hAnsi="宋体"/>
                <w:sz w:val="18"/>
                <w:szCs w:val="18"/>
              </w:rPr>
              <w:t>（4-13-02-02）</w:t>
            </w:r>
          </w:p>
        </w:tc>
        <w:tc>
          <w:tcPr>
            <w:tcW w:w="993" w:type="dxa"/>
            <w:vAlign w:val="center"/>
          </w:tcPr>
          <w:p>
            <w:pPr>
              <w:overflowPunct w:val="0"/>
              <w:adjustRightInd w:val="0"/>
              <w:jc w:val="center"/>
              <w:rPr>
                <w:rFonts w:ascii="宋体" w:hAnsi="宋体"/>
                <w:sz w:val="18"/>
                <w:szCs w:val="18"/>
              </w:rPr>
            </w:pPr>
            <w:r>
              <w:rPr>
                <w:rFonts w:ascii="宋体" w:hAnsi="宋体"/>
                <w:sz w:val="18"/>
                <w:szCs w:val="18"/>
              </w:rPr>
              <w:t>内容编辑</w:t>
            </w:r>
          </w:p>
          <w:p>
            <w:pPr>
              <w:overflowPunct w:val="0"/>
              <w:adjustRightInd w:val="0"/>
              <w:jc w:val="center"/>
              <w:rPr>
                <w:rFonts w:ascii="宋体" w:hAnsi="宋体"/>
                <w:sz w:val="18"/>
                <w:szCs w:val="18"/>
              </w:rPr>
            </w:pPr>
            <w:r>
              <w:rPr>
                <w:rFonts w:hint="eastAsia" w:ascii="宋体" w:hAnsi="宋体"/>
                <w:sz w:val="18"/>
                <w:szCs w:val="18"/>
              </w:rPr>
              <w:t>视觉设计师</w:t>
            </w:r>
          </w:p>
          <w:p>
            <w:pPr>
              <w:overflowPunct w:val="0"/>
              <w:adjustRightInd w:val="0"/>
              <w:jc w:val="center"/>
              <w:rPr>
                <w:rFonts w:ascii="宋体" w:hAnsi="宋体"/>
                <w:sz w:val="18"/>
                <w:szCs w:val="18"/>
              </w:rPr>
            </w:pPr>
            <w:r>
              <w:rPr>
                <w:rFonts w:hint="eastAsia" w:ascii="宋体" w:hAnsi="宋体"/>
                <w:sz w:val="18"/>
                <w:szCs w:val="18"/>
              </w:rPr>
              <w:t>UI设计师</w:t>
            </w:r>
          </w:p>
          <w:p>
            <w:pPr>
              <w:overflowPunct w:val="0"/>
              <w:adjustRightInd w:val="0"/>
              <w:jc w:val="center"/>
              <w:rPr>
                <w:rFonts w:ascii="宋体" w:hAnsi="宋体"/>
                <w:sz w:val="18"/>
                <w:szCs w:val="18"/>
              </w:rPr>
            </w:pPr>
            <w:r>
              <w:rPr>
                <w:rFonts w:hint="eastAsia" w:ascii="宋体" w:hAnsi="宋体"/>
                <w:sz w:val="18"/>
                <w:szCs w:val="18"/>
              </w:rPr>
              <w:t>技术美术</w:t>
            </w:r>
          </w:p>
          <w:p>
            <w:pPr>
              <w:overflowPunct w:val="0"/>
              <w:adjustRightInd w:val="0"/>
              <w:jc w:val="center"/>
              <w:rPr>
                <w:rFonts w:ascii="宋体" w:hAnsi="宋体"/>
                <w:sz w:val="18"/>
                <w:szCs w:val="18"/>
              </w:rPr>
            </w:pPr>
            <w:r>
              <w:rPr>
                <w:rFonts w:hint="eastAsia" w:ascii="宋体" w:hAnsi="宋体"/>
                <w:sz w:val="18"/>
                <w:szCs w:val="18"/>
              </w:rPr>
              <w:t>创意设计师</w:t>
            </w:r>
          </w:p>
        </w:tc>
        <w:tc>
          <w:tcPr>
            <w:tcW w:w="1883" w:type="dxa"/>
            <w:vAlign w:val="center"/>
          </w:tcPr>
          <w:p>
            <w:pPr>
              <w:overflowPunct w:val="0"/>
              <w:adjustRightInd w:val="0"/>
              <w:jc w:val="center"/>
              <w:rPr>
                <w:rFonts w:ascii="宋体" w:hAnsi="宋体"/>
                <w:sz w:val="18"/>
                <w:szCs w:val="18"/>
              </w:rPr>
            </w:pPr>
            <w:r>
              <w:rPr>
                <w:rFonts w:ascii="宋体" w:hAnsi="宋体"/>
                <w:sz w:val="18"/>
                <w:szCs w:val="18"/>
              </w:rPr>
              <w:t>全国计算机等级考试一级合格证书</w:t>
            </w:r>
          </w:p>
          <w:p>
            <w:pPr>
              <w:overflowPunct w:val="0"/>
              <w:adjustRightInd w:val="0"/>
              <w:jc w:val="center"/>
              <w:rPr>
                <w:rFonts w:ascii="宋体" w:hAnsi="宋体"/>
                <w:sz w:val="18"/>
                <w:szCs w:val="18"/>
              </w:rPr>
            </w:pPr>
            <w:r>
              <w:rPr>
                <w:rFonts w:hint="eastAsia" w:ascii="宋体" w:hAnsi="宋体"/>
                <w:sz w:val="18"/>
                <w:szCs w:val="18"/>
              </w:rPr>
              <w:t>取得CEAC平面设计师或计算机辅助设计工程师或其他相当于高级工职业资格证书</w:t>
            </w:r>
          </w:p>
        </w:tc>
      </w:tr>
    </w:tbl>
    <w:p>
      <w:pPr>
        <w:overflowPunct w:val="0"/>
        <w:adjustRightInd w:val="0"/>
        <w:ind w:firstLine="361" w:firstLineChars="150"/>
        <w:outlineLvl w:val="0"/>
        <w:rPr>
          <w:rFonts w:ascii="宋体" w:hAnsi="宋体"/>
          <w:b/>
          <w:sz w:val="24"/>
          <w:szCs w:val="24"/>
        </w:rPr>
      </w:pPr>
      <w:r>
        <w:rPr>
          <w:rFonts w:ascii="宋体" w:hAnsi="宋体"/>
          <w:b/>
          <w:sz w:val="24"/>
          <w:szCs w:val="24"/>
        </w:rPr>
        <w:t>五、培养目标与培养规格</w:t>
      </w:r>
    </w:p>
    <w:p>
      <w:pPr>
        <w:overflowPunct w:val="0"/>
        <w:adjustRightInd w:val="0"/>
        <w:ind w:firstLine="480" w:firstLineChars="200"/>
        <w:outlineLvl w:val="0"/>
        <w:rPr>
          <w:rFonts w:ascii="宋体" w:hAnsi="宋体"/>
          <w:sz w:val="24"/>
          <w:szCs w:val="24"/>
        </w:rPr>
      </w:pPr>
      <w:r>
        <w:rPr>
          <w:rFonts w:ascii="宋体" w:hAnsi="宋体"/>
          <w:sz w:val="24"/>
          <w:szCs w:val="24"/>
        </w:rPr>
        <w:t>（一）培养目标</w:t>
      </w:r>
    </w:p>
    <w:p>
      <w:pPr>
        <w:ind w:firstLine="480" w:firstLineChars="200"/>
        <w:rPr>
          <w:rFonts w:ascii="宋体" w:hAnsi="宋体"/>
          <w:sz w:val="24"/>
          <w:szCs w:val="24"/>
        </w:rPr>
      </w:pPr>
      <w:r>
        <w:rPr>
          <w:rFonts w:hint="eastAsia" w:ascii="宋体" w:hAnsi="宋体"/>
          <w:sz w:val="24"/>
          <w:szCs w:val="24"/>
        </w:rPr>
        <w:t>本专业培养拥护党的基本路线，适应社会主义市场经济需要，德、智、体、美、劳方面全面发展，面向</w:t>
      </w:r>
      <w:r>
        <w:rPr>
          <w:rFonts w:hint="eastAsia" w:ascii="宋体" w:hAnsi="宋体"/>
          <w:sz w:val="24"/>
          <w:szCs w:val="24"/>
          <w:lang w:eastAsia="zh-CN"/>
        </w:rPr>
        <w:t>数字媒体技术</w:t>
      </w:r>
      <w:r>
        <w:rPr>
          <w:rFonts w:hint="eastAsia" w:ascii="宋体" w:hAnsi="宋体"/>
          <w:sz w:val="24"/>
          <w:szCs w:val="24"/>
        </w:rPr>
        <w:t>行业生产、建设、管理和服务第一线，牢固掌握计算机数字媒体的基本理论知识和相关应用领域知识，熟悉数字媒体应用环境，精通国际上流行的一到两种数字媒体应用工具，并能运用它们独立地实现创意者的意图，完成所需要数字媒体应用任务的专业技能，并具有较强的</w:t>
      </w:r>
      <w:r>
        <w:rPr>
          <w:rFonts w:hint="eastAsia" w:ascii="宋体" w:hAnsi="宋体"/>
          <w:sz w:val="24"/>
          <w:szCs w:val="24"/>
          <w:lang w:eastAsia="zh-CN"/>
        </w:rPr>
        <w:t>数字媒体技术</w:t>
      </w:r>
      <w:r>
        <w:rPr>
          <w:rFonts w:hint="eastAsia" w:ascii="宋体" w:hAnsi="宋体"/>
          <w:sz w:val="24"/>
          <w:szCs w:val="24"/>
        </w:rPr>
        <w:t>与数字媒体设计制作综合职业能力的复合型技术技能人才。</w:t>
      </w:r>
    </w:p>
    <w:p>
      <w:pPr>
        <w:overflowPunct w:val="0"/>
        <w:adjustRightInd w:val="0"/>
        <w:ind w:firstLine="480" w:firstLineChars="200"/>
        <w:outlineLvl w:val="0"/>
        <w:rPr>
          <w:rFonts w:ascii="宋体" w:hAnsi="宋体"/>
          <w:sz w:val="24"/>
          <w:szCs w:val="24"/>
        </w:rPr>
      </w:pPr>
      <w:r>
        <w:rPr>
          <w:rFonts w:ascii="宋体" w:hAnsi="宋体"/>
          <w:sz w:val="24"/>
          <w:szCs w:val="24"/>
        </w:rPr>
        <w:t>（二）培养规格</w:t>
      </w:r>
    </w:p>
    <w:p>
      <w:pPr>
        <w:overflowPunct w:val="0"/>
        <w:adjustRightInd w:val="0"/>
        <w:ind w:firstLine="480" w:firstLineChars="200"/>
        <w:rPr>
          <w:rFonts w:ascii="宋体" w:hAnsi="宋体"/>
          <w:sz w:val="24"/>
          <w:szCs w:val="24"/>
        </w:rPr>
      </w:pPr>
      <w:r>
        <w:rPr>
          <w:rFonts w:ascii="宋体" w:hAnsi="宋体"/>
          <w:sz w:val="24"/>
          <w:szCs w:val="24"/>
        </w:rPr>
        <w:t>本专业毕业生应具备的素质、知识和能力等方面</w:t>
      </w:r>
      <w:r>
        <w:rPr>
          <w:rFonts w:hint="eastAsia" w:ascii="宋体" w:hAnsi="宋体"/>
          <w:sz w:val="24"/>
          <w:szCs w:val="24"/>
        </w:rPr>
        <w:t>达到</w:t>
      </w:r>
      <w:r>
        <w:rPr>
          <w:rFonts w:ascii="宋体" w:hAnsi="宋体"/>
          <w:sz w:val="24"/>
          <w:szCs w:val="24"/>
        </w:rPr>
        <w:t>以下要求</w:t>
      </w:r>
      <w:r>
        <w:rPr>
          <w:rFonts w:hint="eastAsia" w:ascii="宋体" w:hAnsi="宋体"/>
          <w:sz w:val="24"/>
          <w:szCs w:val="24"/>
        </w:rPr>
        <w:t>。</w:t>
      </w:r>
    </w:p>
    <w:p>
      <w:pPr>
        <w:overflowPunct w:val="0"/>
        <w:adjustRightInd w:val="0"/>
        <w:ind w:firstLine="480" w:firstLineChars="200"/>
        <w:outlineLvl w:val="0"/>
        <w:rPr>
          <w:rFonts w:ascii="宋体" w:hAnsi="宋体"/>
          <w:sz w:val="24"/>
          <w:szCs w:val="24"/>
        </w:rPr>
      </w:pPr>
      <w:r>
        <w:rPr>
          <w:rFonts w:hint="eastAsia" w:ascii="宋体" w:hAnsi="宋体"/>
          <w:sz w:val="24"/>
          <w:szCs w:val="24"/>
        </w:rPr>
        <w:t>（一）素质</w:t>
      </w:r>
    </w:p>
    <w:p>
      <w:pPr>
        <w:overflowPunct w:val="0"/>
        <w:adjustRightInd w:val="0"/>
        <w:ind w:firstLine="480" w:firstLineChars="200"/>
        <w:rPr>
          <w:rFonts w:ascii="宋体" w:hAnsi="宋体"/>
          <w:sz w:val="24"/>
          <w:szCs w:val="24"/>
        </w:rPr>
      </w:pPr>
      <w:r>
        <w:rPr>
          <w:rFonts w:hint="eastAsia" w:ascii="宋体" w:hAnsi="宋体"/>
          <w:sz w:val="24"/>
          <w:szCs w:val="24"/>
        </w:rPr>
        <w:t xml:space="preserve">     1..坚定拥护中国共产党领导和我国社会主义制度，在习近平新时代中国特色社会主义思想指引下，践行社会主义核心价值观，具有深厚的爱国情感和中华民族自豪感；</w:t>
      </w:r>
    </w:p>
    <w:p>
      <w:pPr>
        <w:overflowPunct w:val="0"/>
        <w:adjustRightInd w:val="0"/>
        <w:ind w:firstLine="480" w:firstLineChars="200"/>
        <w:rPr>
          <w:rFonts w:ascii="宋体" w:hAnsi="宋体"/>
          <w:sz w:val="24"/>
          <w:szCs w:val="24"/>
        </w:rPr>
      </w:pPr>
      <w:r>
        <w:rPr>
          <w:rFonts w:hint="eastAsia" w:ascii="宋体" w:hAnsi="宋体"/>
          <w:sz w:val="24"/>
          <w:szCs w:val="24"/>
        </w:rPr>
        <w:t>2.崇尚宪法、遵法守纪、崇德向善、诚实守信、尊重生命、热爱劳动，履行道德准则和行为规范，具有社会责任感和社会参与意识；</w:t>
      </w:r>
    </w:p>
    <w:p>
      <w:pPr>
        <w:overflowPunct w:val="0"/>
        <w:adjustRightInd w:val="0"/>
        <w:ind w:firstLine="480" w:firstLineChars="200"/>
        <w:rPr>
          <w:rFonts w:ascii="宋体" w:hAnsi="宋体"/>
          <w:sz w:val="24"/>
          <w:szCs w:val="24"/>
        </w:rPr>
      </w:pPr>
      <w:r>
        <w:rPr>
          <w:rFonts w:hint="eastAsia" w:ascii="宋体" w:hAnsi="宋体"/>
          <w:sz w:val="24"/>
          <w:szCs w:val="24"/>
        </w:rPr>
        <w:t>3.具有质量意识、环保意识、安全意识、信息素养、工匠精神、创新思维；</w:t>
      </w:r>
    </w:p>
    <w:p>
      <w:pPr>
        <w:overflowPunct w:val="0"/>
        <w:adjustRightInd w:val="0"/>
        <w:ind w:firstLine="480" w:firstLineChars="200"/>
        <w:rPr>
          <w:rFonts w:ascii="宋体" w:hAnsi="宋体"/>
          <w:sz w:val="24"/>
          <w:szCs w:val="24"/>
        </w:rPr>
      </w:pPr>
      <w:r>
        <w:rPr>
          <w:rFonts w:hint="eastAsia" w:ascii="宋体" w:hAnsi="宋体"/>
          <w:sz w:val="24"/>
          <w:szCs w:val="24"/>
        </w:rPr>
        <w:t>4.勇于奋斗、乐观向上，具有自我管理能力、职业生涯规划的意识，有较强的集体意识和团队合作精神；</w:t>
      </w:r>
    </w:p>
    <w:p>
      <w:pPr>
        <w:overflowPunct w:val="0"/>
        <w:adjustRightInd w:val="0"/>
        <w:ind w:firstLine="480" w:firstLineChars="200"/>
        <w:rPr>
          <w:rFonts w:ascii="宋体" w:hAnsi="宋体"/>
          <w:sz w:val="24"/>
          <w:szCs w:val="24"/>
        </w:rPr>
      </w:pPr>
      <w:r>
        <w:rPr>
          <w:rFonts w:hint="eastAsia" w:ascii="宋体" w:hAnsi="宋体"/>
          <w:sz w:val="24"/>
          <w:szCs w:val="24"/>
        </w:rPr>
        <w:t>5.具有健康的体魄、心理和健全的人格，掌握基本运动知识和一两项运动技能，养成良好的健身与卫生习惯，良好的行为习惯；</w:t>
      </w:r>
    </w:p>
    <w:p>
      <w:pPr>
        <w:overflowPunct w:val="0"/>
        <w:adjustRightInd w:val="0"/>
        <w:ind w:firstLine="480" w:firstLineChars="200"/>
        <w:rPr>
          <w:rFonts w:ascii="宋体" w:hAnsi="宋体"/>
          <w:sz w:val="24"/>
          <w:szCs w:val="24"/>
        </w:rPr>
      </w:pPr>
      <w:r>
        <w:rPr>
          <w:rFonts w:hint="eastAsia" w:ascii="宋体" w:hAnsi="宋体"/>
          <w:sz w:val="24"/>
          <w:szCs w:val="24"/>
        </w:rPr>
        <w:t>6.具有一定的审美和人文素养，能够形成一两项艺术特长或爱好。</w:t>
      </w:r>
    </w:p>
    <w:p>
      <w:pPr>
        <w:overflowPunct w:val="0"/>
        <w:adjustRightInd w:val="0"/>
        <w:ind w:firstLine="480" w:firstLineChars="200"/>
        <w:outlineLvl w:val="0"/>
        <w:rPr>
          <w:rFonts w:ascii="宋体" w:hAnsi="宋体"/>
          <w:sz w:val="24"/>
          <w:szCs w:val="24"/>
        </w:rPr>
      </w:pPr>
      <w:r>
        <w:rPr>
          <w:rFonts w:hint="eastAsia" w:ascii="宋体" w:hAnsi="宋体"/>
          <w:sz w:val="24"/>
          <w:szCs w:val="24"/>
        </w:rPr>
        <w:t>（二）知识</w:t>
      </w:r>
    </w:p>
    <w:p>
      <w:pPr>
        <w:overflowPunct w:val="0"/>
        <w:adjustRightInd w:val="0"/>
        <w:ind w:firstLine="480" w:firstLineChars="200"/>
        <w:rPr>
          <w:rFonts w:ascii="宋体" w:hAnsi="宋体"/>
          <w:sz w:val="24"/>
          <w:szCs w:val="24"/>
        </w:rPr>
      </w:pPr>
      <w:r>
        <w:rPr>
          <w:rFonts w:hint="eastAsia" w:ascii="宋体" w:hAnsi="宋体"/>
          <w:sz w:val="24"/>
          <w:szCs w:val="24"/>
        </w:rPr>
        <w:t>1.掌握必备的思想政治理论、科学文化基础知识和中华优秀传统</w:t>
      </w:r>
    </w:p>
    <w:p>
      <w:pPr>
        <w:overflowPunct w:val="0"/>
        <w:adjustRightInd w:val="0"/>
        <w:ind w:firstLine="480" w:firstLineChars="200"/>
        <w:rPr>
          <w:rFonts w:ascii="宋体" w:hAnsi="宋体"/>
          <w:sz w:val="24"/>
          <w:szCs w:val="24"/>
        </w:rPr>
      </w:pPr>
      <w:r>
        <w:rPr>
          <w:rFonts w:hint="eastAsia" w:ascii="宋体" w:hAnsi="宋体"/>
          <w:sz w:val="24"/>
          <w:szCs w:val="24"/>
        </w:rPr>
        <w:t>文化知识；</w:t>
      </w:r>
    </w:p>
    <w:p>
      <w:pPr>
        <w:overflowPunct w:val="0"/>
        <w:adjustRightInd w:val="0"/>
        <w:ind w:firstLine="480" w:firstLineChars="200"/>
        <w:rPr>
          <w:rFonts w:ascii="宋体" w:hAnsi="宋体"/>
          <w:sz w:val="24"/>
          <w:szCs w:val="24"/>
        </w:rPr>
      </w:pPr>
      <w:r>
        <w:rPr>
          <w:rFonts w:hint="eastAsia" w:ascii="宋体" w:hAnsi="宋体"/>
          <w:sz w:val="24"/>
          <w:szCs w:val="24"/>
        </w:rPr>
        <w:t>2.熟悉与本专业相关的法律法规以及文明生产、环境保护、安全</w:t>
      </w:r>
    </w:p>
    <w:p>
      <w:pPr>
        <w:overflowPunct w:val="0"/>
        <w:adjustRightInd w:val="0"/>
        <w:ind w:firstLine="480" w:firstLineChars="200"/>
        <w:rPr>
          <w:rFonts w:ascii="宋体" w:hAnsi="宋体"/>
          <w:sz w:val="24"/>
          <w:szCs w:val="24"/>
        </w:rPr>
      </w:pPr>
      <w:r>
        <w:rPr>
          <w:rFonts w:hint="eastAsia" w:ascii="宋体" w:hAnsi="宋体"/>
          <w:sz w:val="24"/>
          <w:szCs w:val="24"/>
        </w:rPr>
        <w:t>消防等知识；</w:t>
      </w:r>
    </w:p>
    <w:p>
      <w:pPr>
        <w:overflowPunct w:val="0"/>
        <w:adjustRightInd w:val="0"/>
        <w:ind w:firstLine="480" w:firstLineChars="200"/>
        <w:rPr>
          <w:rFonts w:ascii="宋体" w:hAnsi="宋体"/>
          <w:sz w:val="24"/>
          <w:szCs w:val="24"/>
        </w:rPr>
      </w:pPr>
      <w:r>
        <w:rPr>
          <w:rFonts w:hint="eastAsia" w:ascii="宋体" w:hAnsi="宋体"/>
          <w:sz w:val="24"/>
          <w:szCs w:val="24"/>
        </w:rPr>
        <w:t>3.掌握数字绘画基础知识；</w:t>
      </w:r>
    </w:p>
    <w:p>
      <w:pPr>
        <w:overflowPunct w:val="0"/>
        <w:adjustRightInd w:val="0"/>
        <w:ind w:firstLine="480" w:firstLineChars="200"/>
        <w:rPr>
          <w:rFonts w:ascii="宋体" w:hAnsi="宋体"/>
          <w:sz w:val="24"/>
          <w:szCs w:val="24"/>
        </w:rPr>
      </w:pPr>
      <w:r>
        <w:rPr>
          <w:rFonts w:hint="eastAsia" w:ascii="宋体" w:hAnsi="宋体"/>
          <w:sz w:val="24"/>
          <w:szCs w:val="24"/>
        </w:rPr>
        <w:t>4.掌握视觉设计基础知识；</w:t>
      </w:r>
    </w:p>
    <w:p>
      <w:pPr>
        <w:overflowPunct w:val="0"/>
        <w:adjustRightInd w:val="0"/>
        <w:ind w:firstLine="480" w:firstLineChars="200"/>
        <w:rPr>
          <w:rFonts w:ascii="宋体" w:hAnsi="宋体"/>
          <w:sz w:val="24"/>
          <w:szCs w:val="24"/>
        </w:rPr>
      </w:pPr>
      <w:r>
        <w:rPr>
          <w:rFonts w:hint="eastAsia" w:ascii="宋体" w:hAnsi="宋体"/>
          <w:sz w:val="24"/>
          <w:szCs w:val="24"/>
        </w:rPr>
        <w:t>5.掌握用户体验设计基础知识；</w:t>
      </w:r>
    </w:p>
    <w:p>
      <w:pPr>
        <w:overflowPunct w:val="0"/>
        <w:adjustRightInd w:val="0"/>
        <w:ind w:firstLine="480" w:firstLineChars="200"/>
        <w:rPr>
          <w:rFonts w:ascii="宋体" w:hAnsi="宋体"/>
          <w:sz w:val="24"/>
          <w:szCs w:val="24"/>
        </w:rPr>
      </w:pPr>
      <w:r>
        <w:rPr>
          <w:rFonts w:hint="eastAsia" w:ascii="宋体" w:hAnsi="宋体"/>
          <w:sz w:val="24"/>
          <w:szCs w:val="24"/>
        </w:rPr>
        <w:t>6.掌握 3D 建模与动画基础知识；</w:t>
      </w:r>
    </w:p>
    <w:p>
      <w:pPr>
        <w:overflowPunct w:val="0"/>
        <w:adjustRightInd w:val="0"/>
        <w:ind w:firstLine="480" w:firstLineChars="200"/>
        <w:rPr>
          <w:rFonts w:ascii="宋体" w:hAnsi="宋体"/>
          <w:sz w:val="24"/>
          <w:szCs w:val="24"/>
        </w:rPr>
      </w:pPr>
      <w:r>
        <w:rPr>
          <w:rFonts w:hint="eastAsia" w:ascii="宋体" w:hAnsi="宋体"/>
          <w:sz w:val="24"/>
          <w:szCs w:val="24"/>
        </w:rPr>
        <w:t>7.掌握数字视音频非线性编辑、后期合成技术和方法；</w:t>
      </w:r>
    </w:p>
    <w:p>
      <w:pPr>
        <w:overflowPunct w:val="0"/>
        <w:adjustRightInd w:val="0"/>
        <w:ind w:firstLine="480" w:firstLineChars="200"/>
        <w:rPr>
          <w:rFonts w:ascii="宋体" w:hAnsi="宋体"/>
          <w:sz w:val="24"/>
          <w:szCs w:val="24"/>
        </w:rPr>
      </w:pPr>
      <w:r>
        <w:rPr>
          <w:rFonts w:hint="eastAsia" w:ascii="宋体" w:hAnsi="宋体"/>
          <w:sz w:val="24"/>
          <w:szCs w:val="24"/>
        </w:rPr>
        <w:t>8.掌握面向对象程序设计基础知识；</w:t>
      </w:r>
    </w:p>
    <w:p>
      <w:pPr>
        <w:overflowPunct w:val="0"/>
        <w:adjustRightInd w:val="0"/>
        <w:ind w:firstLine="480" w:firstLineChars="200"/>
        <w:rPr>
          <w:rFonts w:ascii="宋体" w:hAnsi="宋体"/>
          <w:sz w:val="24"/>
          <w:szCs w:val="24"/>
        </w:rPr>
      </w:pPr>
      <w:r>
        <w:rPr>
          <w:rFonts w:hint="eastAsia" w:ascii="宋体" w:hAnsi="宋体"/>
          <w:sz w:val="24"/>
          <w:szCs w:val="24"/>
        </w:rPr>
        <w:t>9.掌握主流游戏引擎的基本操作和应用技术；</w:t>
      </w:r>
    </w:p>
    <w:p>
      <w:pPr>
        <w:overflowPunct w:val="0"/>
        <w:adjustRightInd w:val="0"/>
        <w:ind w:firstLine="480" w:firstLineChars="200"/>
        <w:rPr>
          <w:rFonts w:ascii="宋体" w:hAnsi="宋体"/>
          <w:sz w:val="24"/>
          <w:szCs w:val="24"/>
        </w:rPr>
      </w:pPr>
      <w:r>
        <w:rPr>
          <w:rFonts w:hint="eastAsia" w:ascii="宋体" w:hAnsi="宋体"/>
          <w:sz w:val="24"/>
          <w:szCs w:val="24"/>
        </w:rPr>
        <w:t>10.了解数字内容制作相关的艺术、技术背景知识。</w:t>
      </w:r>
    </w:p>
    <w:p>
      <w:pPr>
        <w:overflowPunct w:val="0"/>
        <w:adjustRightInd w:val="0"/>
        <w:ind w:firstLine="482" w:firstLineChars="200"/>
        <w:rPr>
          <w:rFonts w:ascii="宋体" w:hAnsi="宋体"/>
          <w:b/>
          <w:sz w:val="24"/>
          <w:szCs w:val="24"/>
        </w:rPr>
      </w:pPr>
      <w:r>
        <w:rPr>
          <w:rFonts w:ascii="宋体" w:hAnsi="宋体"/>
          <w:b/>
          <w:sz w:val="24"/>
          <w:szCs w:val="24"/>
        </w:rPr>
        <w:t>六、课程设置及要求</w:t>
      </w:r>
    </w:p>
    <w:p>
      <w:pPr>
        <w:overflowPunct w:val="0"/>
        <w:adjustRightInd w:val="0"/>
        <w:ind w:firstLine="480" w:firstLineChars="200"/>
        <w:rPr>
          <w:rFonts w:ascii="宋体" w:hAnsi="宋体"/>
          <w:sz w:val="24"/>
          <w:szCs w:val="24"/>
        </w:rPr>
      </w:pPr>
      <w:r>
        <w:rPr>
          <w:rFonts w:ascii="宋体" w:hAnsi="宋体"/>
          <w:sz w:val="24"/>
          <w:szCs w:val="24"/>
        </w:rPr>
        <w:t>主要包括公共基础课程和专业（技能）课程。</w:t>
      </w:r>
    </w:p>
    <w:p>
      <w:pPr>
        <w:overflowPunct w:val="0"/>
        <w:adjustRightInd w:val="0"/>
        <w:ind w:firstLine="480" w:firstLineChars="200"/>
        <w:outlineLvl w:val="0"/>
        <w:rPr>
          <w:rFonts w:ascii="宋体" w:hAnsi="宋体"/>
          <w:sz w:val="24"/>
          <w:szCs w:val="24"/>
        </w:rPr>
      </w:pPr>
      <w:r>
        <w:rPr>
          <w:rFonts w:ascii="宋体" w:hAnsi="宋体"/>
          <w:sz w:val="24"/>
          <w:szCs w:val="24"/>
        </w:rPr>
        <w:t>（一）公共基础课程</w:t>
      </w:r>
    </w:p>
    <w:p>
      <w:pPr>
        <w:overflowPunct w:val="0"/>
        <w:adjustRightInd w:val="0"/>
        <w:ind w:firstLine="480" w:firstLineChars="200"/>
        <w:rPr>
          <w:rFonts w:ascii="宋体" w:hAnsi="宋体"/>
          <w:sz w:val="24"/>
          <w:szCs w:val="24"/>
        </w:rPr>
      </w:pPr>
      <w:r>
        <w:rPr>
          <w:rFonts w:hint="eastAsia" w:ascii="宋体" w:hAnsi="宋体"/>
          <w:sz w:val="24"/>
          <w:szCs w:val="24"/>
        </w:rPr>
        <w:t>1.</w:t>
      </w:r>
      <w:r>
        <w:rPr>
          <w:rFonts w:ascii="宋体" w:hAnsi="宋体"/>
          <w:sz w:val="24"/>
          <w:szCs w:val="24"/>
        </w:rPr>
        <w:t>思想道德修养与法律基础</w:t>
      </w:r>
    </w:p>
    <w:p>
      <w:pPr>
        <w:overflowPunct w:val="0"/>
        <w:adjustRightInd w:val="0"/>
        <w:ind w:firstLine="480" w:firstLineChars="200"/>
        <w:outlineLvl w:val="0"/>
        <w:rPr>
          <w:rFonts w:ascii="宋体" w:hAnsi="宋体"/>
          <w:sz w:val="24"/>
          <w:szCs w:val="24"/>
        </w:rPr>
      </w:pPr>
      <w:r>
        <w:rPr>
          <w:rFonts w:hint="eastAsia" w:ascii="宋体" w:hAnsi="宋体"/>
          <w:sz w:val="24"/>
          <w:szCs w:val="24"/>
        </w:rPr>
        <w:t>《思想道德修养与法律基础》课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文化、有纪律”的社会主义事业建设者和接班人。</w:t>
      </w:r>
    </w:p>
    <w:p>
      <w:pPr>
        <w:overflowPunct w:val="0"/>
        <w:adjustRightInd w:val="0"/>
        <w:ind w:firstLine="480" w:firstLineChars="200"/>
        <w:outlineLvl w:val="0"/>
        <w:rPr>
          <w:rFonts w:ascii="宋体" w:hAnsi="宋体"/>
          <w:sz w:val="24"/>
          <w:szCs w:val="24"/>
        </w:rPr>
      </w:pPr>
      <w:r>
        <w:rPr>
          <w:rFonts w:hint="eastAsia" w:ascii="宋体" w:hAnsi="宋体"/>
          <w:sz w:val="24"/>
          <w:szCs w:val="24"/>
        </w:rPr>
        <w:t>2. 毛泽东思想和中国特色社会主义理论体系概论</w:t>
      </w:r>
    </w:p>
    <w:p>
      <w:pPr>
        <w:overflowPunct w:val="0"/>
        <w:adjustRightInd w:val="0"/>
        <w:ind w:firstLine="480" w:firstLineChars="200"/>
        <w:outlineLvl w:val="0"/>
        <w:rPr>
          <w:rFonts w:ascii="宋体" w:hAnsi="宋体"/>
          <w:sz w:val="24"/>
          <w:szCs w:val="24"/>
        </w:rPr>
      </w:pPr>
      <w:r>
        <w:rPr>
          <w:rFonts w:hint="eastAsia" w:ascii="宋体" w:hAnsi="宋体"/>
          <w:sz w:val="24"/>
          <w:szCs w:val="24"/>
        </w:rPr>
        <w:t>本课程主要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通过</w:t>
      </w:r>
      <w:r>
        <w:rPr>
          <w:rFonts w:ascii="宋体" w:hAnsi="宋体"/>
          <w:sz w:val="24"/>
          <w:szCs w:val="24"/>
        </w:rPr>
        <w:t>课程学习，</w:t>
      </w:r>
      <w:r>
        <w:rPr>
          <w:rFonts w:hint="eastAsia" w:ascii="宋体" w:hAnsi="宋体"/>
          <w:sz w:val="24"/>
          <w:szCs w:val="24"/>
        </w:rPr>
        <w:t>从整体上把握马克思主义中国化的理论成果的科学内涵、理论体系，特别是中国特色社会主义理论体系的基本观点，增强中国特色社会主义的自觉自信。树立历史观点、世界视野、国情意识和问題意识，增强分析问题、解决问题的能力。不断提高理论思维能力，以更好地把握中国的国情中国社会的状况和自己的生活环境。</w:t>
      </w:r>
    </w:p>
    <w:p>
      <w:pPr>
        <w:overflowPunct w:val="0"/>
        <w:adjustRightInd w:val="0"/>
        <w:ind w:firstLine="480" w:firstLineChars="200"/>
        <w:outlineLvl w:val="0"/>
        <w:rPr>
          <w:rFonts w:ascii="宋体" w:hAnsi="宋体"/>
          <w:sz w:val="24"/>
          <w:szCs w:val="24"/>
        </w:rPr>
      </w:pPr>
      <w:r>
        <w:rPr>
          <w:rFonts w:hint="eastAsia" w:ascii="宋体" w:hAnsi="宋体"/>
          <w:sz w:val="24"/>
          <w:szCs w:val="24"/>
        </w:rPr>
        <w:t>3.</w:t>
      </w:r>
      <w:r>
        <w:rPr>
          <w:rFonts w:ascii="宋体" w:hAnsi="宋体"/>
          <w:sz w:val="24"/>
          <w:szCs w:val="24"/>
        </w:rPr>
        <w:t>英语</w:t>
      </w:r>
    </w:p>
    <w:p>
      <w:pPr>
        <w:overflowPunct w:val="0"/>
        <w:adjustRightInd w:val="0"/>
        <w:ind w:firstLine="480" w:firstLineChars="200"/>
        <w:outlineLvl w:val="0"/>
        <w:rPr>
          <w:rFonts w:ascii="宋体" w:hAnsi="宋体"/>
          <w:sz w:val="24"/>
          <w:szCs w:val="24"/>
        </w:rPr>
      </w:pPr>
      <w:r>
        <w:rPr>
          <w:rFonts w:hint="eastAsia" w:ascii="宋体" w:hAnsi="宋体"/>
          <w:sz w:val="24"/>
          <w:szCs w:val="24"/>
        </w:rPr>
        <w:t>《高职英语》课程以培养学生实际应用英语的能力为目标，侧重职场环境中英语实际能力的培养，使学生逐步提高用英语进行交流和沟通的能力。同时，高职英语课程要使学生掌握有效的学习方法和策略，培养学生的学习兴趣和自主学习能力，提高学生的综合文化素养和跨文化交际意识，为提升学生的就业竞争力及未来的可持续发展打下必要的基础。掌握3500个英语单词，在口语和书面写作时加以熟练运用；掌握基本的英语语法，能在职场中熟练运用所学知识；能听懂日常生活用语和未来职业相关的一般性对话和陈述；能就日常话题和与未来职业相关的话题进行比较有效的交谈；能就一般性话题写命题作文，能模拟套写与未来职业相关的应用文，如信函、通知、个人简历等。</w:t>
      </w:r>
    </w:p>
    <w:p>
      <w:pPr>
        <w:overflowPunct w:val="0"/>
        <w:adjustRightInd w:val="0"/>
        <w:ind w:firstLine="480" w:firstLineChars="200"/>
        <w:outlineLvl w:val="0"/>
        <w:rPr>
          <w:rFonts w:ascii="宋体" w:hAnsi="宋体"/>
          <w:sz w:val="24"/>
          <w:szCs w:val="24"/>
        </w:rPr>
      </w:pPr>
      <w:r>
        <w:rPr>
          <w:rFonts w:hint="eastAsia" w:ascii="宋体" w:hAnsi="宋体"/>
          <w:sz w:val="24"/>
          <w:szCs w:val="24"/>
        </w:rPr>
        <w:t>4.</w:t>
      </w:r>
      <w:r>
        <w:rPr>
          <w:rFonts w:ascii="宋体" w:hAnsi="宋体"/>
          <w:sz w:val="24"/>
          <w:szCs w:val="24"/>
        </w:rPr>
        <w:t>高等数学</w:t>
      </w:r>
    </w:p>
    <w:p>
      <w:pPr>
        <w:overflowPunct w:val="0"/>
        <w:adjustRightInd w:val="0"/>
        <w:ind w:firstLine="480" w:firstLineChars="200"/>
        <w:outlineLvl w:val="0"/>
        <w:rPr>
          <w:rFonts w:ascii="宋体" w:hAnsi="宋体"/>
          <w:sz w:val="24"/>
          <w:szCs w:val="24"/>
        </w:rPr>
      </w:pPr>
      <w:r>
        <w:rPr>
          <w:rFonts w:hint="eastAsia" w:ascii="宋体" w:hAnsi="宋体"/>
          <w:sz w:val="24"/>
          <w:szCs w:val="24"/>
        </w:rPr>
        <w:t>《高等数学》是一门重要的公共基础课。所涉及内容包括极限、导数与微分及其营养、定积分和不定积分常微分方程等基础知识。通过本课程的教学，首先让学生掌握高等数学的基本理论、技巧和思想方法，为后设专业课程提供必要的数学基础知识和科学的思想方法。其次，逐步培养了学生具有一定的抽象概括问题能力，一定的逻辑推理能力，比较熟练的运算能力，综合分析并解决实际问题的能力等。最后还充分调动学生已有的数学知识为专业目标服务，培养学生运用数学知识分析处理实际专业问题的数学应用能力和综合素质，以满足后继专业课程对数学知识需要。</w:t>
      </w:r>
    </w:p>
    <w:p>
      <w:pPr>
        <w:overflowPunct w:val="0"/>
        <w:adjustRightInd w:val="0"/>
        <w:ind w:firstLine="480" w:firstLineChars="200"/>
        <w:outlineLvl w:val="0"/>
        <w:rPr>
          <w:rFonts w:ascii="宋体" w:hAnsi="宋体"/>
          <w:sz w:val="24"/>
          <w:szCs w:val="24"/>
        </w:rPr>
      </w:pPr>
      <w:r>
        <w:rPr>
          <w:rFonts w:hint="eastAsia" w:ascii="宋体" w:hAnsi="宋体"/>
          <w:sz w:val="24"/>
          <w:szCs w:val="24"/>
        </w:rPr>
        <w:t>5.</w:t>
      </w:r>
      <w:bookmarkStart w:id="1" w:name="_Hlk16100762"/>
      <w:r>
        <w:rPr>
          <w:rFonts w:ascii="宋体" w:hAnsi="宋体"/>
          <w:sz w:val="24"/>
          <w:szCs w:val="24"/>
        </w:rPr>
        <w:t>大学生心理健康教育</w:t>
      </w:r>
      <w:bookmarkEnd w:id="1"/>
    </w:p>
    <w:p>
      <w:pPr>
        <w:overflowPunct w:val="0"/>
        <w:adjustRightInd w:val="0"/>
        <w:ind w:firstLine="480" w:firstLineChars="200"/>
        <w:outlineLvl w:val="0"/>
        <w:rPr>
          <w:rFonts w:ascii="宋体" w:hAnsi="宋体"/>
          <w:sz w:val="24"/>
          <w:szCs w:val="24"/>
        </w:rPr>
      </w:pPr>
      <w:r>
        <w:rPr>
          <w:rFonts w:hint="eastAsia" w:ascii="宋体" w:hAnsi="宋体"/>
          <w:sz w:val="24"/>
          <w:szCs w:val="24"/>
        </w:rPr>
        <w:t>《大学生心理健康教育》课程是大学生的公共必修课程。主要内容涉及了心理健康的基础知识；认知自我；接纳自我；情绪管理；合理优化学习心理；恰当处理人际交往；树立正确的恋爱观以及远离网络危害等方面的知识。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p>
    <w:p>
      <w:pPr>
        <w:overflowPunct w:val="0"/>
        <w:adjustRightInd w:val="0"/>
        <w:ind w:firstLine="480" w:firstLineChars="200"/>
        <w:outlineLvl w:val="0"/>
        <w:rPr>
          <w:rFonts w:ascii="宋体" w:hAnsi="宋体"/>
          <w:sz w:val="24"/>
          <w:szCs w:val="24"/>
        </w:rPr>
      </w:pPr>
      <w:r>
        <w:rPr>
          <w:rFonts w:hint="eastAsia" w:ascii="宋体" w:hAnsi="宋体"/>
          <w:sz w:val="24"/>
          <w:szCs w:val="24"/>
        </w:rPr>
        <w:t>6. 体育</w:t>
      </w:r>
    </w:p>
    <w:p>
      <w:pPr>
        <w:overflowPunct w:val="0"/>
        <w:adjustRightInd w:val="0"/>
        <w:ind w:firstLine="480" w:firstLineChars="200"/>
        <w:outlineLvl w:val="0"/>
        <w:rPr>
          <w:rFonts w:ascii="宋体" w:hAnsi="宋体"/>
          <w:sz w:val="24"/>
          <w:szCs w:val="24"/>
        </w:rPr>
      </w:pPr>
      <w:r>
        <w:rPr>
          <w:rFonts w:hint="eastAsia" w:ascii="宋体" w:hAnsi="宋体"/>
          <w:sz w:val="24"/>
          <w:szCs w:val="24"/>
        </w:rPr>
        <w:t>《体育》课程</w:t>
      </w:r>
      <w:r>
        <w:rPr>
          <w:rFonts w:ascii="宋体" w:hAnsi="宋体"/>
          <w:sz w:val="24"/>
          <w:szCs w:val="24"/>
        </w:rPr>
        <w:t>中</w:t>
      </w:r>
      <w:r>
        <w:rPr>
          <w:rFonts w:hint="eastAsia" w:ascii="宋体" w:hAnsi="宋体"/>
          <w:sz w:val="24"/>
          <w:szCs w:val="24"/>
        </w:rPr>
        <w:t>身体素质锻炼贯穿始终，学生通过该课程学习，在运动参与、运动技能、身体健康、心理健康和社会适应五个学习领域中有所提高，掌握科学锻炼的基本知识，技术，培养其锻炼的兴趣和习惯，以充分发挥学生的主体能动性。培养学生独立锻炼的能力为终身体育打下基础。通过体育与健康课程的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p>
      <w:pPr>
        <w:overflowPunct w:val="0"/>
        <w:adjustRightInd w:val="0"/>
        <w:ind w:firstLine="480" w:firstLineChars="200"/>
        <w:rPr>
          <w:rFonts w:ascii="宋体" w:hAnsi="宋体"/>
          <w:sz w:val="24"/>
          <w:szCs w:val="24"/>
        </w:rPr>
      </w:pPr>
      <w:r>
        <w:rPr>
          <w:rFonts w:hint="eastAsia" w:ascii="宋体" w:hAnsi="宋体"/>
          <w:sz w:val="24"/>
          <w:szCs w:val="24"/>
        </w:rPr>
        <w:t>7.</w:t>
      </w:r>
      <w:r>
        <w:rPr>
          <w:rFonts w:ascii="宋体" w:hAnsi="宋体"/>
          <w:sz w:val="24"/>
          <w:szCs w:val="24"/>
        </w:rPr>
        <w:t>创业教育与就业指导</w:t>
      </w:r>
    </w:p>
    <w:p>
      <w:pPr>
        <w:overflowPunct w:val="0"/>
        <w:adjustRightInd w:val="0"/>
        <w:ind w:firstLine="480" w:firstLineChars="200"/>
        <w:outlineLvl w:val="0"/>
        <w:rPr>
          <w:rFonts w:ascii="宋体" w:hAnsi="宋体"/>
          <w:sz w:val="24"/>
          <w:szCs w:val="24"/>
        </w:rPr>
      </w:pPr>
      <w:r>
        <w:rPr>
          <w:rFonts w:hint="eastAsia" w:ascii="宋体" w:hAnsi="宋体"/>
          <w:sz w:val="24"/>
          <w:szCs w:val="24"/>
        </w:rPr>
        <w:t>《创业教育与就业指导》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开设这一课程，是深化国家示范性高职院校建设，引导高职学生理性规划个人职业生涯发展，帮助高职学生了解社会需要及认识自身优势，促进学生职业素质发展，激发创业精神。</w:t>
      </w:r>
    </w:p>
    <w:p>
      <w:pPr>
        <w:overflowPunct w:val="0"/>
        <w:adjustRightInd w:val="0"/>
        <w:ind w:firstLine="480" w:firstLineChars="200"/>
        <w:outlineLvl w:val="0"/>
        <w:rPr>
          <w:rFonts w:ascii="宋体" w:hAnsi="宋体"/>
          <w:sz w:val="24"/>
          <w:szCs w:val="24"/>
        </w:rPr>
      </w:pPr>
      <w:r>
        <w:rPr>
          <w:rFonts w:hint="eastAsia" w:ascii="宋体" w:hAnsi="宋体"/>
          <w:sz w:val="24"/>
          <w:szCs w:val="24"/>
        </w:rPr>
        <w:t>8. 军事教育与训练</w:t>
      </w:r>
    </w:p>
    <w:p>
      <w:pPr>
        <w:overflowPunct w:val="0"/>
        <w:adjustRightInd w:val="0"/>
        <w:ind w:firstLine="480" w:firstLineChars="200"/>
        <w:outlineLvl w:val="0"/>
        <w:rPr>
          <w:rFonts w:ascii="宋体" w:hAnsi="宋体"/>
          <w:sz w:val="24"/>
          <w:szCs w:val="24"/>
        </w:rPr>
      </w:pPr>
      <w:r>
        <w:rPr>
          <w:rFonts w:hint="eastAsia" w:ascii="宋体" w:hAnsi="宋体"/>
          <w:sz w:val="24"/>
          <w:szCs w:val="24"/>
        </w:rPr>
        <w:t>《军事教育与训练》课程提高学生的思想政治觉悟，通过军事训练，使学生接受国防教育，激发爱国热情，树立革命英雄主义精神，增强国防观念和组织性、纪律性，掌握基本的军事知识和技能。主要内容</w:t>
      </w:r>
      <w:r>
        <w:rPr>
          <w:rFonts w:ascii="宋体" w:hAnsi="宋体"/>
          <w:sz w:val="24"/>
          <w:szCs w:val="24"/>
        </w:rPr>
        <w:t>为：</w:t>
      </w:r>
      <w:r>
        <w:rPr>
          <w:rFonts w:hint="eastAsia" w:ascii="宋体" w:hAnsi="宋体"/>
          <w:sz w:val="24"/>
          <w:szCs w:val="24"/>
        </w:rPr>
        <w:t>了解我国近代国防史和世界军事形势，增强国防意识。了解现代武器，现代军事科学技术和现代战争的特点和发展趋势，激发学生的爱国主义热情。掌握基本的军事技能，培养良好的军人素质和作风。增强组织性和纪律性，培养吃苦耐劳和顽强拼搏的精神，促进校纪校风和校园精神文明建设。学生军事训练教学采用集中训练与军事理论教学相结合的方式进行，集中军训时间为2周。</w:t>
      </w:r>
    </w:p>
    <w:p>
      <w:pPr>
        <w:overflowPunct w:val="0"/>
        <w:adjustRightInd w:val="0"/>
        <w:ind w:firstLine="480" w:firstLineChars="200"/>
        <w:outlineLvl w:val="0"/>
        <w:rPr>
          <w:rFonts w:ascii="宋体" w:hAnsi="宋体"/>
          <w:sz w:val="24"/>
          <w:szCs w:val="24"/>
        </w:rPr>
      </w:pPr>
      <w:r>
        <w:rPr>
          <w:rFonts w:hint="eastAsia" w:ascii="宋体" w:hAnsi="宋体"/>
          <w:sz w:val="24"/>
          <w:szCs w:val="24"/>
        </w:rPr>
        <w:t>9. 计算机办公软件应用</w:t>
      </w:r>
    </w:p>
    <w:p>
      <w:pPr>
        <w:overflowPunct w:val="0"/>
        <w:adjustRightInd w:val="0"/>
        <w:ind w:firstLine="480" w:firstLineChars="200"/>
        <w:outlineLvl w:val="0"/>
        <w:rPr>
          <w:rFonts w:ascii="宋体" w:hAnsi="宋体"/>
          <w:sz w:val="24"/>
          <w:szCs w:val="24"/>
        </w:rPr>
      </w:pPr>
      <w:r>
        <w:rPr>
          <w:rFonts w:hint="eastAsia" w:ascii="宋体" w:hAnsi="宋体"/>
          <w:sz w:val="24"/>
          <w:szCs w:val="24"/>
        </w:rPr>
        <w:t>本课程主要使学生掌握必备的计算机应用基础知识和基本技能，培养学生应用计算机解决工作与生活中的实际问题的的能力；使学生初步具有应用计算机学习的能力，为其职业生涯发展和终身学习奠定基础；提升学生的信息素养，使学生了解并遵守信息道德与安全准则，培养学生称为信息社会的合格公民。</w:t>
      </w:r>
    </w:p>
    <w:p>
      <w:pPr>
        <w:overflowPunct w:val="0"/>
        <w:adjustRightInd w:val="0"/>
        <w:ind w:firstLine="480" w:firstLineChars="200"/>
        <w:rPr>
          <w:rFonts w:ascii="宋体" w:hAnsi="宋体"/>
          <w:sz w:val="24"/>
          <w:szCs w:val="24"/>
        </w:rPr>
      </w:pPr>
      <w:r>
        <w:rPr>
          <w:rFonts w:hint="eastAsia" w:ascii="宋体" w:hAnsi="宋体"/>
          <w:sz w:val="24"/>
          <w:szCs w:val="24"/>
        </w:rPr>
        <w:t>10. 中华优秀传统文化</w:t>
      </w:r>
    </w:p>
    <w:p>
      <w:pPr>
        <w:overflowPunct w:val="0"/>
        <w:adjustRightInd w:val="0"/>
        <w:ind w:firstLine="480" w:firstLineChars="200"/>
        <w:outlineLvl w:val="0"/>
        <w:rPr>
          <w:rFonts w:ascii="宋体" w:hAnsi="宋体"/>
          <w:sz w:val="24"/>
          <w:szCs w:val="24"/>
        </w:rPr>
      </w:pPr>
      <w:r>
        <w:rPr>
          <w:rFonts w:hint="eastAsia" w:ascii="宋体" w:hAnsi="宋体"/>
          <w:sz w:val="24"/>
          <w:szCs w:val="24"/>
        </w:rPr>
        <w:t>《中华优秀传统文化》课程</w:t>
      </w:r>
      <w:r>
        <w:rPr>
          <w:rFonts w:ascii="宋体" w:hAnsi="宋体"/>
          <w:sz w:val="24"/>
          <w:szCs w:val="24"/>
        </w:rPr>
        <w:t>教学</w:t>
      </w:r>
      <w:r>
        <w:rPr>
          <w:rFonts w:hint="eastAsia" w:ascii="宋体" w:hAnsi="宋体"/>
          <w:sz w:val="24"/>
          <w:szCs w:val="24"/>
        </w:rPr>
        <w:t>全面贯彻素质教育方针和立德树人的根本任务，以提高职业</w:t>
      </w:r>
      <w:r>
        <w:rPr>
          <w:rFonts w:ascii="宋体" w:hAnsi="宋体"/>
          <w:sz w:val="24"/>
          <w:szCs w:val="24"/>
        </w:rPr>
        <w:t>院校</w:t>
      </w:r>
      <w:r>
        <w:rPr>
          <w:rFonts w:hint="eastAsia" w:ascii="宋体" w:hAnsi="宋体"/>
          <w:sz w:val="24"/>
          <w:szCs w:val="24"/>
        </w:rPr>
        <w:t>学生的人文素养、职业意识，培养民族精神，确立清晰系统的价值取向，养成学生正确的道德意识、良好的行为规范、充沛的职业尊严，增强传承发展中华优秀传统文化的责任感和使命感，礼敬中华优秀传统文化。运用中华优秀传统文化的核心理念和人文精神，帮助学生树立职业意识和企业文化精神，为学生未来的职业生涯打下良好的精神基础。</w:t>
      </w:r>
    </w:p>
    <w:p>
      <w:pPr>
        <w:overflowPunct w:val="0"/>
        <w:adjustRightInd w:val="0"/>
        <w:outlineLvl w:val="0"/>
        <w:rPr>
          <w:rFonts w:ascii="宋体" w:hAnsi="宋体"/>
          <w:sz w:val="24"/>
          <w:szCs w:val="24"/>
        </w:rPr>
      </w:pPr>
      <w:r>
        <w:rPr>
          <w:rFonts w:ascii="宋体" w:hAnsi="宋体"/>
          <w:sz w:val="24"/>
          <w:szCs w:val="24"/>
        </w:rPr>
        <w:t>（二）专业（技能）课程</w:t>
      </w:r>
    </w:p>
    <w:p>
      <w:pPr>
        <w:overflowPunct w:val="0"/>
        <w:adjustRightInd w:val="0"/>
        <w:ind w:left="480"/>
        <w:outlineLvl w:val="0"/>
        <w:rPr>
          <w:rFonts w:ascii="宋体" w:hAnsi="宋体"/>
          <w:sz w:val="24"/>
          <w:szCs w:val="24"/>
        </w:rPr>
      </w:pPr>
      <w:r>
        <w:rPr>
          <w:rFonts w:hint="eastAsia" w:ascii="宋体" w:hAnsi="宋体"/>
          <w:sz w:val="24"/>
          <w:szCs w:val="24"/>
        </w:rPr>
        <w:t>1.平面构成</w:t>
      </w:r>
    </w:p>
    <w:p>
      <w:pPr>
        <w:overflowPunct w:val="0"/>
        <w:adjustRightInd w:val="0"/>
        <w:outlineLvl w:val="0"/>
        <w:rPr>
          <w:rFonts w:ascii="宋体" w:hAnsi="宋体"/>
          <w:sz w:val="24"/>
          <w:szCs w:val="24"/>
        </w:rPr>
      </w:pPr>
      <w:r>
        <w:rPr>
          <w:rFonts w:hint="eastAsia" w:ascii="宋体" w:hAnsi="宋体"/>
          <w:sz w:val="24"/>
          <w:szCs w:val="24"/>
        </w:rPr>
        <w:t>是平面设计专业的基础课程，是研究关于二位空间设计规律和设计方法的理论课程，内容涉及的范围十分广泛，平面构成课程是</w:t>
      </w:r>
      <w:r>
        <w:rPr>
          <w:rFonts w:hint="eastAsia" w:ascii="宋体" w:hAnsi="宋体"/>
          <w:sz w:val="24"/>
          <w:szCs w:val="24"/>
          <w:lang w:eastAsia="zh-CN"/>
        </w:rPr>
        <w:t>数字媒体技术</w:t>
      </w:r>
      <w:r>
        <w:rPr>
          <w:rFonts w:hint="eastAsia" w:ascii="宋体" w:hAnsi="宋体"/>
          <w:sz w:val="24"/>
          <w:szCs w:val="24"/>
        </w:rPr>
        <w:t>专业的基础课程，因此一般将该课程设置在第一学年，它也是理论性、系统性比较强的课程。在理论知识方面，通过系统的专业历史、发展和现状的分析，使学生理解、掌握本专业的基本知识，真正理解构成要素在各类设计中的重要性;在实践技能方面，通过在平面构成所研究的点、线、面、肌理、方向、位置、空间、重心、形式、情感等构成内容，是任何设计都离不开的基本元素，结合真实企业命题的设计操作，使学生掌握设计学习过程的基本要素，熟悉市场调查的过程和分析报告的写作等。也正因为在教学过程中积极探索这样的校企互动的人才培养模式，才突出学生创意能力培养，使之真正进入情境中进行实践能力的训练，增强学生的创新精神、创业意识、团队协作、交流沟通能力，具备从理论到实践的能力，培养具有良好职业道德、创新精神和实践能力的高级技术应用型人才。</w:t>
      </w:r>
    </w:p>
    <w:p>
      <w:pPr>
        <w:overflowPunct w:val="0"/>
        <w:adjustRightInd w:val="0"/>
        <w:ind w:left="480"/>
        <w:outlineLvl w:val="0"/>
        <w:rPr>
          <w:rFonts w:ascii="宋体" w:hAnsi="宋体"/>
          <w:sz w:val="24"/>
          <w:szCs w:val="24"/>
        </w:rPr>
      </w:pPr>
      <w:r>
        <w:rPr>
          <w:rFonts w:hint="eastAsia" w:ascii="宋体" w:hAnsi="宋体"/>
          <w:sz w:val="24"/>
          <w:szCs w:val="24"/>
        </w:rPr>
        <w:t>2.色彩构成</w:t>
      </w:r>
    </w:p>
    <w:p>
      <w:pPr>
        <w:overflowPunct w:val="0"/>
        <w:adjustRightInd w:val="0"/>
        <w:outlineLvl w:val="0"/>
        <w:rPr>
          <w:rFonts w:ascii="宋体" w:hAnsi="宋体"/>
          <w:sz w:val="24"/>
          <w:szCs w:val="24"/>
        </w:rPr>
      </w:pPr>
      <w:r>
        <w:rPr>
          <w:rFonts w:hint="eastAsia" w:ascii="宋体" w:hAnsi="宋体"/>
          <w:sz w:val="24"/>
          <w:szCs w:val="24"/>
        </w:rPr>
        <w:t xml:space="preserve">    </w:t>
      </w:r>
      <w:r>
        <w:rPr>
          <w:rFonts w:ascii="宋体" w:hAnsi="宋体"/>
          <w:sz w:val="24"/>
          <w:szCs w:val="24"/>
        </w:rPr>
        <w:t>色彩构成是一门专业基础课程。本课程的任务是:培养学生的色彩感知和运用的能力，使其掌握理性和感性相结合的设计方法，拓展设计思维，为专业设计提供方法和途径，同时也为各艺术设计领域提供技法支持，为今后的专业设计奠定坚实的基础。</w:t>
      </w:r>
      <w:r>
        <w:rPr>
          <w:rFonts w:hint="eastAsia" w:ascii="宋体" w:hAnsi="宋体"/>
          <w:sz w:val="24"/>
          <w:szCs w:val="24"/>
        </w:rPr>
        <w:t>了解色彩构成的概念与意义;掌握色彩构成的基本要素;掌握色彩构成的分类;掌握色彩构成的物理原理生理学原理和心理效应，色彩的混合效果;掌握色彩构成的原理构思方法与表现技法。具有基本色彩辨识能力;具有综合性的运用色彩构成进行设计的能力;具有审美和解读美的能力;具有一定的空间形象思维能力和设计创意能力。</w:t>
      </w:r>
    </w:p>
    <w:p>
      <w:pPr>
        <w:overflowPunct w:val="0"/>
        <w:adjustRightInd w:val="0"/>
        <w:ind w:left="480"/>
        <w:outlineLvl w:val="0"/>
        <w:rPr>
          <w:rFonts w:ascii="宋体" w:hAnsi="宋体"/>
          <w:sz w:val="24"/>
          <w:szCs w:val="24"/>
        </w:rPr>
      </w:pPr>
      <w:r>
        <w:rPr>
          <w:rFonts w:hint="eastAsia" w:ascii="宋体" w:hAnsi="宋体"/>
          <w:sz w:val="24"/>
          <w:szCs w:val="24"/>
        </w:rPr>
        <w:t>3.立体构成</w:t>
      </w:r>
    </w:p>
    <w:p>
      <w:pPr>
        <w:overflowPunct w:val="0"/>
        <w:adjustRightInd w:val="0"/>
        <w:outlineLvl w:val="0"/>
        <w:rPr>
          <w:rFonts w:ascii="宋体" w:hAnsi="宋体"/>
          <w:sz w:val="24"/>
          <w:szCs w:val="24"/>
        </w:rPr>
      </w:pPr>
      <w:r>
        <w:rPr>
          <w:rFonts w:hint="eastAsia" w:ascii="宋体" w:hAnsi="宋体"/>
          <w:sz w:val="24"/>
          <w:szCs w:val="24"/>
        </w:rPr>
        <w:t xml:space="preserve">    立体构成是艺术设计专业及绘画专业学生的专业基础课，是培养造型能力过程中必备的重要课程.立体构成,从属于空间造型研究的艺术设计学科,介绍的是 立体造型设计的专业知识和基本技能。是时刻处在运动，更新中的造型理念和造型体系。它的任务是揭示立体造型规律阐明立体造型设计原理。通过教师的讲授和实践训练，使学生全面了解和掌握立体造型的基本方式和方法，拓宽或改变其固有的,僵化的程式化思维使学生能够运用形态手段进行设计表达。其前期必修课程是平面构成、色彩构成。与平面构成、色彩构成不同点在于，立体构成侧重于对学生空间意识或空间直觉的培养，要求能通过抽象的立体形态体现形式美的法则，提高学生的形象思维能力和设计创造能力。</w:t>
      </w:r>
    </w:p>
    <w:p>
      <w:pPr>
        <w:overflowPunct w:val="0"/>
        <w:adjustRightInd w:val="0"/>
        <w:ind w:left="480"/>
        <w:outlineLvl w:val="0"/>
        <w:rPr>
          <w:rFonts w:ascii="宋体" w:hAnsi="宋体"/>
          <w:sz w:val="24"/>
          <w:szCs w:val="24"/>
        </w:rPr>
      </w:pPr>
      <w:r>
        <w:rPr>
          <w:rFonts w:hint="eastAsia" w:ascii="宋体" w:hAnsi="宋体"/>
          <w:sz w:val="24"/>
          <w:szCs w:val="24"/>
        </w:rPr>
        <w:t>4.透视学</w:t>
      </w:r>
    </w:p>
    <w:p>
      <w:pPr>
        <w:overflowPunct w:val="0"/>
        <w:adjustRightInd w:val="0"/>
        <w:outlineLvl w:val="0"/>
        <w:rPr>
          <w:rFonts w:ascii="宋体" w:hAnsi="宋体"/>
          <w:sz w:val="24"/>
          <w:szCs w:val="24"/>
        </w:rPr>
      </w:pPr>
      <w:r>
        <w:rPr>
          <w:rFonts w:hint="eastAsia" w:ascii="宋体" w:hAnsi="宋体"/>
          <w:sz w:val="24"/>
          <w:szCs w:val="24"/>
        </w:rPr>
        <w:t>使学生充分掌握透视形成的基本原理及相关概念，使学生掌握在二维平面上准确表达三维形体的能力及在特定光源下物体表面阴影形成的规律。能通过对个别现象、感性认识进行解剖分析，引申到知识理解、原理性的认识，培养学生灵活运用透视规律，创造性组织画面空间的构图能力，使学生真正将透视画法熟练地掌握并运用到实际中。为今后掌握家具设计效果图的表现技法，打下扎实的理论基础。通过本课程学习，使学生掌握平行透视、成角透视、倾斜透视、人物透视、曲线透视、阴影透。视、反影透视等透视法的形成原因、基本原理和作图方法，使学生养成科学的观察方法和绘图方法，以便在进行设计和效果图绘制中准确合理的解决好各种透视关系。能熟练的绘制透视图以及能够具备综合应用的能力。</w:t>
      </w:r>
    </w:p>
    <w:p>
      <w:pPr>
        <w:overflowPunct w:val="0"/>
        <w:adjustRightInd w:val="0"/>
        <w:outlineLvl w:val="0"/>
        <w:rPr>
          <w:rFonts w:ascii="宋体" w:hAnsi="宋体"/>
          <w:sz w:val="24"/>
          <w:szCs w:val="24"/>
        </w:rPr>
      </w:pPr>
      <w:r>
        <w:rPr>
          <w:rFonts w:hint="eastAsia" w:ascii="宋体" w:hAnsi="宋体"/>
          <w:sz w:val="24"/>
          <w:szCs w:val="24"/>
        </w:rPr>
        <w:t>5.Adobe Photoshop</w:t>
      </w:r>
    </w:p>
    <w:p>
      <w:pPr>
        <w:overflowPunct w:val="0"/>
        <w:adjustRightInd w:val="0"/>
        <w:outlineLvl w:val="0"/>
        <w:rPr>
          <w:rFonts w:ascii="宋体" w:hAnsi="宋体"/>
          <w:sz w:val="24"/>
          <w:szCs w:val="24"/>
        </w:rPr>
      </w:pPr>
      <w:r>
        <w:rPr>
          <w:rFonts w:hint="eastAsia" w:ascii="宋体" w:hAnsi="宋体"/>
          <w:sz w:val="24"/>
          <w:szCs w:val="24"/>
        </w:rPr>
        <w:t xml:space="preserve">    本课程在“以岗位能力为核心”的</w:t>
      </w:r>
      <w:r>
        <w:rPr>
          <w:rFonts w:hint="eastAsia" w:ascii="宋体" w:hAnsi="宋体"/>
          <w:sz w:val="24"/>
          <w:szCs w:val="24"/>
          <w:lang w:eastAsia="zh-CN"/>
        </w:rPr>
        <w:t>数字媒体技术</w:t>
      </w:r>
      <w:r>
        <w:rPr>
          <w:rFonts w:hint="eastAsia" w:ascii="宋体" w:hAnsi="宋体"/>
          <w:sz w:val="24"/>
          <w:szCs w:val="24"/>
        </w:rPr>
        <w:t>课程体系中处理于重要地位，本课程培养学生数码照片处理、广告图像处理、VI图形绘制、网页图像处理等技能，达到“会、熟、快、美”岗位要求:培养学生创新思维能力和健康的审美意识，培养学生按时交作业的时间观念和团队合作精神，为其成长为一名合格的广告设计与制作人员奠定良好的基础。掌握Photoshop图像处理软件的使用方法:能进行数码照片处理、色彩修饰；能绘制VI标志、图形等手绘作品; 能制作图像特效、纹理图案等;能够完成广告版式、网页界面的设计制作:能够制作图文混排的广告招贴、海报等平面设计作品:能制作背景、按钮、标题等网页元素。熟悉图像文件类型、色彩模式的特点及应用；理解图层的概念和功能作用:理解选区、通道、蒙版的概念及应用特点，理解三者之间的关系:理解路径的概念、掌握路径工具的特点: 熟悉图像处理工具、命令的功能及作用:D理解滤镜的功能和应用特点。培养学生创新思维能力和健康的审美意识，提高作品的艺术鉴赏水平:培养学生诚实、守信、按时交付作品的时间观念;培养良好人际沟通能力和团队合作精神。</w:t>
      </w:r>
    </w:p>
    <w:p>
      <w:pPr>
        <w:overflowPunct w:val="0"/>
        <w:adjustRightInd w:val="0"/>
        <w:ind w:left="480"/>
        <w:outlineLvl w:val="0"/>
        <w:rPr>
          <w:rFonts w:ascii="宋体" w:hAnsi="宋体"/>
          <w:sz w:val="24"/>
          <w:szCs w:val="24"/>
        </w:rPr>
      </w:pPr>
      <w:r>
        <w:rPr>
          <w:rFonts w:hint="eastAsia" w:ascii="宋体" w:hAnsi="宋体"/>
          <w:sz w:val="24"/>
          <w:szCs w:val="24"/>
        </w:rPr>
        <w:t>6.Auto CAD</w:t>
      </w:r>
    </w:p>
    <w:p>
      <w:pPr>
        <w:overflowPunct w:val="0"/>
        <w:adjustRightInd w:val="0"/>
        <w:outlineLvl w:val="0"/>
        <w:rPr>
          <w:rFonts w:ascii="宋体" w:hAnsi="宋体"/>
          <w:sz w:val="24"/>
          <w:szCs w:val="24"/>
        </w:rPr>
      </w:pPr>
      <w:r>
        <w:rPr>
          <w:rFonts w:hint="eastAsia" w:ascii="宋体" w:hAnsi="宋体"/>
          <w:sz w:val="24"/>
          <w:szCs w:val="24"/>
        </w:rPr>
        <w:t xml:space="preserve">   《AutoCAD》是关于用绘图软件绘制图样的理论、方法和技巧的一门专业技术基础课。其目的的是进一步开发学生的形象思维能力，掌握计算机绘图方法与技巧，具有运用计算机绘制图样的能力，为后续专业课程的学习奠定基础。本学习领域坚持以高职教育培养目标为依据，遵循“以应用为目的，以必需、够用为度”的原则，以“掌握概念、强化应用、培养技能”为重点，力图做到“精选内容、降低理论、加强技能、突出应用”。以行动为导向，基于工作过程的系统化，构建理论与实践一体化的学习领域内容。</w:t>
      </w:r>
    </w:p>
    <w:p>
      <w:pPr>
        <w:overflowPunct w:val="0"/>
        <w:adjustRightInd w:val="0"/>
        <w:ind w:left="480"/>
        <w:outlineLvl w:val="0"/>
        <w:rPr>
          <w:rFonts w:ascii="宋体" w:hAnsi="宋体"/>
          <w:sz w:val="24"/>
          <w:szCs w:val="24"/>
        </w:rPr>
      </w:pPr>
      <w:r>
        <w:rPr>
          <w:rFonts w:hint="eastAsia" w:ascii="宋体" w:hAnsi="宋体"/>
          <w:sz w:val="24"/>
          <w:szCs w:val="24"/>
        </w:rPr>
        <w:t>7.3</w:t>
      </w:r>
      <w:r>
        <w:rPr>
          <w:rFonts w:ascii="宋体" w:hAnsi="宋体"/>
          <w:sz w:val="24"/>
          <w:szCs w:val="24"/>
        </w:rPr>
        <w:t>D</w:t>
      </w:r>
      <w:r>
        <w:rPr>
          <w:rFonts w:hint="eastAsia" w:ascii="宋体" w:hAnsi="宋体"/>
          <w:sz w:val="24"/>
          <w:szCs w:val="24"/>
        </w:rPr>
        <w:t>s MAX</w:t>
      </w:r>
    </w:p>
    <w:p>
      <w:pPr>
        <w:overflowPunct w:val="0"/>
        <w:adjustRightInd w:val="0"/>
        <w:outlineLvl w:val="0"/>
        <w:rPr>
          <w:rFonts w:ascii="宋体" w:hAnsi="宋体"/>
          <w:sz w:val="24"/>
          <w:szCs w:val="24"/>
        </w:rPr>
      </w:pPr>
      <w:r>
        <w:rPr>
          <w:rFonts w:hint="eastAsia" w:ascii="宋体" w:hAnsi="宋体"/>
          <w:sz w:val="24"/>
          <w:szCs w:val="24"/>
        </w:rPr>
        <w:t xml:space="preserve">    本课程以培养学生的职业能力为设置依据，以达能进行室内装潢设计的基本要求设置课程的内容，按照项目驱动的教学模式编排课程内容，在教学过程中，采用实际案例演示，培养学生职业岗位实际工作任务所需要的知识、能力、素质，为学生可持续的专业发展奠定良好基础。通过本课程的学习，使学生理解掌握和用3DS MAX制作效果图的方法与技巧，学会室内模型的建立，,材质的设置，灯光的创作及效果图的渲染出图，并进行后期渲染制作，最终创作出理想的方案效果图。</w:t>
      </w:r>
    </w:p>
    <w:p>
      <w:pPr>
        <w:overflowPunct w:val="0"/>
        <w:adjustRightInd w:val="0"/>
        <w:ind w:left="480"/>
        <w:outlineLvl w:val="0"/>
        <w:rPr>
          <w:rFonts w:ascii="宋体" w:hAnsi="宋体"/>
          <w:sz w:val="24"/>
          <w:szCs w:val="24"/>
        </w:rPr>
      </w:pPr>
      <w:r>
        <w:rPr>
          <w:rFonts w:hint="eastAsia" w:ascii="宋体" w:hAnsi="宋体"/>
          <w:sz w:val="24"/>
          <w:szCs w:val="24"/>
        </w:rPr>
        <w:t>8.UI设计</w:t>
      </w:r>
    </w:p>
    <w:p>
      <w:pPr>
        <w:overflowPunct w:val="0"/>
        <w:adjustRightInd w:val="0"/>
        <w:outlineLvl w:val="0"/>
        <w:rPr>
          <w:rFonts w:ascii="宋体" w:hAnsi="宋体"/>
          <w:sz w:val="24"/>
          <w:szCs w:val="24"/>
        </w:rPr>
      </w:pPr>
      <w:r>
        <w:rPr>
          <w:rFonts w:hint="eastAsia" w:ascii="宋体" w:hAnsi="宋体"/>
          <w:sz w:val="24"/>
          <w:szCs w:val="24"/>
        </w:rPr>
        <w:t xml:space="preserve">    通过本课程学习，学生能认识到界面设计作为现代传媒的重要途径，其合理性与美观性直接影响用户的评价，从而促使学生提高界面的设计技能，通过人性化设计的方法来进行手机、网站用户界面设计，并掌握相关的设计软件的操作，独立完成图标、手机、网页等界面的设计和表现工作，以适应社会对本职业能力的要求。</w:t>
      </w:r>
    </w:p>
    <w:p>
      <w:pPr>
        <w:overflowPunct w:val="0"/>
        <w:adjustRightInd w:val="0"/>
        <w:ind w:left="480"/>
        <w:outlineLvl w:val="0"/>
        <w:rPr>
          <w:rFonts w:ascii="宋体" w:hAnsi="宋体"/>
          <w:sz w:val="24"/>
          <w:szCs w:val="24"/>
        </w:rPr>
      </w:pPr>
      <w:r>
        <w:rPr>
          <w:rFonts w:hint="eastAsia" w:ascii="宋体" w:hAnsi="宋体"/>
          <w:sz w:val="24"/>
          <w:szCs w:val="24"/>
        </w:rPr>
        <w:t>9.</w:t>
      </w:r>
      <w:r>
        <w:rPr>
          <w:rFonts w:ascii="宋体" w:hAnsi="宋体"/>
          <w:sz w:val="24"/>
          <w:szCs w:val="24"/>
        </w:rPr>
        <w:t>I</w:t>
      </w:r>
      <w:r>
        <w:rPr>
          <w:rFonts w:hint="eastAsia" w:ascii="宋体" w:hAnsi="宋体"/>
          <w:sz w:val="24"/>
          <w:szCs w:val="24"/>
        </w:rPr>
        <w:t>llustrator</w:t>
      </w:r>
    </w:p>
    <w:p>
      <w:pPr>
        <w:overflowPunct w:val="0"/>
        <w:adjustRightInd w:val="0"/>
        <w:ind w:left="142"/>
        <w:outlineLvl w:val="0"/>
        <w:rPr>
          <w:rFonts w:ascii="宋体" w:hAnsi="宋体"/>
          <w:sz w:val="24"/>
          <w:szCs w:val="24"/>
        </w:rPr>
      </w:pPr>
      <w:r>
        <w:rPr>
          <w:rFonts w:hint="eastAsia" w:ascii="宋体" w:hAnsi="宋体"/>
          <w:sz w:val="24"/>
          <w:szCs w:val="24"/>
        </w:rPr>
        <w:t xml:space="preserve">   课程以工作过程为导向，工学结合，强化学生的操作技能，学生在训练设计技能的同时，还锻炼学生的组织能力、协作能力、沟通能力与协调能力，加强学生的团队意识，培养学生的职业素质。使学生掌握专业辅助软件Illustrator与视觉艺术设计的关系，掌握本软件在会展设计领域的用法。能够使用llustrator软件进行与专业相关的效果图设计、制作与表现及后期的输出。</w:t>
      </w:r>
    </w:p>
    <w:p>
      <w:pPr>
        <w:overflowPunct w:val="0"/>
        <w:adjustRightInd w:val="0"/>
        <w:ind w:left="480"/>
        <w:outlineLvl w:val="0"/>
        <w:rPr>
          <w:rFonts w:ascii="宋体" w:hAnsi="宋体"/>
          <w:sz w:val="24"/>
          <w:szCs w:val="24"/>
        </w:rPr>
      </w:pPr>
      <w:r>
        <w:rPr>
          <w:rFonts w:hint="eastAsia" w:ascii="宋体" w:hAnsi="宋体"/>
          <w:sz w:val="24"/>
          <w:szCs w:val="24"/>
        </w:rPr>
        <w:t>10.CorelDRAW</w:t>
      </w:r>
    </w:p>
    <w:p>
      <w:pPr>
        <w:overflowPunct w:val="0"/>
        <w:adjustRightInd w:val="0"/>
        <w:outlineLvl w:val="0"/>
        <w:rPr>
          <w:rFonts w:ascii="宋体" w:hAnsi="宋体"/>
          <w:sz w:val="24"/>
          <w:szCs w:val="24"/>
        </w:rPr>
      </w:pPr>
      <w:r>
        <w:rPr>
          <w:rFonts w:hint="eastAsia" w:ascii="宋体" w:hAnsi="宋体"/>
          <w:sz w:val="24"/>
          <w:szCs w:val="24"/>
        </w:rPr>
        <w:t xml:space="preserve">    该课程基于职业岗位标准和岗位工作过程的项目化教学设计理念，在教学上采用项目驱动、现场指导的方式，着力提高学生的主观能动性和创新能力，制定编写课程教学大纲和教学计划，创新教学模式，有效的组织教学，对《CORELDRAW》课程进行职业化教学设计</w:t>
      </w:r>
      <w:r>
        <w:rPr>
          <w:rFonts w:ascii="宋体" w:hAnsi="宋体"/>
          <w:sz w:val="24"/>
          <w:szCs w:val="24"/>
        </w:rPr>
        <w:t>培养学生掌握CORELDRAW的安装及操作环境、CORELDRAW的基本操作方法、基本绘图工具的使用、基本编辑工具的使用、绘制图形的基本方法和技巧、掌握对位图的处理方法、及掌握综合设计操作技巧。对该软件全面的认识和了解，并能熟练运用该软件，实现设计任务，适应行业发展与职业变化要求。</w:t>
      </w:r>
    </w:p>
    <w:p>
      <w:pPr>
        <w:overflowPunct w:val="0"/>
        <w:adjustRightInd w:val="0"/>
        <w:ind w:left="480"/>
        <w:outlineLvl w:val="0"/>
        <w:rPr>
          <w:rFonts w:ascii="宋体" w:hAnsi="宋体"/>
          <w:sz w:val="24"/>
          <w:szCs w:val="24"/>
        </w:rPr>
      </w:pPr>
      <w:r>
        <w:rPr>
          <w:rFonts w:hint="eastAsia" w:ascii="宋体" w:hAnsi="宋体"/>
          <w:sz w:val="24"/>
          <w:szCs w:val="24"/>
        </w:rPr>
        <w:t>11.非线性编辑</w:t>
      </w:r>
    </w:p>
    <w:p>
      <w:pPr>
        <w:overflowPunct w:val="0"/>
        <w:adjustRightInd w:val="0"/>
        <w:outlineLvl w:val="0"/>
        <w:rPr>
          <w:rFonts w:ascii="宋体" w:hAnsi="宋体"/>
          <w:sz w:val="24"/>
          <w:szCs w:val="24"/>
        </w:rPr>
      </w:pPr>
      <w:r>
        <w:rPr>
          <w:rFonts w:hint="eastAsia" w:ascii="宋体" w:hAnsi="宋体"/>
          <w:sz w:val="24"/>
          <w:szCs w:val="24"/>
        </w:rPr>
        <w:t xml:space="preserve">    本课程的教学，是在学生学习了色彩构成、Photoshop、 Flash、 3Dmax 等课程的基础上，所开设的另外一门重要的专业课程。要求学生系统学习Adobe Premiere软件的操作技巧，采用一系列的实例来学习和掌握影视后期制作方法，并能把以前所学习到的知识与现在的实际操作相结合，制作出完美的作品。了解音频、视频基础知识;掌握音频、视频的采集方法;掌握音频、视频的合成方法;掌握Premiere软件编辑视频特效的方法;掌握视频合成与创意实现方法。初步掌握音频、视频采集获取的技巧;初步掌握音频混音、视频合成方法;能够运用Premiere编辑视频，制作视频短片;培养影视动漫鉴赏能力和审美能力。</w:t>
      </w:r>
    </w:p>
    <w:p>
      <w:pPr>
        <w:overflowPunct w:val="0"/>
        <w:adjustRightInd w:val="0"/>
        <w:ind w:left="480"/>
        <w:outlineLvl w:val="0"/>
        <w:rPr>
          <w:rFonts w:ascii="宋体" w:hAnsi="宋体"/>
          <w:sz w:val="24"/>
          <w:szCs w:val="24"/>
        </w:rPr>
      </w:pPr>
      <w:r>
        <w:rPr>
          <w:rFonts w:hint="eastAsia" w:ascii="宋体" w:hAnsi="宋体"/>
          <w:sz w:val="24"/>
          <w:szCs w:val="24"/>
        </w:rPr>
        <w:t>12.Flash动画制作</w:t>
      </w:r>
    </w:p>
    <w:p>
      <w:pPr>
        <w:overflowPunct w:val="0"/>
        <w:adjustRightInd w:val="0"/>
        <w:outlineLvl w:val="0"/>
        <w:rPr>
          <w:rFonts w:ascii="宋体" w:hAnsi="宋体"/>
          <w:sz w:val="24"/>
          <w:szCs w:val="24"/>
        </w:rPr>
      </w:pPr>
      <w:r>
        <w:rPr>
          <w:rFonts w:hint="eastAsia" w:ascii="宋体" w:hAnsi="宋体"/>
          <w:sz w:val="24"/>
          <w:szCs w:val="24"/>
        </w:rPr>
        <w:t xml:space="preserve">    本课程以学生为主体、以能力为本位。采用“项目教学”、“任务驱动”项结合的教学模式。以“应用”为主题，在内容上不求大而全。为了保证知识的相对完整性和系统性，课程的设计是动画设计为主线，进行flash相关内容。使学生能够从感性认识和具体实践入手，最终能够熟练掌握Flash动画。flash是涉及知识面广泛，对操作技能和实践性的要求高，因此要求学生在全面掌握各个知识点的基础上，要特别勤于实际操作和不断积累经验。本课程是理论与实践并重的课程，通过理论和实践相结合，使学生不但可以掌握flash动画。以团队的形式完成以小组为单位的实训任务，并能够用正确的专业语言进行沟通。运用正确的方法制定工作计划、时间计划和学习计划。在充分考虑个人能力的前提下，自觉的承担工作任务，培养学生作为一个动画设计师应该具有的强烈的事业心和责任感。形成脚踏实地学好每一个]课程的态度。</w:t>
      </w:r>
    </w:p>
    <w:p>
      <w:pPr>
        <w:overflowPunct w:val="0"/>
        <w:adjustRightInd w:val="0"/>
        <w:ind w:left="480"/>
        <w:outlineLvl w:val="0"/>
        <w:rPr>
          <w:rFonts w:ascii="宋体" w:hAnsi="宋体"/>
          <w:sz w:val="24"/>
          <w:szCs w:val="24"/>
        </w:rPr>
      </w:pPr>
      <w:r>
        <w:rPr>
          <w:rFonts w:hint="eastAsia" w:ascii="宋体" w:hAnsi="宋体"/>
          <w:sz w:val="24"/>
          <w:szCs w:val="24"/>
        </w:rPr>
        <w:t>13.In Design</w:t>
      </w:r>
    </w:p>
    <w:p>
      <w:pPr>
        <w:overflowPunct w:val="0"/>
        <w:adjustRightInd w:val="0"/>
        <w:outlineLvl w:val="0"/>
        <w:rPr>
          <w:rFonts w:ascii="宋体" w:hAnsi="宋体"/>
          <w:sz w:val="24"/>
          <w:szCs w:val="24"/>
        </w:rPr>
      </w:pPr>
      <w:r>
        <w:rPr>
          <w:rFonts w:hint="eastAsia" w:ascii="宋体" w:hAnsi="宋体"/>
          <w:sz w:val="24"/>
          <w:szCs w:val="24"/>
        </w:rPr>
        <w:t xml:space="preserve">    通过本课程学习，使学生掌握Indesign的基础知识，灵活应用Indesign进行设计，具备设计广告宣传、邀请函、书册,  封面等的能力，能够在今后的工作岗位完成中完成设计类的工作任务。本课程主要学习InDesign软件，该软件是专业的排版软件，它符合各类专业印刷出版的要求和标准，能够处理如杂志、报刊版面等复杂的设计，可以制作专业品质的精美印刷品。通过对InDesign软件的学习，使学生能够用InDesign软件进行排版、学会平面设计创作的方法与技巧，培养学生的排版能力，增强学生的创作能力。</w:t>
      </w:r>
    </w:p>
    <w:p>
      <w:pPr>
        <w:overflowPunct w:val="0"/>
        <w:adjustRightInd w:val="0"/>
        <w:spacing w:before="156" w:beforeLines="50"/>
        <w:ind w:left="480"/>
        <w:outlineLvl w:val="0"/>
        <w:rPr>
          <w:rFonts w:ascii="宋体" w:hAnsi="宋体"/>
          <w:sz w:val="24"/>
          <w:szCs w:val="24"/>
        </w:rPr>
      </w:pPr>
      <w:r>
        <w:rPr>
          <w:rFonts w:hint="eastAsia" w:ascii="宋体" w:hAnsi="宋体"/>
          <w:sz w:val="24"/>
          <w:szCs w:val="24"/>
        </w:rPr>
        <w:t>（三）实践性教学环节</w:t>
      </w:r>
    </w:p>
    <w:p>
      <w:pPr>
        <w:pStyle w:val="17"/>
        <w:overflowPunct w:val="0"/>
        <w:adjustRightInd w:val="0"/>
        <w:ind w:left="1" w:firstLine="480"/>
        <w:outlineLvl w:val="0"/>
        <w:rPr>
          <w:rFonts w:ascii="宋体" w:hAnsi="宋体"/>
          <w:sz w:val="24"/>
          <w:szCs w:val="24"/>
        </w:rPr>
      </w:pPr>
      <w:r>
        <w:rPr>
          <w:rFonts w:hint="eastAsia" w:ascii="宋体" w:hAnsi="宋体"/>
          <w:sz w:val="24"/>
          <w:szCs w:val="24"/>
        </w:rPr>
        <w:t>1.设计，通过实训，掌握公益招贴、文化招贴、商业招贴的含义、特点、范围等，熟练运用设计软件高效完成设计构想。</w:t>
      </w:r>
    </w:p>
    <w:p>
      <w:pPr>
        <w:pStyle w:val="17"/>
        <w:overflowPunct w:val="0"/>
        <w:adjustRightInd w:val="0"/>
        <w:ind w:left="1" w:firstLine="480"/>
        <w:outlineLvl w:val="0"/>
        <w:rPr>
          <w:rFonts w:ascii="宋体" w:hAnsi="宋体"/>
          <w:sz w:val="24"/>
          <w:szCs w:val="24"/>
        </w:rPr>
      </w:pPr>
      <w:r>
        <w:rPr>
          <w:rFonts w:hint="eastAsia" w:ascii="宋体" w:hAnsi="宋体"/>
          <w:sz w:val="24"/>
          <w:szCs w:val="24"/>
        </w:rPr>
        <w:t>2.设计，通过实训掌握字体选择及应用的基本能力；掌握字体设计的手绘方法；掌握汉字和拉丁字体的基本设计原则；提高字体创意和应用能力。</w:t>
      </w:r>
    </w:p>
    <w:p>
      <w:pPr>
        <w:pStyle w:val="17"/>
        <w:overflowPunct w:val="0"/>
        <w:adjustRightInd w:val="0"/>
        <w:ind w:left="1" w:firstLine="480"/>
        <w:outlineLvl w:val="0"/>
        <w:rPr>
          <w:rFonts w:ascii="宋体" w:hAnsi="宋体"/>
          <w:sz w:val="24"/>
          <w:szCs w:val="24"/>
        </w:rPr>
      </w:pPr>
      <w:r>
        <w:rPr>
          <w:rFonts w:hint="eastAsia" w:ascii="宋体" w:hAnsi="宋体"/>
          <w:sz w:val="24"/>
          <w:szCs w:val="24"/>
        </w:rPr>
        <w:t>3.杂志，通过实训熟练的掌握电子杂志的使用方法，并且用电子杂志软件完成3~4套的制作</w:t>
      </w:r>
    </w:p>
    <w:p>
      <w:pPr>
        <w:pStyle w:val="17"/>
        <w:overflowPunct w:val="0"/>
        <w:adjustRightInd w:val="0"/>
        <w:ind w:left="1" w:firstLine="480"/>
        <w:outlineLvl w:val="0"/>
        <w:rPr>
          <w:rFonts w:ascii="宋体" w:hAnsi="宋体"/>
          <w:sz w:val="24"/>
          <w:szCs w:val="24"/>
        </w:rPr>
      </w:pPr>
      <w:r>
        <w:rPr>
          <w:rFonts w:hint="eastAsia" w:ascii="宋体" w:hAnsi="宋体"/>
          <w:sz w:val="24"/>
          <w:szCs w:val="24"/>
        </w:rPr>
        <w:t>4.外装设计，通过实训熟练掌握室内装饰工程方案设计、方案表现等核心知识和技能，能够独立完成室内设计方案设计和图纸设计。</w:t>
      </w:r>
    </w:p>
    <w:p>
      <w:pPr>
        <w:pStyle w:val="17"/>
        <w:overflowPunct w:val="0"/>
        <w:adjustRightInd w:val="0"/>
        <w:ind w:left="1" w:firstLine="480"/>
        <w:outlineLvl w:val="0"/>
        <w:rPr>
          <w:rFonts w:ascii="宋体" w:hAnsi="宋体"/>
          <w:sz w:val="24"/>
          <w:szCs w:val="24"/>
        </w:rPr>
      </w:pPr>
      <w:r>
        <w:rPr>
          <w:rFonts w:hint="eastAsia" w:ascii="宋体" w:hAnsi="宋体"/>
          <w:sz w:val="24"/>
          <w:szCs w:val="24"/>
        </w:rPr>
        <w:t>5.大师，通过实训熟练掌握简易模型的制作，能够通过草图大师迅速拉出场景模型。</w:t>
      </w:r>
    </w:p>
    <w:p>
      <w:pPr>
        <w:pStyle w:val="17"/>
        <w:overflowPunct w:val="0"/>
        <w:adjustRightInd w:val="0"/>
        <w:ind w:left="1" w:firstLine="480"/>
        <w:outlineLvl w:val="0"/>
        <w:rPr>
          <w:rFonts w:ascii="宋体" w:hAnsi="宋体"/>
          <w:sz w:val="24"/>
          <w:szCs w:val="24"/>
        </w:rPr>
      </w:pPr>
      <w:r>
        <w:rPr>
          <w:rFonts w:hint="eastAsia" w:ascii="宋体" w:hAnsi="宋体"/>
          <w:sz w:val="24"/>
          <w:szCs w:val="24"/>
        </w:rPr>
        <w:t>6.设计，通过实训了解各类绿地景观设计的特点、方法、设计与建成实景的关系，制作完整的符合设计要求的全套设计文件。</w:t>
      </w:r>
    </w:p>
    <w:p>
      <w:pPr>
        <w:pStyle w:val="17"/>
        <w:overflowPunct w:val="0"/>
        <w:adjustRightInd w:val="0"/>
        <w:ind w:left="1" w:firstLine="480"/>
        <w:outlineLvl w:val="0"/>
        <w:rPr>
          <w:rFonts w:ascii="宋体" w:hAnsi="宋体"/>
          <w:sz w:val="24"/>
          <w:szCs w:val="24"/>
        </w:rPr>
      </w:pPr>
      <w:r>
        <w:rPr>
          <w:rFonts w:hint="eastAsia" w:ascii="宋体" w:hAnsi="宋体"/>
          <w:sz w:val="24"/>
          <w:szCs w:val="24"/>
        </w:rPr>
        <w:t>7.毕业设计</w:t>
      </w:r>
    </w:p>
    <w:p>
      <w:pPr>
        <w:pStyle w:val="17"/>
        <w:overflowPunct w:val="0"/>
        <w:adjustRightInd w:val="0"/>
        <w:ind w:left="-141" w:leftChars="-67" w:firstLine="480"/>
        <w:outlineLvl w:val="0"/>
        <w:rPr>
          <w:rFonts w:ascii="宋体" w:hAnsi="宋体"/>
          <w:sz w:val="24"/>
          <w:szCs w:val="24"/>
        </w:rPr>
      </w:pPr>
      <w:r>
        <w:rPr>
          <w:rFonts w:hint="eastAsia" w:ascii="宋体" w:hAnsi="宋体"/>
          <w:sz w:val="24"/>
          <w:szCs w:val="24"/>
        </w:rPr>
        <w:t>毕业设计是完成教学计划达到专业培养目标的一个重要的教学环节，是教学计划中综合性最强的实践性教学环节。它在培养和提高学生综合运用专业知识分析和解决实际问题的能力、灵活运用并巩固和扩大学生所学到的基础知识和专业知识，培养学生分析和解决本专业技术实际问题的能力，并进行工程技术人员所必须具备的基本素质的训练等方面具有很重要的意义。</w:t>
      </w:r>
    </w:p>
    <w:p>
      <w:pPr>
        <w:pStyle w:val="17"/>
        <w:overflowPunct w:val="0"/>
        <w:adjustRightInd w:val="0"/>
        <w:ind w:firstLine="480"/>
        <w:outlineLvl w:val="0"/>
        <w:rPr>
          <w:rFonts w:ascii="宋体" w:hAnsi="宋体"/>
          <w:sz w:val="24"/>
          <w:szCs w:val="24"/>
        </w:rPr>
      </w:pPr>
      <w:r>
        <w:rPr>
          <w:rFonts w:hint="eastAsia" w:ascii="宋体" w:hAnsi="宋体"/>
          <w:sz w:val="24"/>
          <w:szCs w:val="24"/>
        </w:rPr>
        <w:t>8.顶岗实习</w:t>
      </w:r>
    </w:p>
    <w:p>
      <w:pPr>
        <w:overflowPunct w:val="0"/>
        <w:adjustRightInd w:val="0"/>
        <w:ind w:firstLine="480" w:firstLineChars="200"/>
        <w:outlineLvl w:val="0"/>
        <w:rPr>
          <w:rFonts w:ascii="宋体" w:hAnsi="宋体"/>
          <w:sz w:val="24"/>
          <w:szCs w:val="24"/>
        </w:rPr>
      </w:pPr>
      <w:r>
        <w:rPr>
          <w:rFonts w:hint="eastAsia" w:ascii="宋体" w:hAnsi="宋体"/>
          <w:sz w:val="24"/>
          <w:szCs w:val="24"/>
        </w:rPr>
        <w:t>提升学生的实践能力，锻炼意志，感受企业文化，进一步培养良好的职业习惯，并遵循良好的规范。</w:t>
      </w:r>
    </w:p>
    <w:p>
      <w:pPr>
        <w:overflowPunct w:val="0"/>
        <w:adjustRightInd w:val="0"/>
        <w:ind w:firstLine="482" w:firstLineChars="200"/>
        <w:outlineLvl w:val="0"/>
        <w:rPr>
          <w:rFonts w:ascii="宋体" w:hAnsi="宋体"/>
          <w:b/>
          <w:sz w:val="24"/>
          <w:szCs w:val="24"/>
        </w:rPr>
      </w:pPr>
      <w:r>
        <w:rPr>
          <w:rFonts w:ascii="宋体" w:hAnsi="宋体"/>
          <w:b/>
          <w:sz w:val="24"/>
          <w:szCs w:val="24"/>
        </w:rPr>
        <w:t>七、教学进程总体安排</w:t>
      </w:r>
    </w:p>
    <w:p>
      <w:pPr>
        <w:widowControl/>
        <w:ind w:firstLine="480" w:firstLineChars="200"/>
        <w:rPr>
          <w:rFonts w:ascii="宋体" w:hAnsi="宋体"/>
          <w:sz w:val="28"/>
          <w:szCs w:val="28"/>
        </w:rPr>
      </w:pPr>
      <w:r>
        <w:rPr>
          <w:rFonts w:hint="eastAsia" w:ascii="宋体" w:hAnsi="宋体"/>
          <w:sz w:val="24"/>
          <w:szCs w:val="24"/>
        </w:rPr>
        <w:t>表一教学活动时间分配表</w:t>
      </w:r>
      <w:r>
        <w:rPr>
          <w:rFonts w:ascii="宋体" w:hAnsi="宋体"/>
          <w:sz w:val="24"/>
          <w:szCs w:val="24"/>
        </w:rPr>
        <w:t>和</w:t>
      </w:r>
      <w:r>
        <w:rPr>
          <w:rFonts w:hint="eastAsia" w:ascii="宋体" w:hAnsi="宋体"/>
          <w:sz w:val="24"/>
          <w:szCs w:val="24"/>
        </w:rPr>
        <w:t>表</w:t>
      </w:r>
      <w:r>
        <w:rPr>
          <w:rFonts w:ascii="宋体" w:hAnsi="宋体"/>
          <w:sz w:val="24"/>
          <w:szCs w:val="24"/>
        </w:rPr>
        <w:t>二</w:t>
      </w:r>
      <w:r>
        <w:rPr>
          <w:rFonts w:hint="eastAsia" w:ascii="宋体" w:hAnsi="宋体"/>
          <w:sz w:val="24"/>
          <w:szCs w:val="24"/>
          <w:lang w:eastAsia="zh-CN"/>
        </w:rPr>
        <w:t>数字媒体技术</w:t>
      </w:r>
      <w:r>
        <w:rPr>
          <w:rFonts w:hint="eastAsia" w:ascii="宋体" w:hAnsi="宋体"/>
          <w:sz w:val="24"/>
          <w:szCs w:val="24"/>
        </w:rPr>
        <w:t>专业学分制教学进程表</w:t>
      </w:r>
    </w:p>
    <w:p>
      <w:pPr>
        <w:overflowPunct w:val="0"/>
        <w:adjustRightInd w:val="0"/>
        <w:ind w:firstLine="482" w:firstLineChars="200"/>
        <w:outlineLvl w:val="0"/>
        <w:rPr>
          <w:rFonts w:ascii="宋体" w:hAnsi="宋体"/>
          <w:b/>
          <w:sz w:val="24"/>
          <w:szCs w:val="24"/>
        </w:rPr>
      </w:pPr>
      <w:r>
        <w:rPr>
          <w:rFonts w:ascii="宋体" w:hAnsi="宋体"/>
          <w:b/>
          <w:sz w:val="24"/>
          <w:szCs w:val="24"/>
        </w:rPr>
        <w:t>八、实施保障</w:t>
      </w:r>
    </w:p>
    <w:p>
      <w:pPr>
        <w:overflowPunct w:val="0"/>
        <w:adjustRightInd w:val="0"/>
        <w:ind w:firstLine="480" w:firstLineChars="200"/>
        <w:outlineLvl w:val="0"/>
        <w:rPr>
          <w:rFonts w:ascii="宋体" w:hAnsi="宋体"/>
          <w:sz w:val="24"/>
          <w:szCs w:val="24"/>
        </w:rPr>
      </w:pPr>
      <w:r>
        <w:rPr>
          <w:rFonts w:ascii="宋体" w:hAnsi="宋体"/>
          <w:sz w:val="24"/>
          <w:szCs w:val="24"/>
        </w:rPr>
        <w:t>（一）师资队伍</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203"/>
        <w:gridCol w:w="1134"/>
        <w:gridCol w:w="1843"/>
        <w:gridCol w:w="1884"/>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overflowPunct w:val="0"/>
              <w:adjustRightInd w:val="0"/>
              <w:jc w:val="center"/>
              <w:rPr>
                <w:rFonts w:ascii="宋体" w:hAnsi="宋体"/>
                <w:sz w:val="24"/>
                <w:szCs w:val="24"/>
              </w:rPr>
            </w:pPr>
            <w:r>
              <w:rPr>
                <w:rFonts w:hint="eastAsia" w:ascii="宋体" w:hAnsi="宋体"/>
                <w:sz w:val="24"/>
                <w:szCs w:val="24"/>
              </w:rPr>
              <w:t>序号</w:t>
            </w:r>
          </w:p>
        </w:tc>
        <w:tc>
          <w:tcPr>
            <w:tcW w:w="1203" w:type="dxa"/>
          </w:tcPr>
          <w:p>
            <w:pPr>
              <w:overflowPunct w:val="0"/>
              <w:adjustRightInd w:val="0"/>
              <w:jc w:val="center"/>
              <w:rPr>
                <w:rFonts w:ascii="宋体" w:hAnsi="宋体"/>
                <w:sz w:val="24"/>
                <w:szCs w:val="24"/>
              </w:rPr>
            </w:pPr>
            <w:r>
              <w:rPr>
                <w:rFonts w:hint="eastAsia" w:ascii="宋体" w:hAnsi="宋体"/>
                <w:sz w:val="24"/>
                <w:szCs w:val="24"/>
              </w:rPr>
              <w:t>姓名</w:t>
            </w:r>
          </w:p>
        </w:tc>
        <w:tc>
          <w:tcPr>
            <w:tcW w:w="1134" w:type="dxa"/>
          </w:tcPr>
          <w:p>
            <w:pPr>
              <w:overflowPunct w:val="0"/>
              <w:adjustRightInd w:val="0"/>
              <w:jc w:val="center"/>
              <w:rPr>
                <w:rFonts w:ascii="宋体" w:hAnsi="宋体"/>
                <w:sz w:val="24"/>
                <w:szCs w:val="24"/>
              </w:rPr>
            </w:pPr>
            <w:r>
              <w:rPr>
                <w:rFonts w:hint="eastAsia" w:ascii="宋体" w:hAnsi="宋体"/>
                <w:sz w:val="24"/>
                <w:szCs w:val="24"/>
              </w:rPr>
              <w:t>专/兼职</w:t>
            </w:r>
          </w:p>
        </w:tc>
        <w:tc>
          <w:tcPr>
            <w:tcW w:w="1843" w:type="dxa"/>
          </w:tcPr>
          <w:p>
            <w:pPr>
              <w:overflowPunct w:val="0"/>
              <w:adjustRightInd w:val="0"/>
              <w:jc w:val="center"/>
              <w:rPr>
                <w:rFonts w:ascii="宋体" w:hAnsi="宋体"/>
                <w:sz w:val="24"/>
                <w:szCs w:val="24"/>
              </w:rPr>
            </w:pPr>
            <w:r>
              <w:rPr>
                <w:rFonts w:hint="eastAsia" w:ascii="宋体" w:hAnsi="宋体"/>
                <w:sz w:val="24"/>
                <w:szCs w:val="24"/>
              </w:rPr>
              <w:t>职称/职业资格</w:t>
            </w:r>
          </w:p>
        </w:tc>
        <w:tc>
          <w:tcPr>
            <w:tcW w:w="1884" w:type="dxa"/>
          </w:tcPr>
          <w:p>
            <w:pPr>
              <w:overflowPunct w:val="0"/>
              <w:adjustRightInd w:val="0"/>
              <w:jc w:val="center"/>
              <w:rPr>
                <w:rFonts w:ascii="宋体" w:hAnsi="宋体"/>
                <w:sz w:val="24"/>
                <w:szCs w:val="24"/>
              </w:rPr>
            </w:pPr>
            <w:r>
              <w:rPr>
                <w:rFonts w:hint="eastAsia" w:ascii="宋体" w:hAnsi="宋体"/>
                <w:sz w:val="24"/>
                <w:szCs w:val="24"/>
              </w:rPr>
              <w:t>单位</w:t>
            </w:r>
          </w:p>
        </w:tc>
        <w:tc>
          <w:tcPr>
            <w:tcW w:w="1710" w:type="dxa"/>
          </w:tcPr>
          <w:p>
            <w:pPr>
              <w:overflowPunct w:val="0"/>
              <w:adjustRightInd w:val="0"/>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48" w:type="dxa"/>
            <w:vAlign w:val="center"/>
          </w:tcPr>
          <w:p>
            <w:pPr>
              <w:overflowPunct w:val="0"/>
              <w:adjustRightInd w:val="0"/>
              <w:jc w:val="center"/>
              <w:rPr>
                <w:rFonts w:ascii="宋体" w:hAnsi="宋体"/>
                <w:sz w:val="24"/>
                <w:szCs w:val="24"/>
              </w:rPr>
            </w:pPr>
            <w:r>
              <w:rPr>
                <w:rFonts w:hint="eastAsia" w:ascii="宋体" w:hAnsi="宋体"/>
                <w:sz w:val="24"/>
                <w:szCs w:val="24"/>
              </w:rPr>
              <w:t>1</w:t>
            </w:r>
          </w:p>
        </w:tc>
        <w:tc>
          <w:tcPr>
            <w:tcW w:w="1203" w:type="dxa"/>
            <w:vAlign w:val="center"/>
          </w:tcPr>
          <w:p>
            <w:pPr>
              <w:overflowPunct w:val="0"/>
              <w:adjustRightInd w:val="0"/>
              <w:jc w:val="center"/>
              <w:rPr>
                <w:rFonts w:ascii="宋体" w:hAnsi="宋体"/>
                <w:sz w:val="24"/>
                <w:szCs w:val="24"/>
              </w:rPr>
            </w:pPr>
            <w:r>
              <w:rPr>
                <w:rFonts w:hint="eastAsia" w:ascii="宋体" w:hAnsi="宋体"/>
                <w:sz w:val="24"/>
                <w:szCs w:val="24"/>
              </w:rPr>
              <w:t>徐丽</w:t>
            </w:r>
          </w:p>
        </w:tc>
        <w:tc>
          <w:tcPr>
            <w:tcW w:w="1134" w:type="dxa"/>
            <w:vAlign w:val="center"/>
          </w:tcPr>
          <w:p>
            <w:pPr>
              <w:overflowPunct w:val="0"/>
              <w:adjustRightInd w:val="0"/>
              <w:jc w:val="center"/>
              <w:rPr>
                <w:rFonts w:ascii="宋体" w:hAnsi="宋体"/>
                <w:sz w:val="24"/>
                <w:szCs w:val="24"/>
              </w:rPr>
            </w:pPr>
            <w:r>
              <w:rPr>
                <w:rFonts w:hint="eastAsia" w:ascii="宋体" w:hAnsi="宋体"/>
                <w:sz w:val="24"/>
                <w:szCs w:val="24"/>
              </w:rPr>
              <w:t>专职</w:t>
            </w:r>
          </w:p>
        </w:tc>
        <w:tc>
          <w:tcPr>
            <w:tcW w:w="1843" w:type="dxa"/>
            <w:vAlign w:val="center"/>
          </w:tcPr>
          <w:p>
            <w:pPr>
              <w:overflowPunct w:val="0"/>
              <w:adjustRightInd w:val="0"/>
              <w:jc w:val="center"/>
              <w:rPr>
                <w:rFonts w:ascii="宋体" w:hAnsi="宋体"/>
                <w:sz w:val="24"/>
                <w:szCs w:val="24"/>
              </w:rPr>
            </w:pPr>
            <w:r>
              <w:rPr>
                <w:rFonts w:hint="eastAsia" w:ascii="宋体" w:hAnsi="宋体"/>
                <w:sz w:val="24"/>
                <w:szCs w:val="24"/>
              </w:rPr>
              <w:t>副教授</w:t>
            </w:r>
          </w:p>
        </w:tc>
        <w:tc>
          <w:tcPr>
            <w:tcW w:w="1884" w:type="dxa"/>
          </w:tcPr>
          <w:p>
            <w:pPr>
              <w:overflowPunct w:val="0"/>
              <w:adjustRightInd w:val="0"/>
              <w:rPr>
                <w:rFonts w:ascii="宋体" w:hAnsi="宋体"/>
                <w:sz w:val="24"/>
                <w:szCs w:val="24"/>
              </w:rPr>
            </w:pPr>
            <w:r>
              <w:rPr>
                <w:rFonts w:ascii="宋体" w:hAnsi="宋体"/>
                <w:sz w:val="24"/>
                <w:szCs w:val="24"/>
              </w:rPr>
              <w:t>新疆石河子职业技术学院</w:t>
            </w:r>
          </w:p>
        </w:tc>
        <w:tc>
          <w:tcPr>
            <w:tcW w:w="1710" w:type="dxa"/>
            <w:vMerge w:val="restart"/>
            <w:vAlign w:val="center"/>
          </w:tcPr>
          <w:p>
            <w:pPr>
              <w:overflowPunct w:val="0"/>
              <w:adjustRightInd w:val="0"/>
              <w:jc w:val="center"/>
              <w:rPr>
                <w:rFonts w:ascii="宋体" w:hAnsi="宋体"/>
                <w:sz w:val="24"/>
                <w:szCs w:val="24"/>
              </w:rPr>
            </w:pPr>
            <w:r>
              <w:rPr>
                <w:rFonts w:hint="eastAsia" w:ascii="宋体" w:hAnsi="宋体"/>
                <w:sz w:val="24"/>
                <w:szCs w:val="24"/>
              </w:rPr>
              <w:t>兼职教师都是</w:t>
            </w:r>
            <w:r>
              <w:rPr>
                <w:rFonts w:hint="eastAsia" w:ascii="宋体" w:hAnsi="宋体"/>
                <w:sz w:val="24"/>
                <w:szCs w:val="24"/>
                <w:lang w:eastAsia="zh-CN"/>
              </w:rPr>
              <w:t>数字媒体技术</w:t>
            </w:r>
            <w:r>
              <w:rPr>
                <w:rFonts w:hint="eastAsia" w:ascii="宋体" w:hAnsi="宋体"/>
                <w:sz w:val="24"/>
                <w:szCs w:val="24"/>
              </w:rPr>
              <w:t>行业知名专家能手。这只师资队伍有较强的事业心和责任心，爱岗敬业，业务素质较高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48" w:type="dxa"/>
            <w:vAlign w:val="center"/>
          </w:tcPr>
          <w:p>
            <w:pPr>
              <w:overflowPunct w:val="0"/>
              <w:adjustRightInd w:val="0"/>
              <w:jc w:val="center"/>
              <w:rPr>
                <w:rFonts w:ascii="宋体" w:hAnsi="宋体"/>
                <w:sz w:val="24"/>
                <w:szCs w:val="24"/>
              </w:rPr>
            </w:pPr>
            <w:r>
              <w:rPr>
                <w:rFonts w:hint="eastAsia" w:ascii="宋体" w:hAnsi="宋体"/>
                <w:sz w:val="24"/>
                <w:szCs w:val="24"/>
              </w:rPr>
              <w:t>2</w:t>
            </w:r>
          </w:p>
        </w:tc>
        <w:tc>
          <w:tcPr>
            <w:tcW w:w="1203" w:type="dxa"/>
            <w:vAlign w:val="center"/>
          </w:tcPr>
          <w:p>
            <w:pPr>
              <w:overflowPunct w:val="0"/>
              <w:adjustRightInd w:val="0"/>
              <w:jc w:val="center"/>
              <w:rPr>
                <w:rFonts w:ascii="宋体" w:hAnsi="宋体"/>
                <w:sz w:val="24"/>
                <w:szCs w:val="24"/>
              </w:rPr>
            </w:pPr>
            <w:r>
              <w:rPr>
                <w:rFonts w:hint="eastAsia" w:ascii="宋体" w:hAnsi="宋体"/>
                <w:sz w:val="24"/>
                <w:szCs w:val="24"/>
              </w:rPr>
              <w:t>郁杨</w:t>
            </w:r>
          </w:p>
        </w:tc>
        <w:tc>
          <w:tcPr>
            <w:tcW w:w="1134" w:type="dxa"/>
            <w:vAlign w:val="center"/>
          </w:tcPr>
          <w:p>
            <w:pPr>
              <w:overflowPunct w:val="0"/>
              <w:adjustRightInd w:val="0"/>
              <w:jc w:val="center"/>
              <w:rPr>
                <w:rFonts w:ascii="宋体" w:hAnsi="宋体"/>
                <w:sz w:val="24"/>
                <w:szCs w:val="24"/>
              </w:rPr>
            </w:pPr>
            <w:r>
              <w:rPr>
                <w:rFonts w:hint="eastAsia" w:ascii="宋体" w:hAnsi="宋体"/>
                <w:sz w:val="24"/>
                <w:szCs w:val="24"/>
              </w:rPr>
              <w:t>专职</w:t>
            </w:r>
          </w:p>
        </w:tc>
        <w:tc>
          <w:tcPr>
            <w:tcW w:w="1843" w:type="dxa"/>
            <w:vAlign w:val="center"/>
          </w:tcPr>
          <w:p>
            <w:pPr>
              <w:overflowPunct w:val="0"/>
              <w:adjustRightInd w:val="0"/>
              <w:jc w:val="center"/>
              <w:rPr>
                <w:rFonts w:ascii="宋体" w:hAnsi="宋体"/>
                <w:sz w:val="24"/>
                <w:szCs w:val="24"/>
              </w:rPr>
            </w:pPr>
            <w:r>
              <w:rPr>
                <w:rFonts w:hint="eastAsia" w:ascii="宋体" w:hAnsi="宋体"/>
                <w:sz w:val="24"/>
                <w:szCs w:val="24"/>
              </w:rPr>
              <w:t>副教授</w:t>
            </w:r>
          </w:p>
        </w:tc>
        <w:tc>
          <w:tcPr>
            <w:tcW w:w="1884" w:type="dxa"/>
          </w:tcPr>
          <w:p>
            <w:pPr>
              <w:overflowPunct w:val="0"/>
              <w:adjustRightInd w:val="0"/>
              <w:rPr>
                <w:rFonts w:ascii="宋体" w:hAnsi="宋体"/>
                <w:sz w:val="24"/>
                <w:szCs w:val="24"/>
              </w:rPr>
            </w:pPr>
            <w:r>
              <w:rPr>
                <w:rFonts w:ascii="宋体" w:hAnsi="宋体"/>
                <w:sz w:val="24"/>
                <w:szCs w:val="24"/>
              </w:rPr>
              <w:t>新疆石河子职业技术学院</w:t>
            </w:r>
          </w:p>
        </w:tc>
        <w:tc>
          <w:tcPr>
            <w:tcW w:w="1710" w:type="dxa"/>
            <w:vMerge w:val="continue"/>
          </w:tcPr>
          <w:p>
            <w:pPr>
              <w:overflowPunct w:val="0"/>
              <w:adjustRightIn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48" w:type="dxa"/>
            <w:vAlign w:val="center"/>
          </w:tcPr>
          <w:p>
            <w:pPr>
              <w:overflowPunct w:val="0"/>
              <w:adjustRightInd w:val="0"/>
              <w:jc w:val="center"/>
              <w:rPr>
                <w:rFonts w:ascii="宋体" w:hAnsi="宋体"/>
                <w:sz w:val="24"/>
                <w:szCs w:val="24"/>
              </w:rPr>
            </w:pPr>
            <w:r>
              <w:rPr>
                <w:rFonts w:hint="eastAsia" w:ascii="宋体" w:hAnsi="宋体"/>
                <w:sz w:val="24"/>
                <w:szCs w:val="24"/>
              </w:rPr>
              <w:t>3</w:t>
            </w:r>
          </w:p>
        </w:tc>
        <w:tc>
          <w:tcPr>
            <w:tcW w:w="1203" w:type="dxa"/>
            <w:vAlign w:val="center"/>
          </w:tcPr>
          <w:p>
            <w:pPr>
              <w:overflowPunct w:val="0"/>
              <w:adjustRightInd w:val="0"/>
              <w:jc w:val="center"/>
              <w:rPr>
                <w:rFonts w:ascii="宋体" w:hAnsi="宋体"/>
                <w:sz w:val="24"/>
                <w:szCs w:val="24"/>
              </w:rPr>
            </w:pPr>
            <w:r>
              <w:rPr>
                <w:rFonts w:hint="eastAsia" w:ascii="宋体" w:hAnsi="宋体"/>
                <w:sz w:val="24"/>
                <w:szCs w:val="24"/>
              </w:rPr>
              <w:t>郭荣昌</w:t>
            </w:r>
          </w:p>
        </w:tc>
        <w:tc>
          <w:tcPr>
            <w:tcW w:w="1134" w:type="dxa"/>
            <w:vAlign w:val="center"/>
          </w:tcPr>
          <w:p>
            <w:pPr>
              <w:overflowPunct w:val="0"/>
              <w:adjustRightInd w:val="0"/>
              <w:jc w:val="center"/>
              <w:rPr>
                <w:rFonts w:ascii="宋体" w:hAnsi="宋体"/>
                <w:sz w:val="24"/>
                <w:szCs w:val="24"/>
              </w:rPr>
            </w:pPr>
            <w:r>
              <w:rPr>
                <w:rFonts w:hint="eastAsia" w:ascii="宋体" w:hAnsi="宋体"/>
                <w:sz w:val="24"/>
                <w:szCs w:val="24"/>
              </w:rPr>
              <w:t>专职</w:t>
            </w:r>
          </w:p>
        </w:tc>
        <w:tc>
          <w:tcPr>
            <w:tcW w:w="1843" w:type="dxa"/>
            <w:vAlign w:val="center"/>
          </w:tcPr>
          <w:p>
            <w:pPr>
              <w:overflowPunct w:val="0"/>
              <w:adjustRightInd w:val="0"/>
              <w:jc w:val="center"/>
              <w:rPr>
                <w:rFonts w:ascii="宋体" w:hAnsi="宋体"/>
                <w:sz w:val="24"/>
                <w:szCs w:val="24"/>
              </w:rPr>
            </w:pPr>
            <w:r>
              <w:rPr>
                <w:rFonts w:hint="eastAsia" w:ascii="宋体" w:hAnsi="宋体"/>
                <w:sz w:val="24"/>
                <w:szCs w:val="24"/>
              </w:rPr>
              <w:t>讲师</w:t>
            </w:r>
          </w:p>
        </w:tc>
        <w:tc>
          <w:tcPr>
            <w:tcW w:w="1884" w:type="dxa"/>
          </w:tcPr>
          <w:p>
            <w:pPr>
              <w:overflowPunct w:val="0"/>
              <w:adjustRightInd w:val="0"/>
              <w:rPr>
                <w:rFonts w:ascii="宋体" w:hAnsi="宋体"/>
                <w:sz w:val="24"/>
                <w:szCs w:val="24"/>
              </w:rPr>
            </w:pPr>
            <w:r>
              <w:rPr>
                <w:rFonts w:ascii="宋体" w:hAnsi="宋体"/>
                <w:sz w:val="24"/>
                <w:szCs w:val="24"/>
              </w:rPr>
              <w:t>新疆石河子职业技术学院</w:t>
            </w:r>
          </w:p>
        </w:tc>
        <w:tc>
          <w:tcPr>
            <w:tcW w:w="1710" w:type="dxa"/>
            <w:vMerge w:val="continue"/>
          </w:tcPr>
          <w:p>
            <w:pPr>
              <w:overflowPunct w:val="0"/>
              <w:adjustRightIn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48" w:type="dxa"/>
            <w:vAlign w:val="center"/>
          </w:tcPr>
          <w:p>
            <w:pPr>
              <w:overflowPunct w:val="0"/>
              <w:adjustRightInd w:val="0"/>
              <w:jc w:val="center"/>
              <w:rPr>
                <w:rFonts w:ascii="宋体" w:hAnsi="宋体"/>
                <w:sz w:val="24"/>
                <w:szCs w:val="24"/>
              </w:rPr>
            </w:pPr>
            <w:r>
              <w:rPr>
                <w:rFonts w:hint="eastAsia" w:ascii="宋体" w:hAnsi="宋体"/>
                <w:sz w:val="24"/>
                <w:szCs w:val="24"/>
              </w:rPr>
              <w:t>4</w:t>
            </w:r>
          </w:p>
        </w:tc>
        <w:tc>
          <w:tcPr>
            <w:tcW w:w="1203" w:type="dxa"/>
            <w:vAlign w:val="center"/>
          </w:tcPr>
          <w:p>
            <w:pPr>
              <w:overflowPunct w:val="0"/>
              <w:adjustRightInd w:val="0"/>
              <w:jc w:val="center"/>
              <w:rPr>
                <w:rFonts w:ascii="宋体" w:hAnsi="宋体"/>
                <w:sz w:val="24"/>
                <w:szCs w:val="24"/>
              </w:rPr>
            </w:pPr>
            <w:r>
              <w:rPr>
                <w:rFonts w:hint="eastAsia" w:ascii="宋体" w:hAnsi="宋体"/>
                <w:sz w:val="24"/>
                <w:szCs w:val="24"/>
              </w:rPr>
              <w:t>李德良</w:t>
            </w:r>
          </w:p>
        </w:tc>
        <w:tc>
          <w:tcPr>
            <w:tcW w:w="1134" w:type="dxa"/>
            <w:vAlign w:val="center"/>
          </w:tcPr>
          <w:p>
            <w:pPr>
              <w:overflowPunct w:val="0"/>
              <w:adjustRightInd w:val="0"/>
              <w:jc w:val="center"/>
              <w:rPr>
                <w:rFonts w:ascii="宋体" w:hAnsi="宋体"/>
                <w:sz w:val="24"/>
                <w:szCs w:val="24"/>
              </w:rPr>
            </w:pPr>
            <w:r>
              <w:rPr>
                <w:rFonts w:hint="eastAsia" w:ascii="宋体" w:hAnsi="宋体"/>
                <w:sz w:val="24"/>
                <w:szCs w:val="24"/>
              </w:rPr>
              <w:t>专职</w:t>
            </w:r>
          </w:p>
        </w:tc>
        <w:tc>
          <w:tcPr>
            <w:tcW w:w="1843" w:type="dxa"/>
            <w:vAlign w:val="center"/>
          </w:tcPr>
          <w:p>
            <w:pPr>
              <w:overflowPunct w:val="0"/>
              <w:adjustRightInd w:val="0"/>
              <w:jc w:val="center"/>
              <w:rPr>
                <w:rFonts w:ascii="宋体" w:hAnsi="宋体"/>
                <w:sz w:val="24"/>
                <w:szCs w:val="24"/>
              </w:rPr>
            </w:pPr>
            <w:r>
              <w:rPr>
                <w:rFonts w:hint="eastAsia" w:ascii="宋体" w:hAnsi="宋体"/>
                <w:sz w:val="24"/>
                <w:szCs w:val="24"/>
              </w:rPr>
              <w:t>讲师</w:t>
            </w:r>
          </w:p>
        </w:tc>
        <w:tc>
          <w:tcPr>
            <w:tcW w:w="1884" w:type="dxa"/>
          </w:tcPr>
          <w:p>
            <w:pPr>
              <w:overflowPunct w:val="0"/>
              <w:adjustRightInd w:val="0"/>
              <w:rPr>
                <w:rFonts w:ascii="宋体" w:hAnsi="宋体"/>
                <w:sz w:val="24"/>
                <w:szCs w:val="24"/>
              </w:rPr>
            </w:pPr>
            <w:r>
              <w:rPr>
                <w:rFonts w:ascii="宋体" w:hAnsi="宋体"/>
                <w:sz w:val="24"/>
                <w:szCs w:val="24"/>
              </w:rPr>
              <w:t>新疆石河子职业技术学院</w:t>
            </w:r>
          </w:p>
        </w:tc>
        <w:tc>
          <w:tcPr>
            <w:tcW w:w="1710" w:type="dxa"/>
            <w:vMerge w:val="continue"/>
          </w:tcPr>
          <w:p>
            <w:pPr>
              <w:overflowPunct w:val="0"/>
              <w:adjustRightIn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48" w:type="dxa"/>
            <w:vAlign w:val="center"/>
          </w:tcPr>
          <w:p>
            <w:pPr>
              <w:overflowPunct w:val="0"/>
              <w:adjustRightInd w:val="0"/>
              <w:jc w:val="center"/>
              <w:rPr>
                <w:rFonts w:ascii="宋体" w:hAnsi="宋体"/>
                <w:sz w:val="24"/>
                <w:szCs w:val="24"/>
              </w:rPr>
            </w:pPr>
            <w:r>
              <w:rPr>
                <w:rFonts w:hint="eastAsia" w:ascii="宋体" w:hAnsi="宋体"/>
                <w:sz w:val="24"/>
                <w:szCs w:val="24"/>
              </w:rPr>
              <w:t>5</w:t>
            </w:r>
          </w:p>
        </w:tc>
        <w:tc>
          <w:tcPr>
            <w:tcW w:w="1203" w:type="dxa"/>
            <w:vAlign w:val="center"/>
          </w:tcPr>
          <w:p>
            <w:pPr>
              <w:overflowPunct w:val="0"/>
              <w:adjustRightInd w:val="0"/>
              <w:jc w:val="center"/>
              <w:rPr>
                <w:rFonts w:ascii="宋体" w:hAnsi="宋体"/>
                <w:sz w:val="24"/>
                <w:szCs w:val="24"/>
              </w:rPr>
            </w:pPr>
            <w:r>
              <w:rPr>
                <w:rFonts w:hint="eastAsia" w:ascii="宋体" w:hAnsi="宋体"/>
                <w:sz w:val="24"/>
                <w:szCs w:val="24"/>
              </w:rPr>
              <w:t>周鑫</w:t>
            </w:r>
          </w:p>
        </w:tc>
        <w:tc>
          <w:tcPr>
            <w:tcW w:w="1134" w:type="dxa"/>
            <w:vAlign w:val="center"/>
          </w:tcPr>
          <w:p>
            <w:pPr>
              <w:overflowPunct w:val="0"/>
              <w:adjustRightInd w:val="0"/>
              <w:jc w:val="center"/>
              <w:rPr>
                <w:rFonts w:ascii="宋体" w:hAnsi="宋体"/>
                <w:sz w:val="24"/>
                <w:szCs w:val="24"/>
              </w:rPr>
            </w:pPr>
            <w:r>
              <w:rPr>
                <w:rFonts w:hint="eastAsia" w:ascii="宋体" w:hAnsi="宋体"/>
                <w:sz w:val="24"/>
                <w:szCs w:val="24"/>
              </w:rPr>
              <w:t>专职</w:t>
            </w:r>
          </w:p>
        </w:tc>
        <w:tc>
          <w:tcPr>
            <w:tcW w:w="1843" w:type="dxa"/>
            <w:vAlign w:val="center"/>
          </w:tcPr>
          <w:p>
            <w:pPr>
              <w:overflowPunct w:val="0"/>
              <w:adjustRightInd w:val="0"/>
              <w:jc w:val="center"/>
              <w:rPr>
                <w:rFonts w:ascii="宋体" w:hAnsi="宋体"/>
                <w:sz w:val="24"/>
                <w:szCs w:val="24"/>
              </w:rPr>
            </w:pPr>
            <w:r>
              <w:rPr>
                <w:rFonts w:hint="eastAsia" w:ascii="宋体" w:hAnsi="宋体"/>
                <w:sz w:val="24"/>
                <w:szCs w:val="24"/>
              </w:rPr>
              <w:t>讲师</w:t>
            </w:r>
          </w:p>
        </w:tc>
        <w:tc>
          <w:tcPr>
            <w:tcW w:w="1884" w:type="dxa"/>
          </w:tcPr>
          <w:p>
            <w:pPr>
              <w:overflowPunct w:val="0"/>
              <w:adjustRightInd w:val="0"/>
              <w:rPr>
                <w:rFonts w:ascii="宋体" w:hAnsi="宋体"/>
                <w:sz w:val="24"/>
                <w:szCs w:val="24"/>
              </w:rPr>
            </w:pPr>
            <w:r>
              <w:rPr>
                <w:rFonts w:ascii="宋体" w:hAnsi="宋体"/>
                <w:sz w:val="24"/>
                <w:szCs w:val="24"/>
              </w:rPr>
              <w:t>新疆石河子职业技术学院</w:t>
            </w:r>
          </w:p>
        </w:tc>
        <w:tc>
          <w:tcPr>
            <w:tcW w:w="1710" w:type="dxa"/>
            <w:vMerge w:val="continue"/>
          </w:tcPr>
          <w:p>
            <w:pPr>
              <w:overflowPunct w:val="0"/>
              <w:adjustRightIn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8" w:type="dxa"/>
            <w:vAlign w:val="center"/>
          </w:tcPr>
          <w:p>
            <w:pPr>
              <w:overflowPunct w:val="0"/>
              <w:adjustRightInd w:val="0"/>
              <w:jc w:val="center"/>
              <w:rPr>
                <w:rFonts w:ascii="宋体" w:hAnsi="宋体"/>
                <w:sz w:val="24"/>
                <w:szCs w:val="24"/>
              </w:rPr>
            </w:pPr>
            <w:r>
              <w:rPr>
                <w:rFonts w:hint="eastAsia" w:ascii="宋体" w:hAnsi="宋体"/>
                <w:sz w:val="24"/>
                <w:szCs w:val="24"/>
              </w:rPr>
              <w:t>6</w:t>
            </w:r>
          </w:p>
        </w:tc>
        <w:tc>
          <w:tcPr>
            <w:tcW w:w="1203" w:type="dxa"/>
            <w:vAlign w:val="center"/>
          </w:tcPr>
          <w:p>
            <w:pPr>
              <w:overflowPunct w:val="0"/>
              <w:adjustRightInd w:val="0"/>
              <w:jc w:val="center"/>
              <w:rPr>
                <w:rFonts w:ascii="宋体" w:hAnsi="宋体"/>
                <w:sz w:val="24"/>
                <w:szCs w:val="24"/>
              </w:rPr>
            </w:pPr>
            <w:r>
              <w:rPr>
                <w:rFonts w:ascii="宋体" w:hAnsi="宋体"/>
                <w:sz w:val="24"/>
                <w:szCs w:val="24"/>
              </w:rPr>
              <w:t>陈峙米</w:t>
            </w:r>
          </w:p>
        </w:tc>
        <w:tc>
          <w:tcPr>
            <w:tcW w:w="1134" w:type="dxa"/>
            <w:vAlign w:val="center"/>
          </w:tcPr>
          <w:p>
            <w:pPr>
              <w:overflowPunct w:val="0"/>
              <w:adjustRightInd w:val="0"/>
              <w:jc w:val="center"/>
              <w:rPr>
                <w:rFonts w:ascii="宋体" w:hAnsi="宋体"/>
                <w:sz w:val="24"/>
                <w:szCs w:val="24"/>
              </w:rPr>
            </w:pPr>
            <w:r>
              <w:rPr>
                <w:rFonts w:hint="eastAsia" w:ascii="宋体" w:hAnsi="宋体"/>
                <w:sz w:val="24"/>
                <w:szCs w:val="24"/>
              </w:rPr>
              <w:t>专职</w:t>
            </w:r>
          </w:p>
        </w:tc>
        <w:tc>
          <w:tcPr>
            <w:tcW w:w="1843" w:type="dxa"/>
            <w:vAlign w:val="center"/>
          </w:tcPr>
          <w:p>
            <w:pPr>
              <w:overflowPunct w:val="0"/>
              <w:adjustRightInd w:val="0"/>
              <w:jc w:val="center"/>
              <w:rPr>
                <w:rFonts w:ascii="宋体" w:hAnsi="宋体"/>
                <w:sz w:val="24"/>
                <w:szCs w:val="24"/>
              </w:rPr>
            </w:pPr>
            <w:r>
              <w:rPr>
                <w:rFonts w:hint="eastAsia" w:ascii="宋体" w:hAnsi="宋体"/>
                <w:sz w:val="24"/>
                <w:szCs w:val="24"/>
              </w:rPr>
              <w:t>讲师</w:t>
            </w:r>
          </w:p>
        </w:tc>
        <w:tc>
          <w:tcPr>
            <w:tcW w:w="1884" w:type="dxa"/>
          </w:tcPr>
          <w:p>
            <w:pPr>
              <w:overflowPunct w:val="0"/>
              <w:adjustRightInd w:val="0"/>
              <w:rPr>
                <w:rFonts w:ascii="宋体" w:hAnsi="宋体"/>
                <w:sz w:val="24"/>
                <w:szCs w:val="24"/>
              </w:rPr>
            </w:pPr>
            <w:r>
              <w:rPr>
                <w:rFonts w:ascii="宋体" w:hAnsi="宋体"/>
                <w:sz w:val="24"/>
                <w:szCs w:val="24"/>
              </w:rPr>
              <w:t>新疆石河子职业技术学院</w:t>
            </w:r>
          </w:p>
        </w:tc>
        <w:tc>
          <w:tcPr>
            <w:tcW w:w="1710" w:type="dxa"/>
            <w:vMerge w:val="continue"/>
          </w:tcPr>
          <w:p>
            <w:pPr>
              <w:overflowPunct w:val="0"/>
              <w:adjustRightIn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48" w:type="dxa"/>
            <w:vAlign w:val="center"/>
          </w:tcPr>
          <w:p>
            <w:pPr>
              <w:overflowPunct w:val="0"/>
              <w:adjustRightInd w:val="0"/>
              <w:jc w:val="center"/>
              <w:rPr>
                <w:rFonts w:ascii="宋体" w:hAnsi="宋体"/>
                <w:sz w:val="24"/>
                <w:szCs w:val="24"/>
              </w:rPr>
            </w:pPr>
            <w:r>
              <w:rPr>
                <w:rFonts w:hint="eastAsia" w:ascii="宋体" w:hAnsi="宋体"/>
                <w:sz w:val="24"/>
                <w:szCs w:val="24"/>
              </w:rPr>
              <w:t>7</w:t>
            </w:r>
          </w:p>
        </w:tc>
        <w:tc>
          <w:tcPr>
            <w:tcW w:w="1203" w:type="dxa"/>
            <w:vAlign w:val="center"/>
          </w:tcPr>
          <w:p>
            <w:pPr>
              <w:overflowPunct w:val="0"/>
              <w:adjustRightInd w:val="0"/>
              <w:jc w:val="center"/>
              <w:rPr>
                <w:rFonts w:ascii="宋体" w:hAnsi="宋体"/>
                <w:sz w:val="24"/>
                <w:szCs w:val="24"/>
              </w:rPr>
            </w:pPr>
            <w:r>
              <w:rPr>
                <w:rFonts w:hint="eastAsia" w:ascii="宋体" w:hAnsi="宋体"/>
                <w:sz w:val="24"/>
                <w:szCs w:val="24"/>
              </w:rPr>
              <w:t>王文卉</w:t>
            </w:r>
          </w:p>
        </w:tc>
        <w:tc>
          <w:tcPr>
            <w:tcW w:w="1134" w:type="dxa"/>
            <w:vAlign w:val="center"/>
          </w:tcPr>
          <w:p>
            <w:pPr>
              <w:overflowPunct w:val="0"/>
              <w:adjustRightInd w:val="0"/>
              <w:jc w:val="center"/>
              <w:rPr>
                <w:rFonts w:ascii="宋体" w:hAnsi="宋体"/>
                <w:sz w:val="24"/>
                <w:szCs w:val="24"/>
              </w:rPr>
            </w:pPr>
            <w:r>
              <w:rPr>
                <w:rFonts w:hint="eastAsia" w:ascii="宋体" w:hAnsi="宋体"/>
                <w:sz w:val="24"/>
                <w:szCs w:val="24"/>
              </w:rPr>
              <w:t>专职</w:t>
            </w:r>
          </w:p>
        </w:tc>
        <w:tc>
          <w:tcPr>
            <w:tcW w:w="1843" w:type="dxa"/>
            <w:vAlign w:val="center"/>
          </w:tcPr>
          <w:p>
            <w:pPr>
              <w:overflowPunct w:val="0"/>
              <w:adjustRightInd w:val="0"/>
              <w:jc w:val="center"/>
              <w:rPr>
                <w:rFonts w:ascii="宋体" w:hAnsi="宋体"/>
                <w:sz w:val="24"/>
                <w:szCs w:val="24"/>
              </w:rPr>
            </w:pPr>
            <w:r>
              <w:rPr>
                <w:rFonts w:hint="eastAsia" w:ascii="宋体" w:hAnsi="宋体"/>
                <w:sz w:val="24"/>
                <w:szCs w:val="24"/>
              </w:rPr>
              <w:t>平面设计师</w:t>
            </w:r>
          </w:p>
        </w:tc>
        <w:tc>
          <w:tcPr>
            <w:tcW w:w="1884" w:type="dxa"/>
          </w:tcPr>
          <w:p>
            <w:pPr>
              <w:overflowPunct w:val="0"/>
              <w:adjustRightInd w:val="0"/>
              <w:rPr>
                <w:rFonts w:ascii="宋体" w:hAnsi="宋体"/>
                <w:sz w:val="24"/>
                <w:szCs w:val="24"/>
              </w:rPr>
            </w:pPr>
            <w:r>
              <w:rPr>
                <w:rFonts w:ascii="宋体" w:hAnsi="宋体"/>
                <w:sz w:val="24"/>
                <w:szCs w:val="24"/>
              </w:rPr>
              <w:t>新疆石河子职业技术学院</w:t>
            </w:r>
          </w:p>
        </w:tc>
        <w:tc>
          <w:tcPr>
            <w:tcW w:w="1710" w:type="dxa"/>
            <w:vMerge w:val="continue"/>
          </w:tcPr>
          <w:p>
            <w:pPr>
              <w:overflowPunct w:val="0"/>
              <w:adjustRightIn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48" w:type="dxa"/>
            <w:vAlign w:val="center"/>
          </w:tcPr>
          <w:p>
            <w:pPr>
              <w:overflowPunct w:val="0"/>
              <w:adjustRightInd w:val="0"/>
              <w:jc w:val="center"/>
              <w:rPr>
                <w:rFonts w:ascii="宋体" w:hAnsi="宋体"/>
                <w:sz w:val="24"/>
                <w:szCs w:val="24"/>
              </w:rPr>
            </w:pPr>
            <w:r>
              <w:rPr>
                <w:rFonts w:hint="eastAsia" w:ascii="宋体" w:hAnsi="宋体"/>
                <w:sz w:val="24"/>
                <w:szCs w:val="24"/>
              </w:rPr>
              <w:t>8</w:t>
            </w:r>
          </w:p>
        </w:tc>
        <w:tc>
          <w:tcPr>
            <w:tcW w:w="1203" w:type="dxa"/>
            <w:vAlign w:val="center"/>
          </w:tcPr>
          <w:p>
            <w:pPr>
              <w:overflowPunct w:val="0"/>
              <w:adjustRightInd w:val="0"/>
              <w:jc w:val="center"/>
              <w:rPr>
                <w:rFonts w:ascii="宋体" w:hAnsi="宋体"/>
                <w:sz w:val="24"/>
                <w:szCs w:val="24"/>
              </w:rPr>
            </w:pPr>
            <w:r>
              <w:rPr>
                <w:rFonts w:hint="eastAsia" w:ascii="宋体" w:hAnsi="宋体"/>
                <w:sz w:val="24"/>
                <w:szCs w:val="24"/>
              </w:rPr>
              <w:t>周俞彤</w:t>
            </w:r>
          </w:p>
        </w:tc>
        <w:tc>
          <w:tcPr>
            <w:tcW w:w="1134" w:type="dxa"/>
            <w:vAlign w:val="center"/>
          </w:tcPr>
          <w:p>
            <w:pPr>
              <w:overflowPunct w:val="0"/>
              <w:adjustRightInd w:val="0"/>
              <w:jc w:val="center"/>
              <w:rPr>
                <w:rFonts w:ascii="宋体" w:hAnsi="宋体"/>
                <w:sz w:val="24"/>
                <w:szCs w:val="24"/>
              </w:rPr>
            </w:pPr>
            <w:r>
              <w:rPr>
                <w:rFonts w:ascii="宋体" w:hAnsi="宋体"/>
                <w:sz w:val="24"/>
                <w:szCs w:val="24"/>
              </w:rPr>
              <w:t>专职</w:t>
            </w:r>
          </w:p>
        </w:tc>
        <w:tc>
          <w:tcPr>
            <w:tcW w:w="1843" w:type="dxa"/>
            <w:vAlign w:val="center"/>
          </w:tcPr>
          <w:p>
            <w:pPr>
              <w:overflowPunct w:val="0"/>
              <w:adjustRightInd w:val="0"/>
              <w:jc w:val="center"/>
              <w:rPr>
                <w:rFonts w:ascii="宋体" w:hAnsi="宋体"/>
                <w:sz w:val="24"/>
                <w:szCs w:val="24"/>
              </w:rPr>
            </w:pPr>
            <w:r>
              <w:rPr>
                <w:rFonts w:ascii="宋体" w:hAnsi="宋体"/>
                <w:sz w:val="24"/>
                <w:szCs w:val="24"/>
              </w:rPr>
              <w:t>城市规划工程师</w:t>
            </w:r>
          </w:p>
        </w:tc>
        <w:tc>
          <w:tcPr>
            <w:tcW w:w="1884" w:type="dxa"/>
          </w:tcPr>
          <w:p>
            <w:pPr>
              <w:overflowPunct w:val="0"/>
              <w:adjustRightInd w:val="0"/>
              <w:rPr>
                <w:rFonts w:ascii="宋体" w:hAnsi="宋体"/>
                <w:sz w:val="24"/>
                <w:szCs w:val="24"/>
              </w:rPr>
            </w:pPr>
            <w:r>
              <w:rPr>
                <w:rFonts w:ascii="宋体" w:hAnsi="宋体"/>
                <w:sz w:val="24"/>
                <w:szCs w:val="24"/>
              </w:rPr>
              <w:t>新疆石河子职业技术学院</w:t>
            </w:r>
          </w:p>
        </w:tc>
        <w:tc>
          <w:tcPr>
            <w:tcW w:w="1710" w:type="dxa"/>
            <w:vMerge w:val="continue"/>
          </w:tcPr>
          <w:p>
            <w:pPr>
              <w:overflowPunct w:val="0"/>
              <w:adjustRightIn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48" w:type="dxa"/>
            <w:vAlign w:val="center"/>
          </w:tcPr>
          <w:p>
            <w:pPr>
              <w:overflowPunct w:val="0"/>
              <w:adjustRightInd w:val="0"/>
              <w:jc w:val="center"/>
              <w:rPr>
                <w:rFonts w:ascii="宋体" w:hAnsi="宋体"/>
                <w:sz w:val="24"/>
                <w:szCs w:val="24"/>
              </w:rPr>
            </w:pPr>
            <w:r>
              <w:rPr>
                <w:rFonts w:hint="eastAsia" w:ascii="宋体" w:hAnsi="宋体"/>
                <w:sz w:val="24"/>
                <w:szCs w:val="24"/>
              </w:rPr>
              <w:t>9</w:t>
            </w:r>
          </w:p>
        </w:tc>
        <w:tc>
          <w:tcPr>
            <w:tcW w:w="1203" w:type="dxa"/>
            <w:vAlign w:val="center"/>
          </w:tcPr>
          <w:p>
            <w:pPr>
              <w:overflowPunct w:val="0"/>
              <w:adjustRightInd w:val="0"/>
              <w:jc w:val="center"/>
              <w:rPr>
                <w:rFonts w:ascii="宋体" w:hAnsi="宋体"/>
                <w:sz w:val="24"/>
                <w:szCs w:val="24"/>
              </w:rPr>
            </w:pPr>
            <w:r>
              <w:rPr>
                <w:rFonts w:hint="eastAsia" w:ascii="宋体" w:hAnsi="宋体"/>
                <w:sz w:val="24"/>
                <w:szCs w:val="24"/>
              </w:rPr>
              <w:t>马刚</w:t>
            </w:r>
          </w:p>
        </w:tc>
        <w:tc>
          <w:tcPr>
            <w:tcW w:w="1134" w:type="dxa"/>
            <w:vAlign w:val="center"/>
          </w:tcPr>
          <w:p>
            <w:pPr>
              <w:overflowPunct w:val="0"/>
              <w:adjustRightInd w:val="0"/>
              <w:jc w:val="center"/>
              <w:rPr>
                <w:rFonts w:ascii="宋体" w:hAnsi="宋体"/>
                <w:sz w:val="24"/>
                <w:szCs w:val="24"/>
              </w:rPr>
            </w:pPr>
            <w:r>
              <w:rPr>
                <w:rFonts w:hint="eastAsia" w:ascii="宋体" w:hAnsi="宋体"/>
                <w:sz w:val="24"/>
                <w:szCs w:val="24"/>
              </w:rPr>
              <w:t>兼职</w:t>
            </w:r>
          </w:p>
        </w:tc>
        <w:tc>
          <w:tcPr>
            <w:tcW w:w="1843" w:type="dxa"/>
            <w:vAlign w:val="center"/>
          </w:tcPr>
          <w:p>
            <w:pPr>
              <w:overflowPunct w:val="0"/>
              <w:adjustRightInd w:val="0"/>
              <w:jc w:val="center"/>
              <w:rPr>
                <w:rFonts w:ascii="宋体" w:hAnsi="宋体"/>
                <w:sz w:val="24"/>
                <w:szCs w:val="24"/>
              </w:rPr>
            </w:pPr>
            <w:r>
              <w:rPr>
                <w:rFonts w:hint="eastAsia" w:ascii="宋体" w:hAnsi="宋体"/>
                <w:sz w:val="24"/>
                <w:szCs w:val="24"/>
              </w:rPr>
              <w:t>三维动画师</w:t>
            </w:r>
          </w:p>
        </w:tc>
        <w:tc>
          <w:tcPr>
            <w:tcW w:w="1884" w:type="dxa"/>
            <w:vAlign w:val="center"/>
          </w:tcPr>
          <w:p>
            <w:pPr>
              <w:overflowPunct w:val="0"/>
              <w:adjustRightInd w:val="0"/>
              <w:jc w:val="center"/>
              <w:rPr>
                <w:rFonts w:ascii="宋体" w:hAnsi="宋体"/>
                <w:sz w:val="24"/>
                <w:szCs w:val="24"/>
              </w:rPr>
            </w:pPr>
            <w:r>
              <w:rPr>
                <w:rFonts w:hint="eastAsia" w:ascii="宋体" w:hAnsi="宋体"/>
                <w:sz w:val="24"/>
                <w:szCs w:val="24"/>
              </w:rPr>
              <w:t>新疆交通科学研究所</w:t>
            </w:r>
          </w:p>
        </w:tc>
        <w:tc>
          <w:tcPr>
            <w:tcW w:w="1710" w:type="dxa"/>
            <w:vMerge w:val="continue"/>
          </w:tcPr>
          <w:p>
            <w:pPr>
              <w:overflowPunct w:val="0"/>
              <w:adjustRightInd w:val="0"/>
              <w:rPr>
                <w:rFonts w:ascii="宋体" w:hAnsi="宋体"/>
                <w:sz w:val="24"/>
                <w:szCs w:val="24"/>
              </w:rPr>
            </w:pPr>
          </w:p>
        </w:tc>
      </w:tr>
    </w:tbl>
    <w:p>
      <w:pPr>
        <w:overflowPunct w:val="0"/>
        <w:adjustRightInd w:val="0"/>
        <w:ind w:firstLine="480" w:firstLineChars="200"/>
        <w:jc w:val="left"/>
        <w:rPr>
          <w:rFonts w:ascii="宋体" w:hAnsi="宋体"/>
          <w:sz w:val="24"/>
          <w:szCs w:val="24"/>
        </w:rPr>
      </w:pPr>
      <w:r>
        <w:rPr>
          <w:rFonts w:ascii="宋体" w:hAnsi="宋体"/>
          <w:sz w:val="24"/>
          <w:szCs w:val="24"/>
        </w:rPr>
        <w:t>（二）教学设施</w:t>
      </w:r>
    </w:p>
    <w:p>
      <w:pPr>
        <w:overflowPunct w:val="0"/>
        <w:adjustRightInd w:val="0"/>
        <w:ind w:firstLine="480" w:firstLineChars="200"/>
        <w:jc w:val="left"/>
        <w:rPr>
          <w:rFonts w:ascii="宋体" w:hAnsi="宋体"/>
          <w:sz w:val="24"/>
          <w:szCs w:val="24"/>
        </w:rPr>
      </w:pPr>
      <w:r>
        <w:rPr>
          <w:rFonts w:hint="eastAsia" w:ascii="宋体" w:hAnsi="宋体"/>
          <w:sz w:val="24"/>
          <w:szCs w:val="24"/>
        </w:rPr>
        <w:t>50人教室3间，配备黑（白）板、多媒体计算机、投影设备、可以满足不少于130人同时使用教室，同时满足130人在校内进行实训，我院与奎屯、独山子多家设计公司建立多家生产单位联合，建立了多个稳定的校外实习基地。这些实习基地每年固定安排我院学生实习。</w:t>
      </w:r>
    </w:p>
    <w:p>
      <w:pPr>
        <w:overflowPunct w:val="0"/>
        <w:adjustRightInd w:val="0"/>
        <w:ind w:firstLine="480" w:firstLineChars="200"/>
        <w:jc w:val="left"/>
        <w:rPr>
          <w:rFonts w:ascii="宋体" w:hAnsi="宋体"/>
          <w:sz w:val="24"/>
          <w:szCs w:val="24"/>
        </w:rPr>
      </w:pPr>
      <w:r>
        <w:rPr>
          <w:rFonts w:ascii="宋体" w:hAnsi="宋体"/>
          <w:sz w:val="24"/>
          <w:szCs w:val="24"/>
        </w:rPr>
        <w:t>（三）教学资源</w:t>
      </w:r>
    </w:p>
    <w:p>
      <w:pPr>
        <w:overflowPunct w:val="0"/>
        <w:adjustRightInd w:val="0"/>
        <w:ind w:firstLine="480" w:firstLineChars="200"/>
        <w:jc w:val="left"/>
        <w:rPr>
          <w:rFonts w:ascii="宋体" w:hAnsi="宋体"/>
          <w:sz w:val="24"/>
          <w:szCs w:val="24"/>
        </w:rPr>
      </w:pPr>
      <w:r>
        <w:rPr>
          <w:rFonts w:hint="eastAsia" w:ascii="宋体" w:hAnsi="宋体"/>
          <w:sz w:val="24"/>
          <w:szCs w:val="24"/>
        </w:rPr>
        <w:t>使用十二五规划教材、高等教育出版社、现代教育出版社等专业教材</w:t>
      </w:r>
      <w:r>
        <w:rPr>
          <w:rFonts w:ascii="宋体" w:hAnsi="宋体"/>
          <w:sz w:val="24"/>
          <w:szCs w:val="24"/>
        </w:rPr>
        <w:t>、新疆石河子职业</w:t>
      </w:r>
      <w:r>
        <w:rPr>
          <w:rFonts w:hint="eastAsia" w:ascii="宋体" w:hAnsi="宋体"/>
          <w:sz w:val="24"/>
          <w:szCs w:val="24"/>
        </w:rPr>
        <w:t>学院图书馆</w:t>
      </w:r>
      <w:r>
        <w:rPr>
          <w:rFonts w:ascii="宋体" w:hAnsi="宋体"/>
          <w:sz w:val="24"/>
          <w:szCs w:val="24"/>
        </w:rPr>
        <w:t>、清华优慕课</w:t>
      </w:r>
      <w:r>
        <w:rPr>
          <w:rFonts w:hint="eastAsia" w:ascii="宋体" w:hAnsi="宋体"/>
          <w:sz w:val="24"/>
          <w:szCs w:val="24"/>
        </w:rPr>
        <w:t>网络</w:t>
      </w:r>
      <w:r>
        <w:rPr>
          <w:rFonts w:ascii="宋体" w:hAnsi="宋体"/>
          <w:sz w:val="24"/>
          <w:szCs w:val="24"/>
        </w:rPr>
        <w:t>教学平台</w:t>
      </w:r>
      <w:r>
        <w:rPr>
          <w:rFonts w:hint="eastAsia" w:ascii="宋体" w:hAnsi="宋体"/>
          <w:sz w:val="24"/>
          <w:szCs w:val="24"/>
        </w:rPr>
        <w:t>、</w:t>
      </w:r>
      <w:r>
        <w:rPr>
          <w:rFonts w:ascii="宋体" w:hAnsi="宋体"/>
          <w:sz w:val="24"/>
          <w:szCs w:val="24"/>
        </w:rPr>
        <w:t>超星尔雅移动教学平台数字资源配备等提出有关要求。</w:t>
      </w:r>
    </w:p>
    <w:p>
      <w:pPr>
        <w:overflowPunct w:val="0"/>
        <w:adjustRightInd w:val="0"/>
        <w:ind w:firstLine="480" w:firstLineChars="200"/>
        <w:jc w:val="left"/>
        <w:outlineLvl w:val="0"/>
        <w:rPr>
          <w:rFonts w:ascii="宋体" w:hAnsi="宋体"/>
          <w:sz w:val="24"/>
          <w:szCs w:val="24"/>
        </w:rPr>
      </w:pPr>
      <w:r>
        <w:rPr>
          <w:rFonts w:ascii="宋体" w:hAnsi="宋体"/>
          <w:sz w:val="24"/>
          <w:szCs w:val="24"/>
        </w:rPr>
        <w:t>（四）教学方法</w:t>
      </w:r>
    </w:p>
    <w:p>
      <w:pPr>
        <w:overflowPunct w:val="0"/>
        <w:adjustRightInd w:val="0"/>
        <w:ind w:firstLine="480" w:firstLineChars="200"/>
        <w:jc w:val="left"/>
        <w:rPr>
          <w:rFonts w:ascii="宋体" w:hAnsi="宋体"/>
          <w:sz w:val="24"/>
          <w:szCs w:val="24"/>
        </w:rPr>
      </w:pPr>
      <w:r>
        <w:rPr>
          <w:rFonts w:ascii="宋体" w:hAnsi="宋体"/>
          <w:sz w:val="24"/>
          <w:szCs w:val="24"/>
        </w:rPr>
        <w:t>对实施教学应采取的方法提出要求和建议。</w:t>
      </w:r>
    </w:p>
    <w:p>
      <w:pPr>
        <w:overflowPunct w:val="0"/>
        <w:adjustRightInd w:val="0"/>
        <w:ind w:firstLine="480" w:firstLineChars="200"/>
        <w:jc w:val="left"/>
        <w:rPr>
          <w:rFonts w:ascii="宋体" w:hAnsi="宋体"/>
          <w:sz w:val="24"/>
          <w:szCs w:val="24"/>
        </w:rPr>
      </w:pPr>
      <w:r>
        <w:rPr>
          <w:rFonts w:hint="eastAsia" w:ascii="宋体" w:hAnsi="宋体"/>
          <w:sz w:val="24"/>
          <w:szCs w:val="24"/>
        </w:rPr>
        <w:t>1．教学方法</w:t>
      </w:r>
    </w:p>
    <w:p>
      <w:pPr>
        <w:overflowPunct w:val="0"/>
        <w:adjustRightInd w:val="0"/>
        <w:ind w:firstLine="480" w:firstLineChars="200"/>
        <w:jc w:val="left"/>
        <w:rPr>
          <w:rFonts w:ascii="宋体" w:hAnsi="宋体"/>
          <w:sz w:val="24"/>
          <w:szCs w:val="24"/>
        </w:rPr>
      </w:pPr>
      <w:r>
        <w:rPr>
          <w:rFonts w:hint="eastAsia" w:ascii="宋体" w:hAnsi="宋体"/>
          <w:sz w:val="24"/>
          <w:szCs w:val="24"/>
        </w:rPr>
        <w:t>综合考虑教学效果和教学可操作性等因素，选用多元化教学法，以MIMPS教学法为主，辅助其他的教学方法（如：常规教学法、案例教学法等）。</w:t>
      </w:r>
    </w:p>
    <w:p>
      <w:pPr>
        <w:overflowPunct w:val="0"/>
        <w:adjustRightInd w:val="0"/>
        <w:ind w:firstLine="480" w:firstLineChars="200"/>
        <w:jc w:val="left"/>
        <w:rPr>
          <w:rFonts w:ascii="宋体" w:hAnsi="宋体"/>
          <w:sz w:val="24"/>
          <w:szCs w:val="24"/>
        </w:rPr>
      </w:pPr>
      <w:r>
        <w:rPr>
          <w:rFonts w:hint="eastAsia" w:ascii="宋体" w:hAnsi="宋体"/>
          <w:sz w:val="24"/>
          <w:szCs w:val="24"/>
        </w:rPr>
        <w:t>（1）“讨论”教学法</w:t>
      </w:r>
    </w:p>
    <w:p>
      <w:pPr>
        <w:overflowPunct w:val="0"/>
        <w:adjustRightInd w:val="0"/>
        <w:ind w:firstLine="480" w:firstLineChars="200"/>
        <w:jc w:val="left"/>
        <w:rPr>
          <w:rFonts w:ascii="宋体" w:hAnsi="宋体"/>
          <w:sz w:val="24"/>
          <w:szCs w:val="24"/>
        </w:rPr>
      </w:pPr>
      <w:r>
        <w:rPr>
          <w:rFonts w:hint="eastAsia" w:ascii="宋体" w:hAnsi="宋体"/>
          <w:sz w:val="24"/>
          <w:szCs w:val="24"/>
        </w:rPr>
        <w:t>课堂较为灵活，教学过程应根据学生的实际情况因材施教。根据长期工作的经验总结，模拟工程项目实施过程，提高学生的兴趣、激发学生的创作欲望。</w:t>
      </w:r>
    </w:p>
    <w:p>
      <w:pPr>
        <w:overflowPunct w:val="0"/>
        <w:adjustRightInd w:val="0"/>
        <w:ind w:firstLine="480" w:firstLineChars="200"/>
        <w:jc w:val="left"/>
        <w:rPr>
          <w:rFonts w:ascii="宋体" w:hAnsi="宋体"/>
          <w:sz w:val="24"/>
          <w:szCs w:val="24"/>
        </w:rPr>
      </w:pPr>
      <w:r>
        <w:rPr>
          <w:rFonts w:hint="eastAsia" w:ascii="宋体" w:hAnsi="宋体"/>
          <w:sz w:val="24"/>
          <w:szCs w:val="24"/>
        </w:rPr>
        <w:t>（2）“示范”教学法</w:t>
      </w:r>
    </w:p>
    <w:p>
      <w:pPr>
        <w:overflowPunct w:val="0"/>
        <w:adjustRightInd w:val="0"/>
        <w:ind w:firstLine="480" w:firstLineChars="200"/>
        <w:jc w:val="left"/>
        <w:rPr>
          <w:rFonts w:ascii="宋体" w:hAnsi="宋体"/>
          <w:sz w:val="24"/>
          <w:szCs w:val="24"/>
        </w:rPr>
      </w:pPr>
      <w:r>
        <w:rPr>
          <w:rFonts w:hint="eastAsia" w:ascii="宋体" w:hAnsi="宋体"/>
          <w:sz w:val="24"/>
          <w:szCs w:val="24"/>
        </w:rPr>
        <w:t>在教学过程中，为了让学生能更快、更直观地掌握表现方法的应用，精选一些典型实例进行示范教学，加强学生对知识的理解能力且加快学习进程。</w:t>
      </w:r>
    </w:p>
    <w:p>
      <w:pPr>
        <w:overflowPunct w:val="0"/>
        <w:adjustRightInd w:val="0"/>
        <w:ind w:firstLine="480" w:firstLineChars="200"/>
        <w:jc w:val="left"/>
        <w:rPr>
          <w:rFonts w:ascii="宋体" w:hAnsi="宋体"/>
          <w:sz w:val="24"/>
          <w:szCs w:val="24"/>
        </w:rPr>
      </w:pPr>
      <w:r>
        <w:rPr>
          <w:rFonts w:hint="eastAsia" w:ascii="宋体" w:hAnsi="宋体"/>
          <w:sz w:val="24"/>
          <w:szCs w:val="24"/>
        </w:rPr>
        <w:t>（3）启发式教学法</w:t>
      </w:r>
    </w:p>
    <w:p>
      <w:pPr>
        <w:overflowPunct w:val="0"/>
        <w:adjustRightInd w:val="0"/>
        <w:ind w:firstLine="480" w:firstLineChars="200"/>
        <w:jc w:val="left"/>
        <w:rPr>
          <w:rFonts w:ascii="宋体" w:hAnsi="宋体"/>
          <w:sz w:val="24"/>
          <w:szCs w:val="24"/>
        </w:rPr>
      </w:pPr>
      <w:r>
        <w:rPr>
          <w:rFonts w:hint="eastAsia" w:ascii="宋体" w:hAnsi="宋体"/>
          <w:sz w:val="24"/>
          <w:szCs w:val="24"/>
        </w:rPr>
        <w:t>培养学生思考问题、分析问题和解决问题的能力；引导鼓励学生通过实践和自学获取知识。</w:t>
      </w:r>
    </w:p>
    <w:p>
      <w:pPr>
        <w:overflowPunct w:val="0"/>
        <w:adjustRightInd w:val="0"/>
        <w:ind w:firstLine="480" w:firstLineChars="200"/>
        <w:jc w:val="left"/>
        <w:rPr>
          <w:rFonts w:ascii="宋体" w:hAnsi="宋体"/>
          <w:sz w:val="24"/>
          <w:szCs w:val="24"/>
        </w:rPr>
      </w:pPr>
      <w:r>
        <w:rPr>
          <w:rFonts w:hint="eastAsia" w:ascii="宋体" w:hAnsi="宋体"/>
          <w:sz w:val="24"/>
          <w:szCs w:val="24"/>
        </w:rPr>
        <w:t>（4）任务驱动式教学法</w:t>
      </w:r>
    </w:p>
    <w:p>
      <w:pPr>
        <w:overflowPunct w:val="0"/>
        <w:adjustRightInd w:val="0"/>
        <w:ind w:firstLine="480" w:firstLineChars="200"/>
        <w:jc w:val="left"/>
        <w:rPr>
          <w:rFonts w:ascii="宋体" w:hAnsi="宋体"/>
          <w:sz w:val="24"/>
          <w:szCs w:val="24"/>
        </w:rPr>
      </w:pPr>
      <w:r>
        <w:rPr>
          <w:rFonts w:hint="eastAsia" w:ascii="宋体" w:hAnsi="宋体"/>
          <w:sz w:val="24"/>
          <w:szCs w:val="24"/>
        </w:rPr>
        <w:t>做精美PPT课件和视频教程，吸引学生的学习兴趣。理论结合项目，模拟工程开局模式，课堂上和同学多分享一些项目经验，培养学生的问题处理能力。采用分组形式，完成项目任务，锻炼学生的团队协作能力。采用以师带徒的形式，优秀学生带领落后学生，以达到共荣的目的。</w:t>
      </w:r>
    </w:p>
    <w:p>
      <w:pPr>
        <w:overflowPunct w:val="0"/>
        <w:adjustRightInd w:val="0"/>
        <w:ind w:firstLine="480" w:firstLineChars="200"/>
        <w:jc w:val="left"/>
        <w:outlineLvl w:val="0"/>
        <w:rPr>
          <w:rFonts w:ascii="宋体" w:hAnsi="宋体"/>
          <w:sz w:val="24"/>
          <w:szCs w:val="24"/>
        </w:rPr>
      </w:pPr>
      <w:r>
        <w:rPr>
          <w:rFonts w:ascii="宋体" w:hAnsi="宋体"/>
          <w:sz w:val="24"/>
          <w:szCs w:val="24"/>
        </w:rPr>
        <w:t>（五）学习评价</w:t>
      </w:r>
    </w:p>
    <w:p>
      <w:pPr>
        <w:overflowPunct w:val="0"/>
        <w:adjustRightInd w:val="0"/>
        <w:ind w:firstLine="480" w:firstLineChars="200"/>
        <w:jc w:val="left"/>
        <w:rPr>
          <w:rFonts w:ascii="宋体" w:hAnsi="宋体"/>
          <w:sz w:val="24"/>
          <w:szCs w:val="24"/>
        </w:rPr>
      </w:pPr>
      <w:r>
        <w:rPr>
          <w:rFonts w:hint="eastAsia" w:ascii="宋体" w:hAnsi="宋体"/>
          <w:sz w:val="24"/>
          <w:szCs w:val="24"/>
        </w:rPr>
        <w:t>使用多元化考评体系，结合过程考评（任务考评）与课程考评（期中期末考评）的方法。过程考评主要考核学生的技能和素质，课程考评主要考查知识掌握情况。</w:t>
      </w:r>
    </w:p>
    <w:p>
      <w:pPr>
        <w:overflowPunct w:val="0"/>
        <w:adjustRightInd w:val="0"/>
        <w:ind w:firstLine="480" w:firstLineChars="200"/>
        <w:jc w:val="left"/>
        <w:rPr>
          <w:rFonts w:ascii="宋体" w:hAnsi="宋体"/>
          <w:sz w:val="24"/>
          <w:szCs w:val="24"/>
        </w:rPr>
      </w:pPr>
      <w:r>
        <w:rPr>
          <w:rFonts w:hint="eastAsia" w:ascii="宋体" w:hAnsi="宋体"/>
          <w:sz w:val="24"/>
          <w:szCs w:val="24"/>
        </w:rPr>
        <w:t>考核办法：课程考评的具体方法是以闭卷的形式，以书面形式考查学生知识点掌握与应用。过程考评用来考核团队合作精神、积极探索的精神、操作任务和技能训练完成情况。过程考评则由自我评价、分组组长评价及教师评价三部分构成，主要考核学习过程，着重考核学生的自觉、自律能力、平时学习情况及职业素养。从考勤、课堂学习、实训报告、达标检测题四个方面考核。</w:t>
      </w:r>
    </w:p>
    <w:p>
      <w:pPr>
        <w:overflowPunct w:val="0"/>
        <w:adjustRightInd w:val="0"/>
        <w:ind w:firstLine="480" w:firstLineChars="200"/>
        <w:jc w:val="left"/>
        <w:rPr>
          <w:rFonts w:ascii="宋体" w:hAnsi="宋体"/>
          <w:sz w:val="24"/>
          <w:szCs w:val="24"/>
        </w:rPr>
      </w:pPr>
      <w:r>
        <w:rPr>
          <w:rFonts w:hint="eastAsia" w:ascii="宋体" w:hAnsi="宋体"/>
          <w:sz w:val="24"/>
          <w:szCs w:val="24"/>
        </w:rPr>
        <w:t>技能考试，过程考评占60%（自我评价占10%，分组长评价15%，教师评价35%），期末考试占40%。</w:t>
      </w:r>
    </w:p>
    <w:p>
      <w:pPr>
        <w:overflowPunct w:val="0"/>
        <w:adjustRightInd w:val="0"/>
        <w:ind w:firstLine="480" w:firstLineChars="200"/>
        <w:jc w:val="left"/>
        <w:outlineLvl w:val="0"/>
        <w:rPr>
          <w:rFonts w:ascii="宋体" w:hAnsi="宋体"/>
          <w:sz w:val="24"/>
          <w:szCs w:val="24"/>
        </w:rPr>
      </w:pPr>
      <w:r>
        <w:rPr>
          <w:rFonts w:ascii="宋体" w:hAnsi="宋体"/>
          <w:sz w:val="24"/>
          <w:szCs w:val="24"/>
        </w:rPr>
        <w:t>（六）质量管理</w:t>
      </w:r>
    </w:p>
    <w:p>
      <w:pPr>
        <w:overflowPunct w:val="0"/>
        <w:adjustRightInd w:val="0"/>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学院和二级分院建立了专业建设和教学质量诊断与改进机制，健全了专业教学质量监控管理制度，完善了课堂教学、教学评价、实习实训、毕业设计以及专业调研、人才培养方案更新、资源建设等方面质量标准建设，通过教学实施、过程监控、质量评价和持续改进，达成人才培养规格。</w:t>
      </w:r>
    </w:p>
    <w:p>
      <w:pPr>
        <w:overflowPunct w:val="0"/>
        <w:adjustRightInd w:val="0"/>
        <w:ind w:firstLine="480" w:firstLineChars="200"/>
        <w:jc w:val="left"/>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学院和二级分院进一步完善了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overflowPunct w:val="0"/>
        <w:adjustRightInd w:val="0"/>
        <w:ind w:firstLine="480" w:firstLineChars="200"/>
        <w:jc w:val="left"/>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学院建立了毕业生跟踪反馈机制及社会评价机制，并对生源情况、在校生学业水平、毕业生就业情况等进行分析，定期评价人才培养质量和培养目标达成情况。</w:t>
      </w:r>
    </w:p>
    <w:p>
      <w:pPr>
        <w:overflowPunct w:val="0"/>
        <w:adjustRightInd w:val="0"/>
        <w:ind w:firstLine="482" w:firstLineChars="200"/>
        <w:jc w:val="left"/>
        <w:outlineLvl w:val="0"/>
        <w:rPr>
          <w:rFonts w:ascii="宋体" w:hAnsi="宋体"/>
          <w:b/>
          <w:sz w:val="24"/>
          <w:szCs w:val="24"/>
        </w:rPr>
      </w:pPr>
      <w:r>
        <w:rPr>
          <w:rFonts w:ascii="宋体" w:hAnsi="宋体"/>
          <w:b/>
          <w:sz w:val="24"/>
          <w:szCs w:val="24"/>
        </w:rPr>
        <w:t>九、毕业要求</w:t>
      </w:r>
    </w:p>
    <w:p>
      <w:pPr>
        <w:overflowPunct w:val="0"/>
        <w:adjustRightInd w:val="0"/>
        <w:ind w:firstLine="480" w:firstLineChars="200"/>
        <w:jc w:val="left"/>
        <w:rPr>
          <w:rFonts w:ascii="宋体" w:hAnsi="宋体"/>
          <w:sz w:val="24"/>
          <w:szCs w:val="24"/>
        </w:rPr>
      </w:pPr>
      <w:r>
        <w:rPr>
          <w:rFonts w:hint="eastAsia" w:ascii="宋体" w:hAnsi="宋体"/>
          <w:sz w:val="24"/>
          <w:szCs w:val="24"/>
        </w:rPr>
        <w:t>（一）思想品德和操行考核合格</w:t>
      </w:r>
    </w:p>
    <w:p>
      <w:pPr>
        <w:overflowPunct w:val="0"/>
        <w:adjustRightInd w:val="0"/>
        <w:ind w:firstLine="480" w:firstLineChars="200"/>
        <w:jc w:val="left"/>
        <w:rPr>
          <w:rFonts w:ascii="宋体" w:hAnsi="宋体"/>
          <w:sz w:val="24"/>
          <w:szCs w:val="24"/>
        </w:rPr>
      </w:pPr>
      <w:r>
        <w:rPr>
          <w:rFonts w:hint="eastAsia" w:ascii="宋体" w:hAnsi="宋体"/>
          <w:sz w:val="24"/>
          <w:szCs w:val="24"/>
        </w:rPr>
        <w:t>由学院学工部根据学院现行学生管理的规章制度对学生在校期间的思想品德和操行进行考核，不合格者不获得毕业资格。</w:t>
      </w:r>
    </w:p>
    <w:p>
      <w:pPr>
        <w:overflowPunct w:val="0"/>
        <w:adjustRightInd w:val="0"/>
        <w:ind w:firstLine="480" w:firstLineChars="200"/>
        <w:jc w:val="left"/>
        <w:rPr>
          <w:rFonts w:ascii="宋体" w:hAnsi="宋体"/>
          <w:sz w:val="24"/>
          <w:szCs w:val="24"/>
        </w:rPr>
      </w:pPr>
      <w:r>
        <w:rPr>
          <w:rFonts w:hint="eastAsia" w:ascii="宋体" w:hAnsi="宋体"/>
          <w:sz w:val="24"/>
          <w:szCs w:val="24"/>
        </w:rPr>
        <w:t>（二）最低学分要求</w:t>
      </w:r>
    </w:p>
    <w:p>
      <w:pPr>
        <w:overflowPunct w:val="0"/>
        <w:adjustRightInd w:val="0"/>
        <w:ind w:firstLine="480" w:firstLineChars="200"/>
        <w:jc w:val="left"/>
        <w:rPr>
          <w:rFonts w:ascii="宋体" w:hAnsi="宋体"/>
          <w:sz w:val="24"/>
          <w:szCs w:val="24"/>
        </w:rPr>
      </w:pPr>
      <w:r>
        <w:rPr>
          <w:rFonts w:hint="eastAsia" w:ascii="宋体" w:hAnsi="宋体"/>
          <w:sz w:val="24"/>
          <w:szCs w:val="24"/>
          <w:lang w:eastAsia="zh-CN"/>
        </w:rPr>
        <w:t>数字媒体技术</w:t>
      </w:r>
      <w:r>
        <w:rPr>
          <w:rFonts w:hint="eastAsia" w:ascii="宋体" w:hAnsi="宋体"/>
          <w:sz w:val="24"/>
          <w:szCs w:val="24"/>
        </w:rPr>
        <w:t>专业学生毕业前应该完成的最低学分要求为：共计应修学分145.5学分</w:t>
      </w:r>
    </w:p>
    <w:p>
      <w:pPr>
        <w:overflowPunct w:val="0"/>
        <w:adjustRightInd w:val="0"/>
        <w:ind w:firstLine="480" w:firstLineChars="200"/>
        <w:jc w:val="left"/>
        <w:rPr>
          <w:rFonts w:ascii="宋体" w:hAnsi="宋体"/>
          <w:sz w:val="24"/>
          <w:szCs w:val="24"/>
        </w:rPr>
      </w:pPr>
      <w:r>
        <w:rPr>
          <w:rFonts w:hint="eastAsia" w:ascii="宋体" w:hAnsi="宋体"/>
          <w:sz w:val="24"/>
          <w:szCs w:val="24"/>
        </w:rPr>
        <w:t>（三）其他专项能力要求</w:t>
      </w:r>
    </w:p>
    <w:p>
      <w:pPr>
        <w:overflowPunct w:val="0"/>
        <w:adjustRightInd w:val="0"/>
        <w:ind w:firstLine="480" w:firstLineChars="200"/>
        <w:jc w:val="left"/>
        <w:rPr>
          <w:rFonts w:ascii="宋体" w:hAnsi="宋体"/>
          <w:sz w:val="24"/>
          <w:szCs w:val="24"/>
        </w:rPr>
      </w:pPr>
      <w:r>
        <w:rPr>
          <w:rFonts w:hint="eastAsia" w:ascii="宋体" w:hAnsi="宋体"/>
          <w:sz w:val="24"/>
          <w:szCs w:val="24"/>
        </w:rPr>
        <w:t>取得CEAC平面设计师或计算机辅助设计工程师或其他相当于高级工职业资格的证书</w:t>
      </w:r>
      <w:r>
        <w:rPr>
          <w:rFonts w:hint="eastAsia" w:ascii="宋体" w:hAnsi="宋体"/>
          <w:bCs/>
          <w:kern w:val="0"/>
          <w:sz w:val="24"/>
        </w:rPr>
        <w:t>或全国计算机一级证书,</w:t>
      </w:r>
      <w:r>
        <w:rPr>
          <w:rFonts w:hint="eastAsia" w:ascii="宋体" w:hAnsi="宋体"/>
          <w:sz w:val="24"/>
          <w:szCs w:val="24"/>
        </w:rPr>
        <w:t>取得相应的职业资格证书则认为技能达标。</w:t>
      </w:r>
    </w:p>
    <w:p>
      <w:pPr>
        <w:overflowPunct w:val="0"/>
        <w:adjustRightInd w:val="0"/>
        <w:ind w:firstLine="482" w:firstLineChars="200"/>
        <w:jc w:val="left"/>
        <w:outlineLvl w:val="0"/>
        <w:rPr>
          <w:rFonts w:ascii="宋体" w:hAnsi="宋体"/>
          <w:b/>
          <w:sz w:val="24"/>
          <w:szCs w:val="24"/>
        </w:rPr>
      </w:pPr>
      <w:r>
        <w:rPr>
          <w:rFonts w:ascii="宋体" w:hAnsi="宋体"/>
          <w:b/>
          <w:sz w:val="24"/>
          <w:szCs w:val="24"/>
        </w:rPr>
        <w:t>十、附录</w:t>
      </w:r>
    </w:p>
    <w:p>
      <w:pPr>
        <w:jc w:val="center"/>
        <w:rPr>
          <w:rFonts w:ascii="宋体" w:hAnsi="宋体"/>
          <w:bCs/>
          <w:szCs w:val="21"/>
        </w:rPr>
      </w:pPr>
      <w:r>
        <w:rPr>
          <w:rFonts w:hint="eastAsia" w:ascii="宋体" w:hAnsi="宋体"/>
          <w:bCs/>
          <w:szCs w:val="21"/>
        </w:rPr>
        <w:t>表一  教学活动时间分配表单位：周</w:t>
      </w:r>
    </w:p>
    <w:tbl>
      <w:tblPr>
        <w:tblStyle w:val="9"/>
        <w:tblW w:w="927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89"/>
        <w:gridCol w:w="1040"/>
        <w:gridCol w:w="1041"/>
        <w:gridCol w:w="1041"/>
        <w:gridCol w:w="1041"/>
        <w:gridCol w:w="1041"/>
        <w:gridCol w:w="1041"/>
        <w:gridCol w:w="10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Merge w:val="restart"/>
            <w:tcBorders>
              <w:top w:val="single" w:color="auto" w:sz="8" w:space="0"/>
            </w:tcBorders>
            <w:vAlign w:val="center"/>
          </w:tcPr>
          <w:p>
            <w:pPr>
              <w:widowControl/>
              <w:jc w:val="center"/>
              <w:rPr>
                <w:rFonts w:ascii="宋体" w:hAnsi="宋体"/>
                <w:szCs w:val="21"/>
              </w:rPr>
            </w:pPr>
            <w:r>
              <w:rPr>
                <w:rFonts w:hint="eastAsia" w:ascii="宋体" w:hAnsi="宋体"/>
                <w:szCs w:val="21"/>
              </w:rPr>
              <w:t>项目</w:t>
            </w:r>
          </w:p>
        </w:tc>
        <w:tc>
          <w:tcPr>
            <w:tcW w:w="2081" w:type="dxa"/>
            <w:gridSpan w:val="2"/>
            <w:tcBorders>
              <w:top w:val="single" w:color="auto" w:sz="8" w:space="0"/>
            </w:tcBorders>
            <w:vAlign w:val="center"/>
          </w:tcPr>
          <w:p>
            <w:pPr>
              <w:keepNext/>
              <w:widowControl/>
              <w:jc w:val="center"/>
              <w:rPr>
                <w:rFonts w:ascii="宋体" w:hAnsi="宋体"/>
                <w:szCs w:val="21"/>
              </w:rPr>
            </w:pPr>
            <w:r>
              <w:rPr>
                <w:rFonts w:hint="eastAsia" w:ascii="宋体" w:hAnsi="宋体"/>
                <w:szCs w:val="21"/>
              </w:rPr>
              <w:t>第一学年</w:t>
            </w:r>
          </w:p>
        </w:tc>
        <w:tc>
          <w:tcPr>
            <w:tcW w:w="2082" w:type="dxa"/>
            <w:gridSpan w:val="2"/>
            <w:tcBorders>
              <w:top w:val="single" w:color="auto" w:sz="8" w:space="0"/>
            </w:tcBorders>
            <w:vAlign w:val="center"/>
          </w:tcPr>
          <w:p>
            <w:pPr>
              <w:keepNext/>
              <w:widowControl/>
              <w:jc w:val="center"/>
              <w:rPr>
                <w:rFonts w:ascii="宋体" w:hAnsi="宋体"/>
                <w:szCs w:val="21"/>
              </w:rPr>
            </w:pPr>
            <w:r>
              <w:rPr>
                <w:rFonts w:hint="eastAsia" w:ascii="宋体" w:hAnsi="宋体"/>
                <w:szCs w:val="21"/>
              </w:rPr>
              <w:t>第二学年</w:t>
            </w:r>
          </w:p>
        </w:tc>
        <w:tc>
          <w:tcPr>
            <w:tcW w:w="2082" w:type="dxa"/>
            <w:gridSpan w:val="2"/>
            <w:tcBorders>
              <w:top w:val="single" w:color="auto" w:sz="8" w:space="0"/>
            </w:tcBorders>
            <w:vAlign w:val="center"/>
          </w:tcPr>
          <w:p>
            <w:pPr>
              <w:keepNext/>
              <w:widowControl/>
              <w:jc w:val="center"/>
              <w:rPr>
                <w:rFonts w:ascii="宋体" w:hAnsi="宋体"/>
                <w:szCs w:val="21"/>
              </w:rPr>
            </w:pPr>
            <w:r>
              <w:rPr>
                <w:rFonts w:hint="eastAsia" w:ascii="宋体" w:hAnsi="宋体"/>
                <w:szCs w:val="21"/>
              </w:rPr>
              <w:t>第三学年</w:t>
            </w:r>
          </w:p>
        </w:tc>
        <w:tc>
          <w:tcPr>
            <w:tcW w:w="1041" w:type="dxa"/>
            <w:vMerge w:val="restart"/>
            <w:tcBorders>
              <w:top w:val="single" w:color="auto" w:sz="8" w:space="0"/>
            </w:tcBorders>
            <w:vAlign w:val="center"/>
          </w:tcPr>
          <w:p>
            <w:pPr>
              <w:keepNext/>
              <w:jc w:val="center"/>
              <w:rPr>
                <w:rFonts w:ascii="宋体" w:hAnsi="宋体"/>
                <w:szCs w:val="21"/>
              </w:rPr>
            </w:pPr>
            <w:r>
              <w:rPr>
                <w:rFonts w:hint="eastAsia" w:ascii="宋体" w:hAnsi="宋体"/>
                <w:szCs w:val="21"/>
              </w:rPr>
              <w:t>合计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Merge w:val="continue"/>
            <w:vAlign w:val="center"/>
          </w:tcPr>
          <w:p>
            <w:pPr>
              <w:keepNext/>
              <w:widowControl/>
              <w:jc w:val="center"/>
              <w:rPr>
                <w:rFonts w:ascii="宋体" w:hAnsi="宋体"/>
                <w:szCs w:val="21"/>
              </w:rPr>
            </w:pPr>
          </w:p>
        </w:tc>
        <w:tc>
          <w:tcPr>
            <w:tcW w:w="1040" w:type="dxa"/>
            <w:vAlign w:val="center"/>
          </w:tcPr>
          <w:p>
            <w:pPr>
              <w:keepNext/>
              <w:widowControl/>
              <w:jc w:val="center"/>
              <w:rPr>
                <w:rFonts w:ascii="宋体" w:hAnsi="宋体"/>
                <w:szCs w:val="21"/>
              </w:rPr>
            </w:pPr>
            <w:r>
              <w:rPr>
                <w:rFonts w:hint="eastAsia" w:ascii="宋体" w:hAnsi="宋体"/>
                <w:szCs w:val="21"/>
              </w:rPr>
              <w:t>一</w:t>
            </w:r>
          </w:p>
        </w:tc>
        <w:tc>
          <w:tcPr>
            <w:tcW w:w="1040" w:type="dxa"/>
            <w:vAlign w:val="center"/>
          </w:tcPr>
          <w:p>
            <w:pPr>
              <w:keepNext/>
              <w:widowControl/>
              <w:ind w:left="-59" w:leftChars="-28"/>
              <w:jc w:val="center"/>
              <w:rPr>
                <w:rFonts w:ascii="宋体" w:hAnsi="宋体"/>
                <w:szCs w:val="21"/>
              </w:rPr>
            </w:pPr>
            <w:r>
              <w:rPr>
                <w:rFonts w:hint="eastAsia" w:ascii="宋体" w:hAnsi="宋体"/>
                <w:szCs w:val="21"/>
              </w:rPr>
              <w:t>二</w:t>
            </w:r>
          </w:p>
        </w:tc>
        <w:tc>
          <w:tcPr>
            <w:tcW w:w="1041" w:type="dxa"/>
            <w:vAlign w:val="center"/>
          </w:tcPr>
          <w:p>
            <w:pPr>
              <w:keepNext/>
              <w:widowControl/>
              <w:jc w:val="center"/>
              <w:rPr>
                <w:rFonts w:ascii="宋体" w:hAnsi="宋体"/>
                <w:szCs w:val="21"/>
              </w:rPr>
            </w:pPr>
            <w:r>
              <w:rPr>
                <w:rFonts w:hint="eastAsia" w:ascii="宋体" w:hAnsi="宋体"/>
                <w:szCs w:val="21"/>
              </w:rPr>
              <w:t>三</w:t>
            </w:r>
          </w:p>
        </w:tc>
        <w:tc>
          <w:tcPr>
            <w:tcW w:w="1040" w:type="dxa"/>
            <w:vAlign w:val="center"/>
          </w:tcPr>
          <w:p>
            <w:pPr>
              <w:keepNext/>
              <w:widowControl/>
              <w:jc w:val="center"/>
              <w:rPr>
                <w:rFonts w:ascii="宋体" w:hAnsi="宋体"/>
                <w:szCs w:val="21"/>
              </w:rPr>
            </w:pPr>
            <w:r>
              <w:rPr>
                <w:rFonts w:hint="eastAsia" w:ascii="宋体" w:hAnsi="宋体"/>
                <w:szCs w:val="21"/>
              </w:rPr>
              <w:t>四</w:t>
            </w:r>
          </w:p>
        </w:tc>
        <w:tc>
          <w:tcPr>
            <w:tcW w:w="1041" w:type="dxa"/>
            <w:vAlign w:val="center"/>
          </w:tcPr>
          <w:p>
            <w:pPr>
              <w:keepNext/>
              <w:widowControl/>
              <w:jc w:val="center"/>
              <w:rPr>
                <w:rFonts w:ascii="宋体" w:hAnsi="宋体"/>
                <w:szCs w:val="21"/>
              </w:rPr>
            </w:pPr>
            <w:r>
              <w:rPr>
                <w:rFonts w:hint="eastAsia" w:ascii="宋体" w:hAnsi="宋体"/>
                <w:szCs w:val="21"/>
              </w:rPr>
              <w:t>五</w:t>
            </w:r>
          </w:p>
        </w:tc>
        <w:tc>
          <w:tcPr>
            <w:tcW w:w="1040" w:type="dxa"/>
            <w:vAlign w:val="center"/>
          </w:tcPr>
          <w:p>
            <w:pPr>
              <w:keepNext/>
              <w:widowControl/>
              <w:jc w:val="center"/>
              <w:rPr>
                <w:rFonts w:ascii="宋体" w:hAnsi="宋体"/>
                <w:szCs w:val="21"/>
              </w:rPr>
            </w:pPr>
            <w:r>
              <w:rPr>
                <w:rFonts w:hint="eastAsia" w:ascii="宋体" w:hAnsi="宋体"/>
                <w:szCs w:val="21"/>
              </w:rPr>
              <w:t>六</w:t>
            </w:r>
          </w:p>
        </w:tc>
        <w:tc>
          <w:tcPr>
            <w:tcW w:w="1041" w:type="dxa"/>
            <w:vMerge w:val="continue"/>
            <w:vAlign w:val="center"/>
          </w:tcPr>
          <w:p>
            <w:pPr>
              <w:keepNext/>
              <w:widowControl/>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textAlignment w:val="center"/>
              <w:rPr>
                <w:rFonts w:ascii="宋体" w:hAnsi="宋体"/>
                <w:szCs w:val="21"/>
              </w:rPr>
            </w:pPr>
            <w:r>
              <w:rPr>
                <w:rFonts w:hint="eastAsia" w:ascii="宋体" w:hAnsi="宋体"/>
                <w:szCs w:val="21"/>
              </w:rPr>
              <w:t>理论教学</w:t>
            </w:r>
          </w:p>
        </w:tc>
        <w:tc>
          <w:tcPr>
            <w:tcW w:w="1040" w:type="dxa"/>
            <w:vAlign w:val="center"/>
          </w:tcPr>
          <w:p>
            <w:pPr>
              <w:keepNext/>
              <w:widowControl/>
              <w:jc w:val="center"/>
              <w:rPr>
                <w:rFonts w:ascii="宋体" w:hAnsi="宋体"/>
                <w:szCs w:val="21"/>
              </w:rPr>
            </w:pPr>
            <w:r>
              <w:rPr>
                <w:rFonts w:hint="eastAsia" w:ascii="宋体" w:hAnsi="宋体"/>
                <w:szCs w:val="21"/>
              </w:rPr>
              <w:t>16</w:t>
            </w:r>
          </w:p>
        </w:tc>
        <w:tc>
          <w:tcPr>
            <w:tcW w:w="1040" w:type="dxa"/>
            <w:vAlign w:val="center"/>
          </w:tcPr>
          <w:p>
            <w:pPr>
              <w:keepNext/>
              <w:widowControl/>
              <w:jc w:val="center"/>
              <w:rPr>
                <w:rFonts w:ascii="宋体" w:hAnsi="宋体"/>
                <w:szCs w:val="21"/>
              </w:rPr>
            </w:pPr>
            <w:r>
              <w:rPr>
                <w:rFonts w:hint="eastAsia" w:ascii="宋体" w:hAnsi="宋体"/>
                <w:szCs w:val="21"/>
              </w:rPr>
              <w:t>18</w:t>
            </w:r>
          </w:p>
        </w:tc>
        <w:tc>
          <w:tcPr>
            <w:tcW w:w="1041" w:type="dxa"/>
            <w:vAlign w:val="center"/>
          </w:tcPr>
          <w:p>
            <w:pPr>
              <w:keepNext/>
              <w:widowControl/>
              <w:jc w:val="center"/>
              <w:rPr>
                <w:rFonts w:ascii="宋体" w:hAnsi="宋体"/>
                <w:szCs w:val="21"/>
              </w:rPr>
            </w:pPr>
            <w:r>
              <w:rPr>
                <w:rFonts w:hint="eastAsia" w:ascii="宋体" w:hAnsi="宋体"/>
                <w:szCs w:val="21"/>
              </w:rPr>
              <w:t>18</w:t>
            </w:r>
          </w:p>
        </w:tc>
        <w:tc>
          <w:tcPr>
            <w:tcW w:w="1040" w:type="dxa"/>
            <w:vAlign w:val="center"/>
          </w:tcPr>
          <w:p>
            <w:pPr>
              <w:keepNext/>
              <w:widowControl/>
              <w:jc w:val="center"/>
              <w:rPr>
                <w:rFonts w:ascii="宋体" w:hAnsi="宋体"/>
                <w:szCs w:val="21"/>
              </w:rPr>
            </w:pPr>
            <w:r>
              <w:rPr>
                <w:rFonts w:hint="eastAsia" w:ascii="宋体" w:hAnsi="宋体"/>
                <w:szCs w:val="21"/>
              </w:rPr>
              <w:t>18</w:t>
            </w:r>
          </w:p>
        </w:tc>
        <w:tc>
          <w:tcPr>
            <w:tcW w:w="1041" w:type="dxa"/>
            <w:vAlign w:val="center"/>
          </w:tcPr>
          <w:p>
            <w:pPr>
              <w:keepNext/>
              <w:widowControl/>
              <w:jc w:val="center"/>
              <w:rPr>
                <w:rFonts w:ascii="宋体" w:hAnsi="宋体"/>
                <w:szCs w:val="21"/>
              </w:rPr>
            </w:pPr>
            <w:r>
              <w:rPr>
                <w:rFonts w:hint="eastAsia" w:ascii="宋体" w:hAnsi="宋体"/>
                <w:szCs w:val="21"/>
              </w:rPr>
              <w:t>10</w:t>
            </w:r>
          </w:p>
        </w:tc>
        <w:tc>
          <w:tcPr>
            <w:tcW w:w="1040" w:type="dxa"/>
            <w:vAlign w:val="center"/>
          </w:tcPr>
          <w:p>
            <w:pPr>
              <w:keepNext/>
              <w:widowControl/>
              <w:jc w:val="center"/>
              <w:rPr>
                <w:rFonts w:ascii="宋体" w:hAnsi="宋体"/>
                <w:szCs w:val="21"/>
              </w:rPr>
            </w:pPr>
          </w:p>
        </w:tc>
        <w:tc>
          <w:tcPr>
            <w:tcW w:w="1041" w:type="dxa"/>
            <w:vAlign w:val="center"/>
          </w:tcPr>
          <w:p>
            <w:pPr>
              <w:keepNext/>
              <w:widowControl/>
              <w:jc w:val="center"/>
              <w:rPr>
                <w:rFonts w:ascii="宋体" w:hAnsi="宋体"/>
                <w:szCs w:val="21"/>
              </w:rPr>
            </w:pPr>
            <w:r>
              <w:rPr>
                <w:rFonts w:hint="eastAsia" w:ascii="宋体" w:hAnsi="宋体"/>
                <w:szCs w:val="21"/>
              </w:rPr>
              <w:t>80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rPr>
                <w:rFonts w:ascii="宋体" w:hAnsi="宋体"/>
                <w:szCs w:val="21"/>
              </w:rPr>
            </w:pPr>
            <w:r>
              <w:rPr>
                <w:rFonts w:hint="eastAsia" w:ascii="宋体" w:hAnsi="宋体"/>
                <w:szCs w:val="21"/>
              </w:rPr>
              <w:t>实践教学</w:t>
            </w:r>
          </w:p>
        </w:tc>
        <w:tc>
          <w:tcPr>
            <w:tcW w:w="1040" w:type="dxa"/>
            <w:vAlign w:val="center"/>
          </w:tcPr>
          <w:p>
            <w:pPr>
              <w:keepNext/>
              <w:widowControl/>
              <w:rPr>
                <w:rFonts w:ascii="宋体" w:hAnsi="宋体"/>
                <w:szCs w:val="21"/>
              </w:rPr>
            </w:pPr>
            <w:r>
              <w:rPr>
                <w:rFonts w:hint="eastAsia" w:ascii="宋体" w:hAnsi="宋体"/>
                <w:szCs w:val="21"/>
              </w:rPr>
              <w:t xml:space="preserve">    </w:t>
            </w:r>
          </w:p>
        </w:tc>
        <w:tc>
          <w:tcPr>
            <w:tcW w:w="1040" w:type="dxa"/>
            <w:vAlign w:val="center"/>
          </w:tcPr>
          <w:p>
            <w:pPr>
              <w:keepNext/>
              <w:widowControl/>
              <w:jc w:val="center"/>
              <w:rPr>
                <w:rFonts w:ascii="宋体" w:hAnsi="宋体"/>
                <w:szCs w:val="21"/>
              </w:rPr>
            </w:pPr>
          </w:p>
        </w:tc>
        <w:tc>
          <w:tcPr>
            <w:tcW w:w="1041" w:type="dxa"/>
            <w:vAlign w:val="center"/>
          </w:tcPr>
          <w:p>
            <w:pPr>
              <w:keepNext/>
              <w:widowControl/>
              <w:jc w:val="center"/>
              <w:rPr>
                <w:rFonts w:ascii="宋体" w:hAnsi="宋体"/>
                <w:szCs w:val="21"/>
              </w:rPr>
            </w:pPr>
          </w:p>
        </w:tc>
        <w:tc>
          <w:tcPr>
            <w:tcW w:w="1040" w:type="dxa"/>
            <w:vAlign w:val="center"/>
          </w:tcPr>
          <w:p>
            <w:pPr>
              <w:keepNext/>
              <w:widowControl/>
              <w:jc w:val="center"/>
              <w:rPr>
                <w:rFonts w:ascii="宋体" w:hAnsi="宋体"/>
                <w:szCs w:val="21"/>
              </w:rPr>
            </w:pPr>
          </w:p>
        </w:tc>
        <w:tc>
          <w:tcPr>
            <w:tcW w:w="1041" w:type="dxa"/>
            <w:vAlign w:val="center"/>
          </w:tcPr>
          <w:p>
            <w:pPr>
              <w:keepNext/>
              <w:widowControl/>
              <w:jc w:val="center"/>
              <w:rPr>
                <w:rFonts w:ascii="宋体" w:hAnsi="宋体"/>
                <w:szCs w:val="21"/>
              </w:rPr>
            </w:pPr>
            <w:r>
              <w:rPr>
                <w:rFonts w:hint="eastAsia" w:ascii="宋体" w:hAnsi="宋体"/>
                <w:szCs w:val="21"/>
              </w:rPr>
              <w:t>8</w:t>
            </w:r>
          </w:p>
        </w:tc>
        <w:tc>
          <w:tcPr>
            <w:tcW w:w="1040" w:type="dxa"/>
            <w:vAlign w:val="center"/>
          </w:tcPr>
          <w:p>
            <w:pPr>
              <w:keepNext/>
              <w:widowControl/>
              <w:jc w:val="center"/>
              <w:rPr>
                <w:rFonts w:ascii="宋体" w:hAnsi="宋体"/>
                <w:szCs w:val="21"/>
              </w:rPr>
            </w:pPr>
            <w:r>
              <w:rPr>
                <w:rFonts w:ascii="宋体" w:hAnsi="宋体"/>
                <w:szCs w:val="21"/>
              </w:rPr>
              <w:t>18</w:t>
            </w:r>
          </w:p>
        </w:tc>
        <w:tc>
          <w:tcPr>
            <w:tcW w:w="1041" w:type="dxa"/>
            <w:vAlign w:val="center"/>
          </w:tcPr>
          <w:p>
            <w:pPr>
              <w:keepNext/>
              <w:widowControl/>
              <w:jc w:val="center"/>
              <w:rPr>
                <w:rFonts w:ascii="宋体" w:hAnsi="宋体"/>
                <w:szCs w:val="21"/>
              </w:rPr>
            </w:pPr>
            <w:r>
              <w:rPr>
                <w:rFonts w:hint="eastAsia" w:ascii="宋体" w:hAnsi="宋体"/>
                <w:szCs w:val="21"/>
              </w:rPr>
              <w:t>26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372" w:hRule="atLeast"/>
          <w:jc w:val="center"/>
        </w:trPr>
        <w:tc>
          <w:tcPr>
            <w:tcW w:w="1989" w:type="dxa"/>
            <w:vAlign w:val="center"/>
          </w:tcPr>
          <w:p>
            <w:pPr>
              <w:rPr>
                <w:rFonts w:ascii="宋体" w:hAnsi="宋体"/>
                <w:szCs w:val="21"/>
              </w:rPr>
            </w:pPr>
            <w:r>
              <w:rPr>
                <w:rFonts w:hint="eastAsia" w:ascii="宋体" w:hAnsi="宋体"/>
                <w:szCs w:val="21"/>
              </w:rPr>
              <w:t>复习及考试</w:t>
            </w:r>
          </w:p>
        </w:tc>
        <w:tc>
          <w:tcPr>
            <w:tcW w:w="1040" w:type="dxa"/>
            <w:vAlign w:val="center"/>
          </w:tcPr>
          <w:p>
            <w:pPr>
              <w:keepNext/>
              <w:widowControl/>
              <w:jc w:val="center"/>
              <w:rPr>
                <w:rFonts w:ascii="宋体" w:hAnsi="宋体"/>
                <w:szCs w:val="21"/>
              </w:rPr>
            </w:pPr>
            <w:r>
              <w:rPr>
                <w:rFonts w:ascii="宋体" w:hAnsi="宋体"/>
                <w:szCs w:val="21"/>
              </w:rPr>
              <w:t>1</w:t>
            </w:r>
          </w:p>
        </w:tc>
        <w:tc>
          <w:tcPr>
            <w:tcW w:w="1040" w:type="dxa"/>
            <w:vAlign w:val="center"/>
          </w:tcPr>
          <w:p>
            <w:pPr>
              <w:keepNext/>
              <w:widowControl/>
              <w:jc w:val="center"/>
              <w:rPr>
                <w:rFonts w:ascii="宋体" w:hAnsi="宋体"/>
                <w:szCs w:val="21"/>
              </w:rPr>
            </w:pPr>
            <w:r>
              <w:rPr>
                <w:rFonts w:ascii="宋体" w:hAnsi="宋体"/>
                <w:szCs w:val="21"/>
              </w:rPr>
              <w:t>1</w:t>
            </w:r>
          </w:p>
        </w:tc>
        <w:tc>
          <w:tcPr>
            <w:tcW w:w="1041" w:type="dxa"/>
            <w:vAlign w:val="center"/>
          </w:tcPr>
          <w:p>
            <w:pPr>
              <w:keepNext/>
              <w:widowControl/>
              <w:jc w:val="center"/>
              <w:rPr>
                <w:rFonts w:ascii="宋体" w:hAnsi="宋体"/>
                <w:szCs w:val="21"/>
              </w:rPr>
            </w:pPr>
            <w:r>
              <w:rPr>
                <w:rFonts w:ascii="宋体" w:hAnsi="宋体"/>
                <w:szCs w:val="21"/>
              </w:rPr>
              <w:t>1</w:t>
            </w:r>
          </w:p>
        </w:tc>
        <w:tc>
          <w:tcPr>
            <w:tcW w:w="1040" w:type="dxa"/>
            <w:vAlign w:val="center"/>
          </w:tcPr>
          <w:p>
            <w:pPr>
              <w:keepNext/>
              <w:widowControl/>
              <w:jc w:val="center"/>
              <w:rPr>
                <w:rFonts w:ascii="宋体" w:hAnsi="宋体"/>
                <w:szCs w:val="21"/>
              </w:rPr>
            </w:pPr>
            <w:r>
              <w:rPr>
                <w:rFonts w:ascii="宋体" w:hAnsi="宋体"/>
                <w:szCs w:val="21"/>
              </w:rPr>
              <w:t>1</w:t>
            </w:r>
          </w:p>
        </w:tc>
        <w:tc>
          <w:tcPr>
            <w:tcW w:w="1041" w:type="dxa"/>
            <w:vAlign w:val="center"/>
          </w:tcPr>
          <w:p>
            <w:pPr>
              <w:keepNext/>
              <w:widowControl/>
              <w:jc w:val="center"/>
              <w:rPr>
                <w:rFonts w:ascii="宋体" w:hAnsi="宋体"/>
                <w:szCs w:val="21"/>
              </w:rPr>
            </w:pPr>
            <w:r>
              <w:rPr>
                <w:rFonts w:hint="eastAsia" w:ascii="宋体" w:hAnsi="宋体"/>
                <w:szCs w:val="21"/>
              </w:rPr>
              <w:t>1</w:t>
            </w:r>
          </w:p>
        </w:tc>
        <w:tc>
          <w:tcPr>
            <w:tcW w:w="1040" w:type="dxa"/>
            <w:vAlign w:val="center"/>
          </w:tcPr>
          <w:p>
            <w:pPr>
              <w:keepNext/>
              <w:widowControl/>
              <w:jc w:val="center"/>
              <w:rPr>
                <w:rFonts w:ascii="宋体" w:hAnsi="宋体"/>
                <w:szCs w:val="21"/>
              </w:rPr>
            </w:pPr>
          </w:p>
        </w:tc>
        <w:tc>
          <w:tcPr>
            <w:tcW w:w="1041" w:type="dxa"/>
            <w:vAlign w:val="center"/>
          </w:tcPr>
          <w:p>
            <w:pPr>
              <w:keepNext/>
              <w:widowControl/>
              <w:jc w:val="center"/>
              <w:rPr>
                <w:rFonts w:ascii="宋体" w:hAnsi="宋体"/>
                <w:szCs w:val="21"/>
              </w:rPr>
            </w:pPr>
            <w:r>
              <w:rPr>
                <w:rFonts w:hint="eastAsia" w:ascii="宋体" w:hAnsi="宋体"/>
                <w:szCs w:val="21"/>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rPr>
                <w:rFonts w:ascii="宋体" w:hAnsi="宋体"/>
                <w:szCs w:val="21"/>
              </w:rPr>
            </w:pPr>
            <w:r>
              <w:rPr>
                <w:rFonts w:hint="eastAsia" w:ascii="宋体" w:hAnsi="宋体"/>
                <w:szCs w:val="21"/>
              </w:rPr>
              <w:t>假期</w:t>
            </w:r>
          </w:p>
        </w:tc>
        <w:tc>
          <w:tcPr>
            <w:tcW w:w="1040" w:type="dxa"/>
            <w:vAlign w:val="center"/>
          </w:tcPr>
          <w:p>
            <w:pPr>
              <w:keepNext/>
              <w:widowControl/>
              <w:jc w:val="center"/>
              <w:rPr>
                <w:rFonts w:ascii="宋体" w:hAnsi="宋体"/>
                <w:szCs w:val="21"/>
              </w:rPr>
            </w:pPr>
            <w:r>
              <w:rPr>
                <w:rFonts w:ascii="宋体" w:hAnsi="宋体"/>
                <w:szCs w:val="21"/>
              </w:rPr>
              <w:t>5</w:t>
            </w:r>
          </w:p>
        </w:tc>
        <w:tc>
          <w:tcPr>
            <w:tcW w:w="1040" w:type="dxa"/>
            <w:vAlign w:val="center"/>
          </w:tcPr>
          <w:p>
            <w:pPr>
              <w:keepNext/>
              <w:widowControl/>
              <w:jc w:val="center"/>
              <w:rPr>
                <w:rFonts w:ascii="宋体" w:hAnsi="宋体"/>
                <w:szCs w:val="21"/>
              </w:rPr>
            </w:pPr>
            <w:r>
              <w:rPr>
                <w:rFonts w:ascii="宋体" w:hAnsi="宋体"/>
                <w:szCs w:val="21"/>
              </w:rPr>
              <w:t>6</w:t>
            </w:r>
          </w:p>
        </w:tc>
        <w:tc>
          <w:tcPr>
            <w:tcW w:w="1041" w:type="dxa"/>
            <w:vAlign w:val="center"/>
          </w:tcPr>
          <w:p>
            <w:pPr>
              <w:keepNext/>
              <w:widowControl/>
              <w:jc w:val="center"/>
              <w:rPr>
                <w:rFonts w:ascii="宋体" w:hAnsi="宋体"/>
                <w:szCs w:val="21"/>
              </w:rPr>
            </w:pPr>
            <w:r>
              <w:rPr>
                <w:rFonts w:ascii="宋体" w:hAnsi="宋体"/>
                <w:szCs w:val="21"/>
              </w:rPr>
              <w:t>5</w:t>
            </w:r>
          </w:p>
        </w:tc>
        <w:tc>
          <w:tcPr>
            <w:tcW w:w="1040" w:type="dxa"/>
            <w:vAlign w:val="center"/>
          </w:tcPr>
          <w:p>
            <w:pPr>
              <w:keepNext/>
              <w:widowControl/>
              <w:jc w:val="center"/>
              <w:rPr>
                <w:rFonts w:ascii="宋体" w:hAnsi="宋体"/>
                <w:szCs w:val="21"/>
              </w:rPr>
            </w:pPr>
            <w:r>
              <w:rPr>
                <w:rFonts w:ascii="宋体" w:hAnsi="宋体"/>
                <w:szCs w:val="21"/>
              </w:rPr>
              <w:t>6</w:t>
            </w:r>
          </w:p>
        </w:tc>
        <w:tc>
          <w:tcPr>
            <w:tcW w:w="1041" w:type="dxa"/>
            <w:vAlign w:val="center"/>
          </w:tcPr>
          <w:p>
            <w:pPr>
              <w:keepNext/>
              <w:widowControl/>
              <w:jc w:val="center"/>
              <w:rPr>
                <w:rFonts w:ascii="宋体" w:hAnsi="宋体"/>
                <w:szCs w:val="21"/>
              </w:rPr>
            </w:pPr>
            <w:r>
              <w:rPr>
                <w:rFonts w:ascii="宋体" w:hAnsi="宋体"/>
                <w:szCs w:val="21"/>
              </w:rPr>
              <w:t>5</w:t>
            </w:r>
          </w:p>
        </w:tc>
        <w:tc>
          <w:tcPr>
            <w:tcW w:w="1040" w:type="dxa"/>
            <w:vAlign w:val="center"/>
          </w:tcPr>
          <w:p>
            <w:pPr>
              <w:keepNext/>
              <w:widowControl/>
              <w:jc w:val="center"/>
              <w:rPr>
                <w:rFonts w:ascii="宋体" w:hAnsi="宋体"/>
                <w:szCs w:val="21"/>
              </w:rPr>
            </w:pPr>
          </w:p>
        </w:tc>
        <w:tc>
          <w:tcPr>
            <w:tcW w:w="1041" w:type="dxa"/>
            <w:vAlign w:val="center"/>
          </w:tcPr>
          <w:p>
            <w:pPr>
              <w:keepNext/>
              <w:widowControl/>
              <w:jc w:val="center"/>
              <w:rPr>
                <w:rFonts w:ascii="宋体" w:hAnsi="宋体"/>
                <w:szCs w:val="21"/>
              </w:rPr>
            </w:pPr>
            <w:r>
              <w:rPr>
                <w:rFonts w:ascii="宋体" w:hAnsi="宋体"/>
                <w:szCs w:val="21"/>
              </w:rPr>
              <w:t>27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rPr>
                <w:rFonts w:ascii="宋体" w:hAnsi="宋体"/>
                <w:szCs w:val="21"/>
              </w:rPr>
            </w:pPr>
            <w:r>
              <w:rPr>
                <w:rFonts w:hint="eastAsia" w:ascii="宋体" w:hAnsi="宋体"/>
                <w:szCs w:val="21"/>
              </w:rPr>
              <w:t>机动</w:t>
            </w:r>
          </w:p>
        </w:tc>
        <w:tc>
          <w:tcPr>
            <w:tcW w:w="1040" w:type="dxa"/>
            <w:vAlign w:val="center"/>
          </w:tcPr>
          <w:p>
            <w:pPr>
              <w:keepNext/>
              <w:widowControl/>
              <w:jc w:val="center"/>
              <w:rPr>
                <w:rFonts w:ascii="宋体" w:hAnsi="宋体"/>
                <w:szCs w:val="21"/>
              </w:rPr>
            </w:pPr>
            <w:r>
              <w:rPr>
                <w:rFonts w:ascii="宋体" w:hAnsi="宋体"/>
                <w:szCs w:val="21"/>
              </w:rPr>
              <w:t>1</w:t>
            </w:r>
          </w:p>
        </w:tc>
        <w:tc>
          <w:tcPr>
            <w:tcW w:w="1040" w:type="dxa"/>
            <w:vAlign w:val="center"/>
          </w:tcPr>
          <w:p>
            <w:pPr>
              <w:keepNext/>
              <w:widowControl/>
              <w:jc w:val="center"/>
              <w:rPr>
                <w:rFonts w:ascii="宋体" w:hAnsi="宋体"/>
                <w:szCs w:val="21"/>
              </w:rPr>
            </w:pPr>
            <w:r>
              <w:rPr>
                <w:rFonts w:ascii="宋体" w:hAnsi="宋体"/>
                <w:szCs w:val="21"/>
              </w:rPr>
              <w:t>2</w:t>
            </w:r>
          </w:p>
        </w:tc>
        <w:tc>
          <w:tcPr>
            <w:tcW w:w="1041" w:type="dxa"/>
            <w:vAlign w:val="center"/>
          </w:tcPr>
          <w:p>
            <w:pPr>
              <w:keepNext/>
              <w:widowControl/>
              <w:jc w:val="center"/>
              <w:rPr>
                <w:rFonts w:ascii="宋体" w:hAnsi="宋体"/>
                <w:szCs w:val="21"/>
              </w:rPr>
            </w:pPr>
            <w:r>
              <w:rPr>
                <w:rFonts w:ascii="宋体" w:hAnsi="宋体"/>
                <w:szCs w:val="21"/>
              </w:rPr>
              <w:t>1</w:t>
            </w:r>
          </w:p>
        </w:tc>
        <w:tc>
          <w:tcPr>
            <w:tcW w:w="1040" w:type="dxa"/>
            <w:vAlign w:val="center"/>
          </w:tcPr>
          <w:p>
            <w:pPr>
              <w:keepNext/>
              <w:widowControl/>
              <w:jc w:val="center"/>
              <w:rPr>
                <w:rFonts w:ascii="宋体" w:hAnsi="宋体"/>
                <w:szCs w:val="21"/>
              </w:rPr>
            </w:pPr>
            <w:r>
              <w:rPr>
                <w:rFonts w:ascii="宋体" w:hAnsi="宋体"/>
                <w:szCs w:val="21"/>
              </w:rPr>
              <w:t>2</w:t>
            </w:r>
          </w:p>
        </w:tc>
        <w:tc>
          <w:tcPr>
            <w:tcW w:w="1041" w:type="dxa"/>
            <w:vAlign w:val="center"/>
          </w:tcPr>
          <w:p>
            <w:pPr>
              <w:keepNext/>
              <w:widowControl/>
              <w:jc w:val="center"/>
              <w:rPr>
                <w:rFonts w:ascii="宋体" w:hAnsi="宋体"/>
                <w:szCs w:val="21"/>
              </w:rPr>
            </w:pPr>
            <w:r>
              <w:rPr>
                <w:rFonts w:ascii="宋体" w:hAnsi="宋体"/>
                <w:szCs w:val="21"/>
              </w:rPr>
              <w:t>1</w:t>
            </w:r>
          </w:p>
        </w:tc>
        <w:tc>
          <w:tcPr>
            <w:tcW w:w="1040" w:type="dxa"/>
            <w:vAlign w:val="center"/>
          </w:tcPr>
          <w:p>
            <w:pPr>
              <w:keepNext/>
              <w:widowControl/>
              <w:jc w:val="center"/>
              <w:rPr>
                <w:rFonts w:ascii="宋体" w:hAnsi="宋体"/>
                <w:szCs w:val="21"/>
              </w:rPr>
            </w:pPr>
            <w:r>
              <w:rPr>
                <w:rFonts w:ascii="宋体" w:hAnsi="宋体"/>
                <w:szCs w:val="21"/>
              </w:rPr>
              <w:t>1</w:t>
            </w:r>
          </w:p>
        </w:tc>
        <w:tc>
          <w:tcPr>
            <w:tcW w:w="1041" w:type="dxa"/>
            <w:vAlign w:val="center"/>
          </w:tcPr>
          <w:p>
            <w:pPr>
              <w:keepNext/>
              <w:widowControl/>
              <w:jc w:val="center"/>
              <w:rPr>
                <w:rFonts w:ascii="宋体" w:hAnsi="宋体"/>
                <w:szCs w:val="21"/>
              </w:rPr>
            </w:pPr>
            <w:r>
              <w:rPr>
                <w:rFonts w:ascii="宋体" w:hAnsi="宋体"/>
                <w:szCs w:val="21"/>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rPr>
                <w:rFonts w:ascii="宋体" w:hAnsi="宋体"/>
                <w:szCs w:val="21"/>
              </w:rPr>
            </w:pPr>
            <w:r>
              <w:rPr>
                <w:rFonts w:hint="eastAsia" w:ascii="宋体" w:hAnsi="宋体"/>
                <w:szCs w:val="21"/>
              </w:rPr>
              <w:t>入学教育及军训</w:t>
            </w:r>
          </w:p>
        </w:tc>
        <w:tc>
          <w:tcPr>
            <w:tcW w:w="1040" w:type="dxa"/>
            <w:vAlign w:val="center"/>
          </w:tcPr>
          <w:p>
            <w:pPr>
              <w:keepNext/>
              <w:widowControl/>
              <w:jc w:val="center"/>
              <w:rPr>
                <w:rFonts w:ascii="宋体" w:hAnsi="宋体"/>
                <w:szCs w:val="21"/>
              </w:rPr>
            </w:pPr>
            <w:r>
              <w:rPr>
                <w:rFonts w:ascii="宋体" w:hAnsi="宋体"/>
                <w:szCs w:val="21"/>
              </w:rPr>
              <w:t>2</w:t>
            </w:r>
          </w:p>
        </w:tc>
        <w:tc>
          <w:tcPr>
            <w:tcW w:w="1040" w:type="dxa"/>
            <w:vAlign w:val="center"/>
          </w:tcPr>
          <w:p>
            <w:pPr>
              <w:keepNext/>
              <w:widowControl/>
              <w:jc w:val="center"/>
              <w:rPr>
                <w:rFonts w:ascii="宋体" w:hAnsi="宋体"/>
                <w:szCs w:val="21"/>
              </w:rPr>
            </w:pPr>
          </w:p>
        </w:tc>
        <w:tc>
          <w:tcPr>
            <w:tcW w:w="1041" w:type="dxa"/>
            <w:vAlign w:val="center"/>
          </w:tcPr>
          <w:p>
            <w:pPr>
              <w:keepNext/>
              <w:widowControl/>
              <w:jc w:val="center"/>
              <w:rPr>
                <w:rFonts w:ascii="宋体" w:hAnsi="宋体"/>
                <w:szCs w:val="21"/>
              </w:rPr>
            </w:pPr>
          </w:p>
        </w:tc>
        <w:tc>
          <w:tcPr>
            <w:tcW w:w="1040" w:type="dxa"/>
            <w:vAlign w:val="center"/>
          </w:tcPr>
          <w:p>
            <w:pPr>
              <w:keepNext/>
              <w:widowControl/>
              <w:jc w:val="center"/>
              <w:rPr>
                <w:rFonts w:ascii="宋体" w:hAnsi="宋体"/>
                <w:szCs w:val="21"/>
              </w:rPr>
            </w:pPr>
          </w:p>
        </w:tc>
        <w:tc>
          <w:tcPr>
            <w:tcW w:w="1041" w:type="dxa"/>
            <w:vAlign w:val="center"/>
          </w:tcPr>
          <w:p>
            <w:pPr>
              <w:keepNext/>
              <w:widowControl/>
              <w:jc w:val="center"/>
              <w:rPr>
                <w:rFonts w:ascii="宋体" w:hAnsi="宋体"/>
                <w:szCs w:val="21"/>
              </w:rPr>
            </w:pPr>
          </w:p>
        </w:tc>
        <w:tc>
          <w:tcPr>
            <w:tcW w:w="1040" w:type="dxa"/>
            <w:vAlign w:val="center"/>
          </w:tcPr>
          <w:p>
            <w:pPr>
              <w:keepNext/>
              <w:widowControl/>
              <w:jc w:val="center"/>
              <w:rPr>
                <w:rFonts w:ascii="宋体" w:hAnsi="宋体"/>
                <w:szCs w:val="21"/>
              </w:rPr>
            </w:pPr>
          </w:p>
        </w:tc>
        <w:tc>
          <w:tcPr>
            <w:tcW w:w="1041" w:type="dxa"/>
            <w:vAlign w:val="center"/>
          </w:tcPr>
          <w:p>
            <w:pPr>
              <w:keepNext/>
              <w:widowControl/>
              <w:jc w:val="center"/>
              <w:rPr>
                <w:rFonts w:ascii="宋体" w:hAnsi="宋体"/>
                <w:szCs w:val="21"/>
              </w:rPr>
            </w:pPr>
            <w:r>
              <w:rPr>
                <w:rFonts w:ascii="宋体" w:hAnsi="宋体"/>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rPr>
                <w:rFonts w:ascii="宋体" w:hAnsi="宋体"/>
                <w:szCs w:val="21"/>
              </w:rPr>
            </w:pPr>
            <w:r>
              <w:rPr>
                <w:rFonts w:hint="eastAsia" w:ascii="宋体" w:hAnsi="宋体"/>
                <w:szCs w:val="21"/>
              </w:rPr>
              <w:t>毕业教育</w:t>
            </w:r>
          </w:p>
        </w:tc>
        <w:tc>
          <w:tcPr>
            <w:tcW w:w="1040" w:type="dxa"/>
            <w:vAlign w:val="center"/>
          </w:tcPr>
          <w:p>
            <w:pPr>
              <w:keepNext/>
              <w:widowControl/>
              <w:jc w:val="center"/>
              <w:rPr>
                <w:rFonts w:ascii="宋体" w:hAnsi="宋体"/>
                <w:szCs w:val="21"/>
              </w:rPr>
            </w:pPr>
          </w:p>
        </w:tc>
        <w:tc>
          <w:tcPr>
            <w:tcW w:w="1040" w:type="dxa"/>
            <w:vAlign w:val="center"/>
          </w:tcPr>
          <w:p>
            <w:pPr>
              <w:keepNext/>
              <w:widowControl/>
              <w:jc w:val="center"/>
              <w:rPr>
                <w:rFonts w:ascii="宋体" w:hAnsi="宋体"/>
                <w:szCs w:val="21"/>
              </w:rPr>
            </w:pPr>
          </w:p>
        </w:tc>
        <w:tc>
          <w:tcPr>
            <w:tcW w:w="1041" w:type="dxa"/>
            <w:vAlign w:val="center"/>
          </w:tcPr>
          <w:p>
            <w:pPr>
              <w:keepNext/>
              <w:widowControl/>
              <w:jc w:val="center"/>
              <w:rPr>
                <w:rFonts w:ascii="宋体" w:hAnsi="宋体"/>
                <w:szCs w:val="21"/>
              </w:rPr>
            </w:pPr>
          </w:p>
        </w:tc>
        <w:tc>
          <w:tcPr>
            <w:tcW w:w="1040" w:type="dxa"/>
            <w:vAlign w:val="center"/>
          </w:tcPr>
          <w:p>
            <w:pPr>
              <w:keepNext/>
              <w:widowControl/>
              <w:jc w:val="center"/>
              <w:rPr>
                <w:rFonts w:ascii="宋体" w:hAnsi="宋体"/>
                <w:szCs w:val="21"/>
              </w:rPr>
            </w:pPr>
          </w:p>
        </w:tc>
        <w:tc>
          <w:tcPr>
            <w:tcW w:w="1041" w:type="dxa"/>
            <w:vAlign w:val="center"/>
          </w:tcPr>
          <w:p>
            <w:pPr>
              <w:keepNext/>
              <w:widowControl/>
              <w:jc w:val="center"/>
              <w:rPr>
                <w:rFonts w:ascii="宋体" w:hAnsi="宋体"/>
                <w:szCs w:val="21"/>
              </w:rPr>
            </w:pPr>
          </w:p>
        </w:tc>
        <w:tc>
          <w:tcPr>
            <w:tcW w:w="1040" w:type="dxa"/>
            <w:vAlign w:val="center"/>
          </w:tcPr>
          <w:p>
            <w:pPr>
              <w:keepNext/>
              <w:widowControl/>
              <w:jc w:val="center"/>
              <w:rPr>
                <w:rFonts w:ascii="宋体" w:hAnsi="宋体"/>
                <w:szCs w:val="21"/>
              </w:rPr>
            </w:pPr>
            <w:r>
              <w:rPr>
                <w:rFonts w:ascii="宋体" w:hAnsi="宋体"/>
                <w:szCs w:val="21"/>
              </w:rPr>
              <w:t>1</w:t>
            </w:r>
          </w:p>
        </w:tc>
        <w:tc>
          <w:tcPr>
            <w:tcW w:w="1041" w:type="dxa"/>
            <w:vAlign w:val="center"/>
          </w:tcPr>
          <w:p>
            <w:pPr>
              <w:keepNext/>
              <w:widowControl/>
              <w:jc w:val="center"/>
              <w:rPr>
                <w:rFonts w:ascii="宋体" w:hAnsi="宋体"/>
                <w:szCs w:val="21"/>
              </w:rPr>
            </w:pPr>
            <w:r>
              <w:rPr>
                <w:rFonts w:ascii="宋体" w:hAnsi="宋体"/>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372" w:hRule="atLeast"/>
          <w:jc w:val="center"/>
        </w:trPr>
        <w:tc>
          <w:tcPr>
            <w:tcW w:w="1989" w:type="dxa"/>
            <w:tcBorders>
              <w:bottom w:val="single" w:color="auto" w:sz="8" w:space="0"/>
            </w:tcBorders>
            <w:vAlign w:val="center"/>
          </w:tcPr>
          <w:p>
            <w:pPr>
              <w:widowControl/>
              <w:rPr>
                <w:rFonts w:ascii="宋体" w:hAnsi="宋体"/>
                <w:szCs w:val="21"/>
              </w:rPr>
            </w:pPr>
            <w:r>
              <w:rPr>
                <w:rFonts w:hint="eastAsia" w:ascii="宋体" w:hAnsi="宋体"/>
                <w:szCs w:val="21"/>
              </w:rPr>
              <w:t>合计</w:t>
            </w:r>
          </w:p>
        </w:tc>
        <w:tc>
          <w:tcPr>
            <w:tcW w:w="2081" w:type="dxa"/>
            <w:gridSpan w:val="2"/>
            <w:tcBorders>
              <w:bottom w:val="single" w:color="auto" w:sz="8" w:space="0"/>
            </w:tcBorders>
            <w:vAlign w:val="center"/>
          </w:tcPr>
          <w:p>
            <w:pPr>
              <w:widowControl/>
              <w:jc w:val="center"/>
              <w:rPr>
                <w:rFonts w:ascii="宋体" w:hAnsi="宋体"/>
                <w:szCs w:val="21"/>
              </w:rPr>
            </w:pPr>
            <w:r>
              <w:rPr>
                <w:rFonts w:ascii="宋体" w:hAnsi="宋体"/>
                <w:szCs w:val="21"/>
              </w:rPr>
              <w:t>52</w:t>
            </w:r>
          </w:p>
        </w:tc>
        <w:tc>
          <w:tcPr>
            <w:tcW w:w="2082" w:type="dxa"/>
            <w:gridSpan w:val="2"/>
            <w:tcBorders>
              <w:bottom w:val="single" w:color="auto" w:sz="8" w:space="0"/>
            </w:tcBorders>
            <w:vAlign w:val="center"/>
          </w:tcPr>
          <w:p>
            <w:pPr>
              <w:widowControl/>
              <w:jc w:val="center"/>
              <w:rPr>
                <w:rFonts w:ascii="宋体" w:hAnsi="宋体"/>
                <w:szCs w:val="21"/>
              </w:rPr>
            </w:pPr>
            <w:r>
              <w:rPr>
                <w:rFonts w:ascii="宋体" w:hAnsi="宋体"/>
                <w:szCs w:val="21"/>
              </w:rPr>
              <w:t>52</w:t>
            </w:r>
          </w:p>
        </w:tc>
        <w:tc>
          <w:tcPr>
            <w:tcW w:w="2082" w:type="dxa"/>
            <w:gridSpan w:val="2"/>
            <w:tcBorders>
              <w:bottom w:val="single" w:color="auto" w:sz="8" w:space="0"/>
            </w:tcBorders>
            <w:vAlign w:val="center"/>
          </w:tcPr>
          <w:p>
            <w:pPr>
              <w:widowControl/>
              <w:jc w:val="center"/>
              <w:rPr>
                <w:rFonts w:ascii="宋体" w:hAnsi="宋体"/>
                <w:szCs w:val="21"/>
              </w:rPr>
            </w:pPr>
            <w:r>
              <w:rPr>
                <w:rFonts w:ascii="宋体" w:hAnsi="宋体"/>
                <w:szCs w:val="21"/>
              </w:rPr>
              <w:t>4</w:t>
            </w:r>
            <w:r>
              <w:rPr>
                <w:rFonts w:hint="eastAsia" w:ascii="宋体" w:hAnsi="宋体"/>
                <w:szCs w:val="21"/>
              </w:rPr>
              <w:t>5</w:t>
            </w:r>
          </w:p>
        </w:tc>
        <w:tc>
          <w:tcPr>
            <w:tcW w:w="1041" w:type="dxa"/>
            <w:tcBorders>
              <w:bottom w:val="single" w:color="auto" w:sz="8" w:space="0"/>
            </w:tcBorders>
            <w:vAlign w:val="center"/>
          </w:tcPr>
          <w:p>
            <w:pPr>
              <w:widowControl/>
              <w:jc w:val="center"/>
              <w:rPr>
                <w:rFonts w:ascii="宋体" w:hAnsi="宋体"/>
                <w:szCs w:val="21"/>
              </w:rPr>
            </w:pPr>
            <w:r>
              <w:rPr>
                <w:rFonts w:ascii="宋体" w:hAnsi="宋体"/>
                <w:szCs w:val="21"/>
              </w:rPr>
              <w:t>14</w:t>
            </w:r>
            <w:r>
              <w:rPr>
                <w:rFonts w:hint="eastAsia" w:ascii="宋体" w:hAnsi="宋体"/>
                <w:szCs w:val="21"/>
              </w:rPr>
              <w:t>9</w:t>
            </w:r>
          </w:p>
        </w:tc>
      </w:tr>
    </w:tbl>
    <w:p>
      <w:pPr>
        <w:widowControl/>
        <w:rPr>
          <w:rFonts w:ascii="宋体" w:hAnsi="宋体"/>
          <w:b/>
          <w:bCs/>
          <w:sz w:val="24"/>
          <w:szCs w:val="24"/>
        </w:rPr>
      </w:pPr>
    </w:p>
    <w:p>
      <w:pPr>
        <w:widowControl/>
        <w:rPr>
          <w:rFonts w:ascii="宋体" w:hAnsi="宋体"/>
          <w:b/>
          <w:bCs/>
          <w:sz w:val="24"/>
          <w:szCs w:val="24"/>
        </w:rPr>
      </w:pPr>
    </w:p>
    <w:p>
      <w:pPr>
        <w:widowControl/>
        <w:rPr>
          <w:rFonts w:ascii="宋体" w:hAnsi="宋体"/>
          <w:b/>
          <w:bCs/>
          <w:sz w:val="28"/>
          <w:szCs w:val="28"/>
        </w:rPr>
      </w:pPr>
    </w:p>
    <w:p>
      <w:pPr>
        <w:widowControl/>
        <w:jc w:val="center"/>
        <w:rPr>
          <w:rFonts w:ascii="宋体" w:hAnsi="宋体"/>
          <w:b/>
          <w:bCs/>
          <w:sz w:val="28"/>
          <w:szCs w:val="28"/>
        </w:rPr>
      </w:pPr>
    </w:p>
    <w:p>
      <w:pPr>
        <w:widowControl/>
        <w:jc w:val="center"/>
        <w:rPr>
          <w:rFonts w:ascii="宋体" w:hAnsi="宋体"/>
          <w:szCs w:val="21"/>
        </w:rPr>
      </w:pPr>
      <w:r>
        <w:rPr>
          <w:rFonts w:hint="eastAsia" w:ascii="宋体" w:hAnsi="宋体"/>
          <w:b/>
          <w:bCs/>
          <w:szCs w:val="21"/>
        </w:rPr>
        <w:t>表</w:t>
      </w:r>
      <w:r>
        <w:rPr>
          <w:rFonts w:ascii="宋体" w:hAnsi="宋体"/>
          <w:b/>
          <w:bCs/>
          <w:szCs w:val="21"/>
        </w:rPr>
        <w:t>二</w:t>
      </w:r>
      <w:r>
        <w:rPr>
          <w:rFonts w:hint="eastAsia" w:ascii="宋体" w:hAnsi="宋体"/>
          <w:b/>
          <w:bCs/>
          <w:szCs w:val="21"/>
        </w:rPr>
        <w:t xml:space="preserve">  </w:t>
      </w:r>
      <w:r>
        <w:rPr>
          <w:rFonts w:hint="eastAsia" w:ascii="宋体" w:hAnsi="宋体"/>
          <w:b/>
          <w:bCs/>
          <w:szCs w:val="21"/>
          <w:lang w:eastAsia="zh-CN"/>
        </w:rPr>
        <w:t>数字媒体技术</w:t>
      </w:r>
      <w:r>
        <w:rPr>
          <w:rFonts w:hint="eastAsia" w:ascii="宋体" w:hAnsi="宋体"/>
          <w:b/>
          <w:bCs/>
          <w:szCs w:val="21"/>
        </w:rPr>
        <w:t>专业学分制教学进程表</w:t>
      </w:r>
    </w:p>
    <w:tbl>
      <w:tblPr>
        <w:tblStyle w:val="9"/>
        <w:tblW w:w="10775" w:type="dxa"/>
        <w:tblInd w:w="-1310" w:type="dxa"/>
        <w:tblLayout w:type="fixed"/>
        <w:tblCellMar>
          <w:top w:w="0" w:type="dxa"/>
          <w:left w:w="108" w:type="dxa"/>
          <w:bottom w:w="0" w:type="dxa"/>
          <w:right w:w="108" w:type="dxa"/>
        </w:tblCellMar>
      </w:tblPr>
      <w:tblGrid>
        <w:gridCol w:w="567"/>
        <w:gridCol w:w="464"/>
        <w:gridCol w:w="568"/>
        <w:gridCol w:w="709"/>
        <w:gridCol w:w="1378"/>
        <w:gridCol w:w="1031"/>
        <w:gridCol w:w="567"/>
        <w:gridCol w:w="529"/>
        <w:gridCol w:w="605"/>
        <w:gridCol w:w="388"/>
        <w:gridCol w:w="425"/>
        <w:gridCol w:w="567"/>
        <w:gridCol w:w="709"/>
        <w:gridCol w:w="567"/>
        <w:gridCol w:w="567"/>
        <w:gridCol w:w="567"/>
        <w:gridCol w:w="567"/>
      </w:tblGrid>
      <w:tr>
        <w:tblPrEx>
          <w:tblCellMar>
            <w:top w:w="0" w:type="dxa"/>
            <w:left w:w="108" w:type="dxa"/>
            <w:bottom w:w="0" w:type="dxa"/>
            <w:right w:w="108" w:type="dxa"/>
          </w:tblCellMar>
        </w:tblPrEx>
        <w:trPr>
          <w:trHeight w:val="643" w:hRule="atLeast"/>
          <w:tblHeader/>
        </w:trPr>
        <w:tc>
          <w:tcPr>
            <w:tcW w:w="1031" w:type="dxa"/>
            <w:gridSpan w:val="2"/>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课程类别/</w:t>
            </w:r>
            <w:r>
              <w:rPr>
                <w:rFonts w:ascii="宋体" w:hAnsi="宋体"/>
                <w:sz w:val="15"/>
                <w:szCs w:val="15"/>
              </w:rPr>
              <w:t>性质</w:t>
            </w:r>
          </w:p>
        </w:tc>
        <w:tc>
          <w:tcPr>
            <w:tcW w:w="568"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序号</w:t>
            </w:r>
          </w:p>
        </w:tc>
        <w:tc>
          <w:tcPr>
            <w:tcW w:w="2087" w:type="dxa"/>
            <w:gridSpan w:val="2"/>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课程名称</w:t>
            </w:r>
          </w:p>
        </w:tc>
        <w:tc>
          <w:tcPr>
            <w:tcW w:w="1031"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课程代码</w:t>
            </w:r>
          </w:p>
        </w:tc>
        <w:tc>
          <w:tcPr>
            <w:tcW w:w="567"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总学时数</w:t>
            </w:r>
          </w:p>
        </w:tc>
        <w:tc>
          <w:tcPr>
            <w:tcW w:w="529"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其中实践课时</w:t>
            </w:r>
          </w:p>
        </w:tc>
        <w:tc>
          <w:tcPr>
            <w:tcW w:w="605"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学</w:t>
            </w:r>
          </w:p>
          <w:p>
            <w:pPr>
              <w:jc w:val="center"/>
              <w:rPr>
                <w:rFonts w:ascii="宋体" w:hAnsi="宋体"/>
                <w:sz w:val="15"/>
                <w:szCs w:val="15"/>
              </w:rPr>
            </w:pPr>
            <w:r>
              <w:rPr>
                <w:rFonts w:hint="eastAsia" w:ascii="宋体" w:hAnsi="宋体"/>
                <w:sz w:val="15"/>
                <w:szCs w:val="15"/>
              </w:rPr>
              <w:t>分数</w:t>
            </w:r>
          </w:p>
        </w:tc>
        <w:tc>
          <w:tcPr>
            <w:tcW w:w="813"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考核方式</w:t>
            </w:r>
          </w:p>
        </w:tc>
        <w:tc>
          <w:tcPr>
            <w:tcW w:w="3544" w:type="dxa"/>
            <w:gridSpan w:val="6"/>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各学期设置与教学时间安排</w:t>
            </w: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2087" w:type="dxa"/>
            <w:gridSpan w:val="2"/>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1031"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29"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60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388"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考试</w:t>
            </w:r>
          </w:p>
        </w:tc>
        <w:tc>
          <w:tcPr>
            <w:tcW w:w="425"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考查</w:t>
            </w:r>
          </w:p>
        </w:tc>
        <w:tc>
          <w:tcPr>
            <w:tcW w:w="1276"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第一学年</w:t>
            </w:r>
          </w:p>
        </w:tc>
        <w:tc>
          <w:tcPr>
            <w:tcW w:w="1134"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第二学年</w:t>
            </w:r>
          </w:p>
        </w:tc>
        <w:tc>
          <w:tcPr>
            <w:tcW w:w="1134"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第三学年</w:t>
            </w:r>
          </w:p>
        </w:tc>
      </w:tr>
      <w:tr>
        <w:trPr>
          <w:trHeight w:val="209" w:hRule="atLeast"/>
          <w:tblHeader/>
        </w:trPr>
        <w:tc>
          <w:tcPr>
            <w:tcW w:w="1031" w:type="dxa"/>
            <w:gridSpan w:val="2"/>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2087" w:type="dxa"/>
            <w:gridSpan w:val="2"/>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1031"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29"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60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38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一</w:t>
            </w:r>
          </w:p>
        </w:tc>
        <w:tc>
          <w:tcPr>
            <w:tcW w:w="709"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二</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三</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四</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五</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六</w:t>
            </w:r>
          </w:p>
        </w:tc>
      </w:tr>
      <w:tr>
        <w:tblPrEx>
          <w:tblCellMar>
            <w:top w:w="0" w:type="dxa"/>
            <w:left w:w="108" w:type="dxa"/>
            <w:bottom w:w="0" w:type="dxa"/>
            <w:right w:w="108" w:type="dxa"/>
          </w:tblCellMar>
        </w:tblPrEx>
        <w:trPr>
          <w:trHeight w:val="209" w:hRule="atLeast"/>
          <w:tblHeader/>
        </w:trPr>
        <w:tc>
          <w:tcPr>
            <w:tcW w:w="1031" w:type="dxa"/>
            <w:gridSpan w:val="2"/>
            <w:vMerge w:val="continue"/>
            <w:tcBorders>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2087" w:type="dxa"/>
            <w:gridSpan w:val="2"/>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1031"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29"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60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38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16</w:t>
            </w:r>
          </w:p>
        </w:tc>
        <w:tc>
          <w:tcPr>
            <w:tcW w:w="709"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18</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18</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18</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18</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18</w:t>
            </w:r>
          </w:p>
        </w:tc>
      </w:tr>
      <w:tr>
        <w:tblPrEx>
          <w:tblCellMar>
            <w:top w:w="0" w:type="dxa"/>
            <w:left w:w="108" w:type="dxa"/>
            <w:bottom w:w="0" w:type="dxa"/>
            <w:right w:w="108" w:type="dxa"/>
          </w:tblCellMar>
        </w:tblPrEx>
        <w:trPr>
          <w:trHeight w:val="209" w:hRule="atLeast"/>
          <w:tblHeader/>
        </w:trPr>
        <w:tc>
          <w:tcPr>
            <w:tcW w:w="567"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公共基础课</w:t>
            </w:r>
          </w:p>
        </w:tc>
        <w:tc>
          <w:tcPr>
            <w:tcW w:w="464" w:type="dxa"/>
            <w:vMerge w:val="restart"/>
            <w:tcBorders>
              <w:top w:val="single" w:color="auto" w:sz="4" w:space="0"/>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思想道德修养与法律基础</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6101101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32</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6</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新疆地方史</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6101102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36</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6</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毛泽东思想和中国特色社会主义理论体系概论1</w:t>
            </w:r>
          </w:p>
        </w:tc>
        <w:tc>
          <w:tcPr>
            <w:tcW w:w="103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6101103</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36</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7</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4</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毛泽东思想和中国特色社会主义理论体系概论2</w:t>
            </w:r>
          </w:p>
        </w:tc>
        <w:tc>
          <w:tcPr>
            <w:tcW w:w="103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6101104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36</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7</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5</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形势与政策1</w:t>
            </w:r>
          </w:p>
        </w:tc>
        <w:tc>
          <w:tcPr>
            <w:tcW w:w="103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6101105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16</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0.25</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6</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形势与政策2</w:t>
            </w:r>
          </w:p>
        </w:tc>
        <w:tc>
          <w:tcPr>
            <w:tcW w:w="103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6101106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18</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0.25</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7</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形势与政策3</w:t>
            </w:r>
          </w:p>
        </w:tc>
        <w:tc>
          <w:tcPr>
            <w:tcW w:w="103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6101107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18</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0.25</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8</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形势与政策4</w:t>
            </w:r>
          </w:p>
        </w:tc>
        <w:tc>
          <w:tcPr>
            <w:tcW w:w="103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6101108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18</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0.25</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9</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体育1</w:t>
            </w:r>
          </w:p>
        </w:tc>
        <w:tc>
          <w:tcPr>
            <w:tcW w:w="103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6101115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32</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32</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10</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体育2</w:t>
            </w:r>
          </w:p>
        </w:tc>
        <w:tc>
          <w:tcPr>
            <w:tcW w:w="103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36</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36</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11</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体育3</w:t>
            </w:r>
          </w:p>
        </w:tc>
        <w:tc>
          <w:tcPr>
            <w:tcW w:w="103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6101117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36</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36</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12</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体育4</w:t>
            </w:r>
          </w:p>
        </w:tc>
        <w:tc>
          <w:tcPr>
            <w:tcW w:w="103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6101118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36</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36</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13</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大学生心理健康教育</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6101128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10</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2M5</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14</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军训</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7101101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98</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60</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38</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15</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英语1</w:t>
            </w:r>
          </w:p>
        </w:tc>
        <w:tc>
          <w:tcPr>
            <w:tcW w:w="103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32</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10</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16</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英语2</w:t>
            </w:r>
          </w:p>
        </w:tc>
        <w:tc>
          <w:tcPr>
            <w:tcW w:w="103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6101111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w:t>
            </w:r>
            <w:r>
              <w:rPr>
                <w:rFonts w:hint="eastAsia" w:ascii="宋体" w:hAnsi="宋体"/>
                <w:sz w:val="15"/>
                <w:szCs w:val="15"/>
              </w:rPr>
              <w:t>6</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10</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17</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高等数学</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6101114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64</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4</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4</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18</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计算机办公软件应用</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6101121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64</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32</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4</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4</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19</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应用文写作</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6101126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36</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18</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20</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创业教育与就业指导</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6101122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38</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2F8</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2F8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21</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中华优秀传统文化</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6000140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32</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22</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美育</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6000141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32</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23</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劳育</w:t>
            </w:r>
          </w:p>
        </w:tc>
        <w:tc>
          <w:tcPr>
            <w:tcW w:w="103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6000143</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32</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imes New Roman"/>
                <w:kern w:val="2"/>
                <w:sz w:val="15"/>
                <w:szCs w:val="15"/>
                <w:lang w:val="en-US" w:eastAsia="zh-CN" w:bidi="ar-SA"/>
              </w:rPr>
            </w:pPr>
            <w:r>
              <w:rPr>
                <w:rFonts w:hint="eastAsia" w:ascii="宋体" w:hAnsi="宋体"/>
                <w:sz w:val="15"/>
                <w:szCs w:val="15"/>
                <w:lang w:val="en-US" w:eastAsia="zh-CN"/>
              </w:rPr>
              <w:t>24</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职业素养</w:t>
            </w:r>
          </w:p>
        </w:tc>
        <w:tc>
          <w:tcPr>
            <w:tcW w:w="1031"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6000142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imes New Roman"/>
                <w:kern w:val="2"/>
                <w:sz w:val="15"/>
                <w:szCs w:val="15"/>
                <w:lang w:val="en-US" w:eastAsia="zh-CN" w:bidi="ar-SA"/>
              </w:rPr>
            </w:pPr>
            <w:r>
              <w:rPr>
                <w:rFonts w:hint="eastAsia" w:ascii="宋体" w:hAnsi="宋体"/>
                <w:sz w:val="15"/>
                <w:szCs w:val="15"/>
                <w:lang w:val="en-US" w:eastAsia="zh-CN"/>
              </w:rPr>
              <w:t>36</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imes New Roman"/>
                <w:kern w:val="2"/>
                <w:sz w:val="15"/>
                <w:szCs w:val="15"/>
                <w:lang w:val="en-US" w:eastAsia="zh-CN" w:bidi="ar-SA"/>
              </w:rPr>
            </w:pPr>
            <w:r>
              <w:rPr>
                <w:rFonts w:hint="eastAsia" w:ascii="宋体" w:hAnsi="宋体"/>
                <w:sz w:val="15"/>
                <w:szCs w:val="15"/>
                <w:lang w:val="en-US" w:eastAsia="zh-CN"/>
              </w:rPr>
              <w:t>36</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Times New Roman"/>
                <w:kern w:val="2"/>
                <w:sz w:val="15"/>
                <w:szCs w:val="15"/>
                <w:lang w:val="en-US" w:eastAsia="zh-CN" w:bidi="ar-SA"/>
              </w:rPr>
            </w:pPr>
            <w:r>
              <w:rPr>
                <w:rFonts w:hint="eastAsia" w:ascii="宋体" w:hAnsi="宋体"/>
                <w:sz w:val="15"/>
                <w:szCs w:val="15"/>
                <w:lang w:val="en-US" w:eastAsia="zh-CN"/>
              </w:rPr>
              <w:t>2</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150" w:type="dxa"/>
            <w:gridSpan w:val="5"/>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公共</w:t>
            </w:r>
            <w:r>
              <w:rPr>
                <w:rFonts w:ascii="宋体" w:hAnsi="宋体"/>
                <w:sz w:val="15"/>
                <w:szCs w:val="15"/>
              </w:rPr>
              <w:t>基础课小计</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imes New Roman"/>
                <w:kern w:val="2"/>
                <w:sz w:val="15"/>
                <w:szCs w:val="15"/>
                <w:lang w:val="en-US" w:eastAsia="zh-CN" w:bidi="ar-SA"/>
              </w:rPr>
            </w:pPr>
            <w:r>
              <w:rPr>
                <w:rFonts w:ascii="宋体" w:hAnsi="宋体"/>
                <w:sz w:val="15"/>
                <w:szCs w:val="15"/>
              </w:rPr>
              <w:t>8</w:t>
            </w:r>
            <w:r>
              <w:rPr>
                <w:rFonts w:hint="eastAsia" w:ascii="宋体" w:hAnsi="宋体"/>
                <w:sz w:val="15"/>
                <w:szCs w:val="15"/>
                <w:lang w:val="en-US" w:eastAsia="zh-CN"/>
              </w:rPr>
              <w:t>60</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imes New Roman"/>
                <w:kern w:val="2"/>
                <w:sz w:val="15"/>
                <w:szCs w:val="15"/>
                <w:lang w:val="en-US" w:eastAsia="zh-CN" w:bidi="ar-SA"/>
              </w:rPr>
            </w:pPr>
            <w:r>
              <w:rPr>
                <w:rFonts w:hint="eastAsia" w:ascii="宋体" w:hAnsi="宋体"/>
                <w:sz w:val="15"/>
                <w:szCs w:val="15"/>
                <w:lang w:val="en-US" w:eastAsia="zh-CN"/>
              </w:rPr>
              <w:t>332</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Times New Roman"/>
                <w:kern w:val="2"/>
                <w:sz w:val="15"/>
                <w:szCs w:val="15"/>
                <w:lang w:val="en-US" w:eastAsia="zh-CN" w:bidi="ar-SA"/>
              </w:rPr>
            </w:pPr>
            <w:r>
              <w:rPr>
                <w:rFonts w:ascii="宋体" w:hAnsi="宋体"/>
                <w:sz w:val="15"/>
                <w:szCs w:val="15"/>
              </w:rPr>
              <w:t>3</w:t>
            </w:r>
            <w:r>
              <w:rPr>
                <w:rFonts w:hint="eastAsia" w:ascii="宋体" w:hAnsi="宋体"/>
                <w:sz w:val="15"/>
                <w:szCs w:val="15"/>
                <w:lang w:val="en-US" w:eastAsia="zh-CN"/>
              </w:rPr>
              <w:t>8</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19</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17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0</w:t>
            </w:r>
          </w:p>
        </w:tc>
      </w:tr>
      <w:tr>
        <w:tblPrEx>
          <w:tblCellMar>
            <w:top w:w="0" w:type="dxa"/>
            <w:left w:w="108" w:type="dxa"/>
            <w:bottom w:w="0" w:type="dxa"/>
            <w:right w:w="108" w:type="dxa"/>
          </w:tblCellMar>
        </w:tblPrEx>
        <w:trPr>
          <w:trHeight w:val="209" w:hRule="atLeast"/>
          <w:tblHeader/>
        </w:trPr>
        <w:tc>
          <w:tcPr>
            <w:tcW w:w="567"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专业技能课</w:t>
            </w:r>
          </w:p>
        </w:tc>
        <w:tc>
          <w:tcPr>
            <w:tcW w:w="464" w:type="dxa"/>
            <w:vMerge w:val="restart"/>
            <w:tcBorders>
              <w:top w:val="single" w:color="auto" w:sz="4" w:space="0"/>
              <w:left w:val="nil"/>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专业核心课</w:t>
            </w: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25</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平面构成</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4404201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32</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2</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kern w:val="0"/>
                <w:sz w:val="15"/>
                <w:szCs w:val="15"/>
              </w:rPr>
              <w:t>2F16</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26</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色彩构成</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440420</w:t>
            </w:r>
            <w:r>
              <w:rPr>
                <w:rFonts w:hint="eastAsia" w:ascii="宋体" w:hAnsi="宋体"/>
                <w:sz w:val="15"/>
                <w:szCs w:val="15"/>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32</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2</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kern w:val="0"/>
                <w:sz w:val="15"/>
                <w:szCs w:val="15"/>
              </w:rPr>
              <w:t>2F16</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27</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立体构成</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440420</w:t>
            </w:r>
            <w:r>
              <w:rPr>
                <w:rFonts w:hint="eastAsia" w:ascii="宋体" w:hAnsi="宋体"/>
                <w:sz w:val="15"/>
                <w:szCs w:val="15"/>
              </w:rPr>
              <w:t>3</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32</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2</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kern w:val="0"/>
                <w:sz w:val="15"/>
                <w:szCs w:val="15"/>
              </w:rPr>
              <w:t>2F16</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28</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透视学</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440420</w:t>
            </w:r>
            <w:r>
              <w:rPr>
                <w:rFonts w:hint="eastAsia" w:ascii="宋体" w:hAnsi="宋体"/>
                <w:sz w:val="15"/>
                <w:szCs w:val="15"/>
              </w:rPr>
              <w:t>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32</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2</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hint="eastAsia" w:ascii="宋体" w:hAnsi="宋体"/>
                <w:kern w:val="0"/>
                <w:sz w:val="15"/>
                <w:szCs w:val="15"/>
              </w:rPr>
              <w:t>2F16</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29</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Adobe Photoshop</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440420</w:t>
            </w:r>
            <w:r>
              <w:rPr>
                <w:rFonts w:hint="eastAsia" w:ascii="宋体" w:hAnsi="宋体"/>
                <w:sz w:val="15"/>
                <w:szCs w:val="15"/>
              </w:rPr>
              <w:t>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56</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hint="eastAsia" w:ascii="宋体" w:hAnsi="宋体"/>
                <w:kern w:val="0"/>
                <w:sz w:val="15"/>
                <w:szCs w:val="15"/>
              </w:rPr>
              <w:t>24</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3</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hint="eastAsia" w:ascii="宋体" w:hAnsi="宋体"/>
                <w:kern w:val="0"/>
                <w:sz w:val="15"/>
                <w:szCs w:val="15"/>
              </w:rPr>
              <w:t>16F4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30</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In design</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440420</w:t>
            </w:r>
            <w:r>
              <w:rPr>
                <w:rFonts w:hint="eastAsia" w:ascii="宋体" w:hAnsi="宋体"/>
                <w:sz w:val="15"/>
                <w:szCs w:val="15"/>
              </w:rPr>
              <w:t>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56</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hint="eastAsia" w:ascii="宋体" w:hAnsi="宋体"/>
                <w:kern w:val="0"/>
                <w:sz w:val="15"/>
                <w:szCs w:val="15"/>
              </w:rPr>
              <w:t>24</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3</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hint="eastAsia" w:ascii="宋体" w:hAnsi="宋体"/>
                <w:kern w:val="0"/>
                <w:sz w:val="15"/>
                <w:szCs w:val="15"/>
              </w:rPr>
              <w:t>16M4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宋体" w:hAnsi="宋体"/>
                <w:kern w:val="96"/>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32</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Auto CAD</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440420</w:t>
            </w:r>
            <w:r>
              <w:rPr>
                <w:rFonts w:hint="eastAsia" w:ascii="宋体" w:hAnsi="宋体"/>
                <w:sz w:val="15"/>
                <w:szCs w:val="15"/>
              </w:rPr>
              <w:t>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80</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hint="eastAsia" w:ascii="宋体" w:hAnsi="宋体"/>
                <w:kern w:val="0"/>
                <w:sz w:val="15"/>
                <w:szCs w:val="15"/>
              </w:rPr>
              <w:t>48</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4</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hint="eastAsia" w:ascii="宋体" w:hAnsi="宋体"/>
                <w:kern w:val="0"/>
                <w:sz w:val="15"/>
                <w:szCs w:val="15"/>
              </w:rPr>
              <w:t>16M5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宋体" w:hAnsi="宋体"/>
                <w:kern w:val="96"/>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33</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3Ds MAX</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440420</w:t>
            </w:r>
            <w:r>
              <w:rPr>
                <w:rFonts w:hint="eastAsia" w:ascii="宋体" w:hAnsi="宋体"/>
                <w:sz w:val="15"/>
                <w:szCs w:val="15"/>
              </w:rPr>
              <w:t>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80</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hint="eastAsia" w:ascii="宋体" w:hAnsi="宋体"/>
                <w:kern w:val="0"/>
                <w:sz w:val="15"/>
                <w:szCs w:val="15"/>
              </w:rPr>
              <w:t>48</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4</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hint="eastAsia" w:ascii="宋体" w:hAnsi="宋体"/>
                <w:kern w:val="0"/>
                <w:sz w:val="15"/>
                <w:szCs w:val="15"/>
              </w:rPr>
              <w:t>16L5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宋体" w:hAnsi="宋体"/>
                <w:kern w:val="96"/>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34</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UI设计</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440420</w:t>
            </w:r>
            <w:r>
              <w:rPr>
                <w:rFonts w:hint="eastAsia" w:ascii="宋体" w:hAnsi="宋体"/>
                <w:sz w:val="15"/>
                <w:szCs w:val="15"/>
              </w:rPr>
              <w:t>9</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54</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hint="eastAsia" w:ascii="宋体" w:hAnsi="宋体"/>
                <w:kern w:val="0"/>
                <w:sz w:val="15"/>
                <w:szCs w:val="15"/>
              </w:rPr>
              <w:t>38</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2.5</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ascii="宋体" w:hAnsi="宋体"/>
                <w:kern w:val="0"/>
                <w:sz w:val="15"/>
                <w:szCs w:val="15"/>
              </w:rPr>
              <w:t>18</w:t>
            </w:r>
            <w:r>
              <w:rPr>
                <w:rFonts w:hint="eastAsia" w:ascii="宋体" w:hAnsi="宋体"/>
                <w:kern w:val="0"/>
                <w:sz w:val="15"/>
                <w:szCs w:val="15"/>
              </w:rPr>
              <w:t>F3</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宋体" w:hAnsi="宋体"/>
                <w:kern w:val="96"/>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sz w:val="15"/>
                <w:szCs w:val="15"/>
                <w:lang w:eastAsia="zh-CN"/>
              </w:rPr>
            </w:pPr>
            <w:r>
              <w:rPr>
                <w:rFonts w:hint="eastAsia" w:ascii="宋体" w:hAnsi="宋体"/>
                <w:sz w:val="15"/>
                <w:szCs w:val="15"/>
              </w:rPr>
              <w:t>3</w:t>
            </w:r>
            <w:r>
              <w:rPr>
                <w:rFonts w:hint="eastAsia" w:ascii="宋体" w:hAnsi="宋体"/>
                <w:sz w:val="15"/>
                <w:szCs w:val="15"/>
                <w:lang w:val="en-US" w:eastAsia="zh-CN"/>
              </w:rPr>
              <w:t>5</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Illustrator</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44042</w:t>
            </w:r>
            <w:r>
              <w:rPr>
                <w:rFonts w:hint="eastAsia" w:ascii="宋体" w:hAnsi="宋体"/>
                <w:sz w:val="15"/>
                <w:szCs w:val="15"/>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72</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hint="eastAsia" w:ascii="宋体" w:hAnsi="宋体"/>
                <w:kern w:val="0"/>
                <w:sz w:val="15"/>
                <w:szCs w:val="15"/>
              </w:rPr>
              <w:t>40</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3.5</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hint="eastAsia" w:ascii="宋体" w:hAnsi="宋体"/>
                <w:kern w:val="0"/>
                <w:sz w:val="15"/>
                <w:szCs w:val="15"/>
              </w:rPr>
              <w:t>18M4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宋体" w:hAnsi="宋体"/>
                <w:kern w:val="96"/>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36</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CorelDRAW</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44042</w:t>
            </w:r>
            <w:r>
              <w:rPr>
                <w:rFonts w:hint="eastAsia" w:ascii="宋体" w:hAnsi="宋体"/>
                <w:sz w:val="15"/>
                <w:szCs w:val="15"/>
              </w:rPr>
              <w:t>11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72</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hint="eastAsia" w:ascii="宋体" w:hAnsi="宋体"/>
                <w:kern w:val="0"/>
                <w:sz w:val="15"/>
                <w:szCs w:val="15"/>
              </w:rPr>
              <w:t>40</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3.5</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hint="eastAsia" w:ascii="宋体" w:hAnsi="宋体"/>
                <w:kern w:val="0"/>
                <w:sz w:val="15"/>
                <w:szCs w:val="15"/>
              </w:rPr>
              <w:t>18M4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宋体" w:hAnsi="宋体"/>
                <w:kern w:val="96"/>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37</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非线性编辑</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44042</w:t>
            </w:r>
            <w:r>
              <w:rPr>
                <w:rFonts w:hint="eastAsia" w:ascii="宋体" w:hAnsi="宋体"/>
                <w:sz w:val="15"/>
                <w:szCs w:val="15"/>
              </w:rPr>
              <w:t>12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72</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hint="eastAsia" w:ascii="宋体" w:hAnsi="宋体"/>
                <w:kern w:val="0"/>
                <w:sz w:val="15"/>
                <w:szCs w:val="15"/>
              </w:rPr>
              <w:t>40</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3.5</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hint="eastAsia" w:ascii="宋体" w:hAnsi="宋体"/>
                <w:kern w:val="0"/>
                <w:sz w:val="15"/>
                <w:szCs w:val="15"/>
              </w:rPr>
              <w:t>18M4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宋体" w:hAnsi="宋体"/>
                <w:kern w:val="96"/>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sz w:val="15"/>
                <w:szCs w:val="15"/>
                <w:lang w:val="en-US" w:eastAsia="zh-CN"/>
              </w:rPr>
            </w:pPr>
            <w:r>
              <w:rPr>
                <w:rFonts w:hint="eastAsia" w:ascii="宋体" w:hAnsi="宋体"/>
                <w:sz w:val="15"/>
                <w:szCs w:val="15"/>
              </w:rPr>
              <w:t>3</w:t>
            </w:r>
            <w:r>
              <w:rPr>
                <w:rFonts w:hint="eastAsia" w:ascii="宋体" w:hAnsi="宋体"/>
                <w:sz w:val="15"/>
                <w:szCs w:val="15"/>
                <w:lang w:val="en-US" w:eastAsia="zh-CN"/>
              </w:rPr>
              <w:t>8</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Flash动画制作</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44042</w:t>
            </w:r>
            <w:r>
              <w:rPr>
                <w:rFonts w:hint="eastAsia" w:ascii="宋体" w:hAnsi="宋体"/>
                <w:sz w:val="15"/>
                <w:szCs w:val="15"/>
              </w:rPr>
              <w:t>13</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54</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hint="eastAsia" w:ascii="宋体" w:hAnsi="宋体"/>
                <w:kern w:val="0"/>
                <w:sz w:val="15"/>
                <w:szCs w:val="15"/>
              </w:rPr>
              <w:t>38</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2.5</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hint="eastAsia" w:ascii="宋体" w:hAnsi="宋体"/>
                <w:kern w:val="0"/>
                <w:sz w:val="15"/>
                <w:szCs w:val="15"/>
              </w:rPr>
              <w:t>18L3</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宋体" w:hAnsi="宋体"/>
                <w:kern w:val="96"/>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tcBorders>
              <w:left w:val="nil"/>
              <w:right w:val="single" w:color="auto" w:sz="4" w:space="0"/>
            </w:tcBorders>
            <w:tcMar>
              <w:left w:w="0" w:type="dxa"/>
              <w:right w:w="0" w:type="dxa"/>
            </w:tcMar>
            <w:vAlign w:val="center"/>
          </w:tcPr>
          <w:p>
            <w:pPr>
              <w:jc w:val="center"/>
              <w:rPr>
                <w:rFonts w:ascii="宋体" w:hAnsi="宋体"/>
                <w:sz w:val="15"/>
                <w:szCs w:val="15"/>
              </w:rPr>
            </w:pPr>
          </w:p>
        </w:tc>
        <w:tc>
          <w:tcPr>
            <w:tcW w:w="3686"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专业</w:t>
            </w:r>
            <w:r>
              <w:rPr>
                <w:rFonts w:ascii="宋体" w:hAnsi="宋体"/>
                <w:sz w:val="15"/>
                <w:szCs w:val="15"/>
              </w:rPr>
              <w:t>核心课小计</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756</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r>
              <w:rPr>
                <w:rFonts w:hint="eastAsia" w:ascii="宋体" w:hAnsi="宋体"/>
                <w:kern w:val="0"/>
                <w:sz w:val="15"/>
                <w:szCs w:val="15"/>
              </w:rPr>
              <w:t>496</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40.5</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jc w:val="center"/>
              <w:rPr>
                <w:rFonts w:ascii="宋体" w:hAnsi="宋体"/>
                <w:kern w:val="96"/>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restart"/>
            <w:tcBorders>
              <w:top w:val="single" w:color="auto" w:sz="4" w:space="0"/>
              <w:left w:val="nil"/>
              <w:right w:val="single" w:color="auto" w:sz="4" w:space="0"/>
            </w:tcBorders>
            <w:tcMar>
              <w:left w:w="0" w:type="dxa"/>
              <w:right w:w="0" w:type="dxa"/>
            </w:tcMar>
            <w:vAlign w:val="center"/>
          </w:tcPr>
          <w:p>
            <w:pPr>
              <w:jc w:val="center"/>
              <w:rPr>
                <w:rFonts w:ascii="宋体" w:hAnsi="宋体"/>
                <w:sz w:val="15"/>
                <w:szCs w:val="15"/>
              </w:rPr>
            </w:pPr>
          </w:p>
          <w:p>
            <w:pPr>
              <w:jc w:val="center"/>
              <w:rPr>
                <w:rFonts w:ascii="宋体" w:hAnsi="宋体"/>
                <w:sz w:val="15"/>
                <w:szCs w:val="15"/>
              </w:rPr>
            </w:pPr>
          </w:p>
          <w:p>
            <w:pPr>
              <w:jc w:val="center"/>
              <w:rPr>
                <w:rFonts w:ascii="宋体" w:hAnsi="宋体"/>
                <w:sz w:val="15"/>
                <w:szCs w:val="15"/>
              </w:rPr>
            </w:pPr>
          </w:p>
          <w:p>
            <w:pPr>
              <w:jc w:val="center"/>
              <w:rPr>
                <w:rFonts w:ascii="宋体" w:hAnsi="宋体"/>
                <w:sz w:val="15"/>
                <w:szCs w:val="15"/>
              </w:rPr>
            </w:pPr>
            <w:r>
              <w:rPr>
                <w:rFonts w:hint="eastAsia" w:ascii="宋体" w:hAnsi="宋体"/>
                <w:sz w:val="15"/>
                <w:szCs w:val="15"/>
              </w:rPr>
              <w:t>专业</w:t>
            </w:r>
            <w:r>
              <w:rPr>
                <w:rFonts w:ascii="宋体" w:hAnsi="宋体"/>
                <w:sz w:val="15"/>
                <w:szCs w:val="15"/>
              </w:rPr>
              <w:t>技能方向课</w:t>
            </w: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w:t>
            </w:r>
            <w:r>
              <w:rPr>
                <w:rFonts w:hint="eastAsia" w:ascii="宋体" w:hAnsi="宋体"/>
                <w:sz w:val="15"/>
                <w:szCs w:val="15"/>
              </w:rPr>
              <w:t>9</w:t>
            </w:r>
          </w:p>
        </w:tc>
        <w:tc>
          <w:tcPr>
            <w:tcW w:w="709"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模块一</w:t>
            </w:r>
          </w:p>
        </w:tc>
        <w:tc>
          <w:tcPr>
            <w:tcW w:w="13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招贴设计</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44042</w:t>
            </w:r>
            <w:r>
              <w:rPr>
                <w:rFonts w:hint="eastAsia" w:ascii="宋体" w:hAnsi="宋体"/>
                <w:sz w:val="15"/>
                <w:szCs w:val="15"/>
              </w:rPr>
              <w:t>14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80</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r>
              <w:rPr>
                <w:rFonts w:hint="eastAsia" w:ascii="宋体" w:hAnsi="宋体"/>
                <w:bCs/>
                <w:kern w:val="0"/>
                <w:sz w:val="15"/>
                <w:szCs w:val="15"/>
              </w:rPr>
              <w:t>48</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4</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r>
              <w:rPr>
                <w:rFonts w:ascii="宋体" w:hAnsi="宋体"/>
                <w:bCs/>
                <w:kern w:val="0"/>
                <w:sz w:val="15"/>
                <w:szCs w:val="15"/>
              </w:rPr>
              <w:t>20</w:t>
            </w:r>
            <w:r>
              <w:rPr>
                <w:rFonts w:hint="eastAsia" w:ascii="宋体" w:hAnsi="宋体"/>
                <w:bCs/>
                <w:kern w:val="0"/>
                <w:sz w:val="15"/>
                <w:szCs w:val="15"/>
              </w:rPr>
              <w:t>F4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r>
      <w:tr>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40</w:t>
            </w:r>
          </w:p>
        </w:tc>
        <w:tc>
          <w:tcPr>
            <w:tcW w:w="709"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13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字体设计</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44042</w:t>
            </w:r>
            <w:r>
              <w:rPr>
                <w:rFonts w:hint="eastAsia" w:ascii="宋体" w:hAnsi="宋体"/>
                <w:sz w:val="15"/>
                <w:szCs w:val="15"/>
              </w:rPr>
              <w:t>15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100</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r>
              <w:rPr>
                <w:rFonts w:hint="eastAsia" w:ascii="宋体" w:hAnsi="宋体"/>
                <w:bCs/>
                <w:kern w:val="0"/>
                <w:sz w:val="15"/>
                <w:szCs w:val="15"/>
              </w:rPr>
              <w:t>68</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4.5</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r>
              <w:rPr>
                <w:rFonts w:hint="eastAsia" w:ascii="宋体" w:hAnsi="宋体"/>
                <w:bCs/>
                <w:kern w:val="0"/>
                <w:sz w:val="15"/>
                <w:szCs w:val="15"/>
              </w:rPr>
              <w:t>20M5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r>
      <w:tr>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sz w:val="15"/>
                <w:szCs w:val="15"/>
                <w:lang w:val="en-US" w:eastAsia="zh-CN"/>
              </w:rPr>
            </w:pPr>
            <w:r>
              <w:rPr>
                <w:rFonts w:hint="eastAsia" w:ascii="宋体" w:hAnsi="宋体"/>
                <w:sz w:val="15"/>
                <w:szCs w:val="15"/>
              </w:rPr>
              <w:t>4</w:t>
            </w:r>
            <w:r>
              <w:rPr>
                <w:rFonts w:hint="eastAsia" w:ascii="宋体" w:hAnsi="宋体"/>
                <w:sz w:val="15"/>
                <w:szCs w:val="15"/>
                <w:lang w:val="en-US" w:eastAsia="zh-CN"/>
              </w:rPr>
              <w:t>1</w:t>
            </w:r>
          </w:p>
        </w:tc>
        <w:tc>
          <w:tcPr>
            <w:tcW w:w="709"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13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网页设计（平面）</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44042</w:t>
            </w:r>
            <w:r>
              <w:rPr>
                <w:rFonts w:hint="eastAsia" w:ascii="宋体" w:hAnsi="宋体"/>
                <w:sz w:val="15"/>
                <w:szCs w:val="15"/>
              </w:rPr>
              <w:t>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100</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r>
              <w:rPr>
                <w:rFonts w:hint="eastAsia" w:ascii="宋体" w:hAnsi="宋体"/>
                <w:bCs/>
                <w:kern w:val="0"/>
                <w:sz w:val="15"/>
                <w:szCs w:val="15"/>
              </w:rPr>
              <w:t>68</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4.5</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r>
              <w:rPr>
                <w:rFonts w:hint="eastAsia" w:ascii="宋体" w:hAnsi="宋体"/>
                <w:bCs/>
                <w:kern w:val="0"/>
                <w:sz w:val="15"/>
                <w:szCs w:val="15"/>
              </w:rPr>
              <w:t>20M5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709" w:type="dxa"/>
            <w:vMerge w:val="continue"/>
            <w:tcBorders>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240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视觉传达方向课小计</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280</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r>
              <w:rPr>
                <w:rFonts w:hint="eastAsia" w:ascii="宋体" w:hAnsi="宋体"/>
                <w:bCs/>
                <w:kern w:val="0"/>
                <w:sz w:val="15"/>
                <w:szCs w:val="15"/>
              </w:rPr>
              <w:t>184</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13</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42</w:t>
            </w:r>
          </w:p>
        </w:tc>
        <w:tc>
          <w:tcPr>
            <w:tcW w:w="709"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模块二</w:t>
            </w:r>
          </w:p>
        </w:tc>
        <w:tc>
          <w:tcPr>
            <w:tcW w:w="13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景观设计</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44042</w:t>
            </w:r>
            <w:r>
              <w:rPr>
                <w:rFonts w:hint="eastAsia" w:ascii="宋体" w:hAnsi="宋体"/>
                <w:sz w:val="15"/>
                <w:szCs w:val="15"/>
              </w:rPr>
              <w:t>17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80</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r>
              <w:rPr>
                <w:rFonts w:hint="eastAsia" w:ascii="宋体" w:hAnsi="宋体"/>
                <w:bCs/>
                <w:kern w:val="0"/>
                <w:sz w:val="15"/>
                <w:szCs w:val="15"/>
              </w:rPr>
              <w:t>48</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4</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r>
              <w:rPr>
                <w:rFonts w:hint="eastAsia" w:ascii="宋体" w:hAnsi="宋体"/>
                <w:bCs/>
                <w:kern w:val="0"/>
                <w:sz w:val="15"/>
                <w:szCs w:val="15"/>
              </w:rPr>
              <w:t>20L4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r>
      <w:tr>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43</w:t>
            </w:r>
          </w:p>
        </w:tc>
        <w:tc>
          <w:tcPr>
            <w:tcW w:w="709"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13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SketchUp</w:t>
            </w:r>
            <w:r>
              <w:rPr>
                <w:rFonts w:hint="eastAsia" w:ascii="宋体" w:hAnsi="宋体"/>
                <w:sz w:val="15"/>
                <w:szCs w:val="15"/>
              </w:rPr>
              <w:t>草图大师</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44042</w:t>
            </w:r>
            <w:r>
              <w:rPr>
                <w:rFonts w:hint="eastAsia" w:ascii="宋体" w:hAnsi="宋体"/>
                <w:sz w:val="15"/>
                <w:szCs w:val="15"/>
              </w:rPr>
              <w:t>18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120</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r>
              <w:rPr>
                <w:rFonts w:hint="eastAsia" w:ascii="宋体" w:hAnsi="宋体"/>
                <w:bCs/>
                <w:kern w:val="0"/>
                <w:sz w:val="15"/>
                <w:szCs w:val="15"/>
              </w:rPr>
              <w:t>84</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5.5</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r>
              <w:rPr>
                <w:rFonts w:hint="eastAsia" w:ascii="宋体" w:hAnsi="宋体"/>
                <w:bCs/>
                <w:kern w:val="0"/>
                <w:sz w:val="15"/>
                <w:szCs w:val="15"/>
              </w:rPr>
              <w:t>24F5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sz w:val="15"/>
                <w:szCs w:val="15"/>
                <w:lang w:val="en-US" w:eastAsia="zh-CN"/>
              </w:rPr>
            </w:pPr>
            <w:r>
              <w:rPr>
                <w:rFonts w:hint="eastAsia" w:ascii="宋体" w:hAnsi="宋体"/>
                <w:sz w:val="15"/>
                <w:szCs w:val="15"/>
              </w:rPr>
              <w:t>4</w:t>
            </w:r>
            <w:r>
              <w:rPr>
                <w:rFonts w:hint="eastAsia" w:ascii="宋体" w:hAnsi="宋体"/>
                <w:sz w:val="15"/>
                <w:szCs w:val="15"/>
                <w:lang w:val="en-US" w:eastAsia="zh-CN"/>
              </w:rPr>
              <w:t>4</w:t>
            </w:r>
          </w:p>
        </w:tc>
        <w:tc>
          <w:tcPr>
            <w:tcW w:w="709"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13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室内外装潢设计</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44042</w:t>
            </w:r>
            <w:r>
              <w:rPr>
                <w:rFonts w:hint="eastAsia" w:ascii="宋体" w:hAnsi="宋体"/>
                <w:sz w:val="15"/>
                <w:szCs w:val="15"/>
              </w:rPr>
              <w:t>19</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120</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r>
              <w:rPr>
                <w:rFonts w:hint="eastAsia" w:ascii="宋体" w:hAnsi="宋体"/>
                <w:bCs/>
                <w:kern w:val="0"/>
                <w:sz w:val="15"/>
                <w:szCs w:val="15"/>
              </w:rPr>
              <w:t>84</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5.5</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r>
              <w:rPr>
                <w:rFonts w:ascii="宋体" w:hAnsi="宋体"/>
                <w:bCs/>
                <w:kern w:val="0"/>
                <w:sz w:val="15"/>
                <w:szCs w:val="15"/>
              </w:rPr>
              <w:t>24</w:t>
            </w:r>
            <w:r>
              <w:rPr>
                <w:rFonts w:hint="eastAsia" w:ascii="宋体" w:hAnsi="宋体"/>
                <w:bCs/>
                <w:kern w:val="0"/>
                <w:sz w:val="15"/>
                <w:szCs w:val="15"/>
              </w:rPr>
              <w:t>M5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64" w:type="dxa"/>
            <w:vMerge w:val="continue"/>
            <w:tcBorders>
              <w:left w:val="nil"/>
              <w:right w:val="single" w:color="auto" w:sz="4" w:space="0"/>
            </w:tcBorders>
            <w:tcMar>
              <w:left w:w="0" w:type="dxa"/>
              <w:right w:w="0" w:type="dxa"/>
            </w:tcMar>
            <w:vAlign w:val="center"/>
          </w:tcPr>
          <w:p>
            <w:pPr>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709" w:type="dxa"/>
            <w:vMerge w:val="continue"/>
            <w:tcBorders>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2409"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环境设计方向课小计</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320</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r>
              <w:rPr>
                <w:rFonts w:hint="eastAsia" w:ascii="宋体" w:hAnsi="宋体"/>
                <w:bCs/>
                <w:kern w:val="0"/>
                <w:sz w:val="15"/>
                <w:szCs w:val="15"/>
              </w:rPr>
              <w:t>216</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15</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widowControl/>
              <w:jc w:val="center"/>
              <w:rPr>
                <w:rFonts w:ascii="宋体" w:hAnsi="宋体"/>
                <w:sz w:val="15"/>
                <w:szCs w:val="15"/>
              </w:rPr>
            </w:pPr>
          </w:p>
        </w:tc>
        <w:tc>
          <w:tcPr>
            <w:tcW w:w="464" w:type="dxa"/>
            <w:tcBorders>
              <w:top w:val="single" w:color="auto" w:sz="4" w:space="0"/>
              <w:left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eastAsia="宋体" w:cs="Times New Roman"/>
                <w:bCs/>
                <w:kern w:val="0"/>
                <w:sz w:val="15"/>
                <w:szCs w:val="15"/>
                <w:lang w:val="en-US" w:eastAsia="zh-CN" w:bidi="ar-SA"/>
              </w:rPr>
            </w:pPr>
            <w:r>
              <w:rPr>
                <w:rFonts w:hint="eastAsia" w:ascii="宋体" w:hAnsi="宋体"/>
                <w:bCs/>
                <w:kern w:val="0"/>
                <w:sz w:val="15"/>
                <w:szCs w:val="15"/>
              </w:rPr>
              <w:t>45</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r>
              <w:rPr>
                <w:rFonts w:hint="eastAsia" w:ascii="宋体" w:hAnsi="宋体"/>
                <w:bCs/>
                <w:kern w:val="0"/>
                <w:sz w:val="15"/>
                <w:szCs w:val="15"/>
              </w:rPr>
              <w:t>认证实践</w:t>
            </w:r>
          </w:p>
        </w:tc>
        <w:tc>
          <w:tcPr>
            <w:tcW w:w="13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sz w:val="15"/>
                <w:szCs w:val="15"/>
              </w:rPr>
            </w:pPr>
            <w:r>
              <w:rPr>
                <w:rFonts w:hint="eastAsia" w:ascii="宋体" w:hAnsi="宋体"/>
                <w:sz w:val="15"/>
                <w:szCs w:val="15"/>
              </w:rPr>
              <w:t>考工辅导及取证</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4404220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60</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60</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2</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30M2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widowControl/>
              <w:jc w:val="center"/>
              <w:rPr>
                <w:rFonts w:ascii="宋体" w:hAnsi="宋体"/>
                <w:sz w:val="15"/>
                <w:szCs w:val="15"/>
              </w:rPr>
            </w:pPr>
          </w:p>
        </w:tc>
        <w:tc>
          <w:tcPr>
            <w:tcW w:w="464" w:type="dxa"/>
            <w:vMerge w:val="restart"/>
            <w:tcBorders>
              <w:top w:val="single" w:color="auto" w:sz="4" w:space="0"/>
              <w:left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r>
              <w:rPr>
                <w:rFonts w:hint="eastAsia" w:ascii="宋体" w:hAnsi="宋体"/>
                <w:bCs/>
                <w:kern w:val="0"/>
                <w:sz w:val="15"/>
                <w:szCs w:val="15"/>
              </w:rPr>
              <w:t>实习实训课</w:t>
            </w: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eastAsia="宋体" w:cs="Times New Roman"/>
                <w:kern w:val="2"/>
                <w:sz w:val="15"/>
                <w:szCs w:val="15"/>
                <w:lang w:val="en-US" w:eastAsia="zh-CN" w:bidi="ar-SA"/>
              </w:rPr>
            </w:pPr>
            <w:r>
              <w:rPr>
                <w:rFonts w:hint="eastAsia" w:ascii="宋体" w:hAnsi="宋体"/>
                <w:sz w:val="15"/>
                <w:szCs w:val="15"/>
              </w:rPr>
              <w:t>46</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r>
              <w:rPr>
                <w:rFonts w:hint="eastAsia" w:ascii="宋体" w:hAnsi="宋体"/>
                <w:bCs/>
                <w:kern w:val="0"/>
                <w:sz w:val="15"/>
                <w:szCs w:val="15"/>
              </w:rPr>
              <w:t>综合实践</w:t>
            </w:r>
          </w:p>
        </w:tc>
        <w:tc>
          <w:tcPr>
            <w:tcW w:w="13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bCs/>
                <w:kern w:val="0"/>
                <w:sz w:val="15"/>
                <w:szCs w:val="15"/>
              </w:rPr>
            </w:pPr>
            <w:r>
              <w:rPr>
                <w:rFonts w:hint="eastAsia" w:ascii="宋体" w:hAnsi="宋体"/>
                <w:sz w:val="15"/>
                <w:szCs w:val="15"/>
              </w:rPr>
              <w:t>毕业设计</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4404221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180</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180</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6</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30L6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widowControl/>
              <w:jc w:val="center"/>
              <w:rPr>
                <w:rFonts w:ascii="宋体" w:hAnsi="宋体"/>
                <w:sz w:val="15"/>
                <w:szCs w:val="15"/>
              </w:rPr>
            </w:pPr>
          </w:p>
        </w:tc>
        <w:tc>
          <w:tcPr>
            <w:tcW w:w="464" w:type="dxa"/>
            <w:vMerge w:val="continue"/>
            <w:tcBorders>
              <w:left w:val="single" w:color="auto" w:sz="4" w:space="0"/>
              <w:right w:val="single" w:color="auto" w:sz="4" w:space="0"/>
            </w:tcBorders>
            <w:tcMar>
              <w:left w:w="0" w:type="dxa"/>
              <w:right w:w="0" w:type="dxa"/>
            </w:tcMar>
            <w:vAlign w:val="center"/>
          </w:tcPr>
          <w:p>
            <w:pPr>
              <w:widowControl/>
              <w:jc w:val="center"/>
              <w:rPr>
                <w:rFonts w:ascii="宋体" w:hAnsi="宋体"/>
                <w:sz w:val="15"/>
                <w:szCs w:val="15"/>
              </w:rPr>
            </w:pPr>
          </w:p>
        </w:tc>
        <w:tc>
          <w:tcPr>
            <w:tcW w:w="56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hint="eastAsia" w:ascii="宋体" w:hAnsi="宋体" w:eastAsia="宋体"/>
                <w:sz w:val="15"/>
                <w:szCs w:val="15"/>
                <w:lang w:val="en-US" w:eastAsia="zh-CN"/>
              </w:rPr>
            </w:pPr>
            <w:r>
              <w:rPr>
                <w:rFonts w:hint="eastAsia" w:ascii="宋体" w:hAnsi="宋体"/>
                <w:sz w:val="15"/>
                <w:szCs w:val="15"/>
              </w:rPr>
              <w:t>4</w:t>
            </w:r>
            <w:r>
              <w:rPr>
                <w:rFonts w:hint="eastAsia" w:ascii="宋体" w:hAnsi="宋体"/>
                <w:sz w:val="15"/>
                <w:szCs w:val="15"/>
                <w:lang w:val="en-US" w:eastAsia="zh-CN"/>
              </w:rPr>
              <w:t>7</w:t>
            </w:r>
            <w:bookmarkStart w:id="2" w:name="_GoBack"/>
            <w:bookmarkEnd w:id="2"/>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sz w:val="15"/>
                <w:szCs w:val="15"/>
              </w:rPr>
            </w:pPr>
            <w:r>
              <w:rPr>
                <w:rFonts w:hint="eastAsia" w:ascii="宋体" w:hAnsi="宋体"/>
                <w:sz w:val="15"/>
                <w:szCs w:val="15"/>
              </w:rPr>
              <w:t>顶岗</w:t>
            </w:r>
            <w:r>
              <w:rPr>
                <w:rFonts w:ascii="宋体" w:hAnsi="宋体"/>
                <w:sz w:val="15"/>
                <w:szCs w:val="15"/>
              </w:rPr>
              <w:t>实习</w:t>
            </w:r>
          </w:p>
        </w:tc>
        <w:tc>
          <w:tcPr>
            <w:tcW w:w="13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sz w:val="15"/>
                <w:szCs w:val="15"/>
              </w:rPr>
            </w:pPr>
            <w:r>
              <w:rPr>
                <w:rFonts w:ascii="宋体" w:hAnsi="宋体"/>
                <w:sz w:val="15"/>
                <w:szCs w:val="15"/>
              </w:rPr>
              <w:t>顶岗实习</w:t>
            </w:r>
          </w:p>
        </w:tc>
        <w:tc>
          <w:tcPr>
            <w:tcW w:w="103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4404222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540</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540</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20</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30F18</w:t>
            </w: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right w:val="single" w:color="auto" w:sz="4" w:space="0"/>
            </w:tcBorders>
            <w:tcMar>
              <w:left w:w="0" w:type="dxa"/>
              <w:right w:w="0" w:type="dxa"/>
            </w:tcMar>
            <w:vAlign w:val="center"/>
          </w:tcPr>
          <w:p>
            <w:pPr>
              <w:widowControl/>
              <w:jc w:val="center"/>
              <w:rPr>
                <w:rFonts w:ascii="宋体" w:hAnsi="宋体"/>
                <w:sz w:val="15"/>
                <w:szCs w:val="15"/>
              </w:rPr>
            </w:pPr>
          </w:p>
        </w:tc>
        <w:tc>
          <w:tcPr>
            <w:tcW w:w="464" w:type="dxa"/>
            <w:vMerge w:val="continue"/>
            <w:tcBorders>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sz w:val="15"/>
                <w:szCs w:val="15"/>
              </w:rPr>
            </w:pPr>
          </w:p>
        </w:tc>
        <w:tc>
          <w:tcPr>
            <w:tcW w:w="3686"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实习</w:t>
            </w:r>
            <w:r>
              <w:rPr>
                <w:rFonts w:ascii="宋体" w:hAnsi="宋体"/>
                <w:sz w:val="15"/>
                <w:szCs w:val="15"/>
              </w:rPr>
              <w:t>实训</w:t>
            </w:r>
            <w:r>
              <w:rPr>
                <w:rFonts w:hint="eastAsia" w:ascii="宋体" w:hAnsi="宋体"/>
                <w:sz w:val="15"/>
                <w:szCs w:val="15"/>
              </w:rPr>
              <w:t>课</w:t>
            </w:r>
            <w:r>
              <w:rPr>
                <w:rFonts w:ascii="宋体" w:hAnsi="宋体"/>
                <w:sz w:val="15"/>
                <w:szCs w:val="15"/>
              </w:rPr>
              <w:t>小计</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780</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780</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28</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vMerge w:val="continue"/>
            <w:tcBorders>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sz w:val="15"/>
                <w:szCs w:val="15"/>
              </w:rPr>
            </w:pPr>
          </w:p>
        </w:tc>
        <w:tc>
          <w:tcPr>
            <w:tcW w:w="4150" w:type="dxa"/>
            <w:gridSpan w:val="5"/>
            <w:tcBorders>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专业</w:t>
            </w:r>
            <w:r>
              <w:rPr>
                <w:rFonts w:ascii="宋体" w:hAnsi="宋体"/>
                <w:sz w:val="15"/>
                <w:szCs w:val="15"/>
              </w:rPr>
              <w:t>技能课小计</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2104</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1716</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94.5</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10</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64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90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80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102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30</w:t>
            </w:r>
          </w:p>
        </w:tc>
      </w:tr>
      <w:tr>
        <w:tblPrEx>
          <w:tblCellMar>
            <w:top w:w="0" w:type="dxa"/>
            <w:left w:w="108" w:type="dxa"/>
            <w:bottom w:w="0" w:type="dxa"/>
            <w:right w:w="108" w:type="dxa"/>
          </w:tblCellMar>
        </w:tblPrEx>
        <w:trPr>
          <w:trHeight w:val="209" w:hRule="atLeast"/>
          <w:tblHeader/>
        </w:trPr>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宋体" w:hAnsi="宋体"/>
                <w:sz w:val="15"/>
                <w:szCs w:val="15"/>
              </w:rPr>
            </w:pPr>
            <w:r>
              <w:rPr>
                <w:rFonts w:hint="eastAsia" w:ascii="宋体" w:hAnsi="宋体"/>
                <w:sz w:val="15"/>
                <w:szCs w:val="15"/>
              </w:rPr>
              <w:t>公共选修课</w:t>
            </w:r>
          </w:p>
        </w:tc>
        <w:tc>
          <w:tcPr>
            <w:tcW w:w="4150"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bCs/>
                <w:kern w:val="0"/>
                <w:sz w:val="15"/>
                <w:szCs w:val="15"/>
              </w:rPr>
              <w:t>公共选修课小计</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192</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12</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r>
      <w:tr>
        <w:tblPrEx>
          <w:tblCellMar>
            <w:top w:w="0" w:type="dxa"/>
            <w:left w:w="108" w:type="dxa"/>
            <w:bottom w:w="0" w:type="dxa"/>
            <w:right w:w="108" w:type="dxa"/>
          </w:tblCellMar>
        </w:tblPrEx>
        <w:trPr>
          <w:trHeight w:val="209" w:hRule="atLeast"/>
          <w:tblHeader/>
        </w:trPr>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311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周学时数</w:t>
            </w:r>
          </w:p>
        </w:tc>
        <w:tc>
          <w:tcPr>
            <w:tcW w:w="1598"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26</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26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24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24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24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30</w:t>
            </w:r>
          </w:p>
        </w:tc>
      </w:tr>
      <w:tr>
        <w:tblPrEx>
          <w:tblCellMar>
            <w:top w:w="0" w:type="dxa"/>
            <w:left w:w="108" w:type="dxa"/>
            <w:bottom w:w="0" w:type="dxa"/>
            <w:right w:w="108" w:type="dxa"/>
          </w:tblCellMar>
        </w:tblPrEx>
        <w:trPr>
          <w:trHeight w:val="209" w:hRule="atLeast"/>
          <w:tblHeader/>
        </w:trPr>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3119"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总数</w:t>
            </w:r>
          </w:p>
        </w:tc>
        <w:tc>
          <w:tcPr>
            <w:tcW w:w="1598"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sz w:val="15"/>
                <w:szCs w:val="15"/>
                <w:lang w:val="en-US" w:eastAsia="zh-CN"/>
              </w:rPr>
            </w:pPr>
            <w:r>
              <w:rPr>
                <w:rFonts w:hint="eastAsia" w:ascii="宋体" w:hAnsi="宋体"/>
                <w:sz w:val="15"/>
                <w:szCs w:val="15"/>
              </w:rPr>
              <w:t>31</w:t>
            </w:r>
            <w:r>
              <w:rPr>
                <w:rFonts w:hint="eastAsia" w:ascii="宋体" w:hAnsi="宋体"/>
                <w:sz w:val="15"/>
                <w:szCs w:val="15"/>
                <w:lang w:val="en-US" w:eastAsia="zh-CN"/>
              </w:rPr>
              <w:t>56</w:t>
            </w:r>
          </w:p>
        </w:tc>
        <w:tc>
          <w:tcPr>
            <w:tcW w:w="52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sz w:val="15"/>
                <w:szCs w:val="15"/>
                <w:lang w:val="en-US" w:eastAsia="zh-CN"/>
              </w:rPr>
            </w:pPr>
            <w:r>
              <w:rPr>
                <w:rFonts w:hint="eastAsia" w:ascii="宋体" w:hAnsi="宋体"/>
                <w:sz w:val="15"/>
                <w:szCs w:val="15"/>
              </w:rPr>
              <w:t>21</w:t>
            </w:r>
            <w:r>
              <w:rPr>
                <w:rFonts w:hint="eastAsia" w:ascii="宋体" w:hAnsi="宋体"/>
                <w:sz w:val="15"/>
                <w:szCs w:val="15"/>
                <w:lang w:val="en-US" w:eastAsia="zh-CN"/>
              </w:rPr>
              <w:t>50</w:t>
            </w:r>
          </w:p>
        </w:tc>
        <w:tc>
          <w:tcPr>
            <w:tcW w:w="60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r>
              <w:rPr>
                <w:rFonts w:hint="eastAsia" w:ascii="宋体" w:hAnsi="宋体"/>
                <w:sz w:val="15"/>
                <w:szCs w:val="15"/>
              </w:rPr>
              <w:t>14</w:t>
            </w:r>
            <w:r>
              <w:rPr>
                <w:rFonts w:hint="eastAsia" w:ascii="宋体" w:hAnsi="宋体"/>
                <w:sz w:val="15"/>
                <w:szCs w:val="15"/>
                <w:lang w:val="en-US" w:eastAsia="zh-CN"/>
              </w:rPr>
              <w:t>5</w:t>
            </w:r>
            <w:r>
              <w:rPr>
                <w:rFonts w:hint="eastAsia" w:ascii="宋体" w:hAnsi="宋体"/>
                <w:sz w:val="15"/>
                <w:szCs w:val="15"/>
              </w:rPr>
              <w:t>.5</w:t>
            </w:r>
          </w:p>
        </w:tc>
        <w:tc>
          <w:tcPr>
            <w:tcW w:w="38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sz w:val="15"/>
                <w:szCs w:val="15"/>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sz w:val="15"/>
                <w:szCs w:val="15"/>
              </w:rPr>
            </w:pPr>
            <w:r>
              <w:rPr>
                <w:rFonts w:hint="eastAsia" w:ascii="宋体" w:hAnsi="宋体"/>
                <w:sz w:val="15"/>
                <w:szCs w:val="15"/>
              </w:rPr>
              <w:t>416</w:t>
            </w:r>
          </w:p>
        </w:tc>
        <w:tc>
          <w:tcPr>
            <w:tcW w:w="709"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sz w:val="15"/>
                <w:szCs w:val="15"/>
              </w:rPr>
            </w:pPr>
            <w:r>
              <w:rPr>
                <w:rFonts w:hint="eastAsia" w:ascii="宋体" w:hAnsi="宋体"/>
                <w:sz w:val="15"/>
                <w:szCs w:val="15"/>
              </w:rPr>
              <w:t>468</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sz w:val="15"/>
                <w:szCs w:val="15"/>
              </w:rPr>
            </w:pPr>
            <w:r>
              <w:rPr>
                <w:rFonts w:hint="eastAsia" w:ascii="宋体" w:hAnsi="宋体"/>
                <w:sz w:val="15"/>
                <w:szCs w:val="15"/>
              </w:rPr>
              <w:t>432</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sz w:val="15"/>
                <w:szCs w:val="15"/>
              </w:rPr>
            </w:pPr>
            <w:r>
              <w:rPr>
                <w:rFonts w:hint="eastAsia" w:ascii="宋体" w:hAnsi="宋体"/>
                <w:sz w:val="15"/>
                <w:szCs w:val="15"/>
              </w:rPr>
              <w:t>432</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sz w:val="15"/>
                <w:szCs w:val="15"/>
              </w:rPr>
            </w:pPr>
            <w:r>
              <w:rPr>
                <w:rFonts w:hint="eastAsia" w:ascii="宋体" w:hAnsi="宋体"/>
                <w:sz w:val="15"/>
                <w:szCs w:val="15"/>
              </w:rPr>
              <w:t>432</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sz w:val="15"/>
                <w:szCs w:val="15"/>
              </w:rPr>
            </w:pPr>
            <w:r>
              <w:rPr>
                <w:rFonts w:hint="eastAsia" w:ascii="宋体" w:hAnsi="宋体"/>
                <w:sz w:val="15"/>
                <w:szCs w:val="15"/>
              </w:rPr>
              <w:t>540</w:t>
            </w:r>
          </w:p>
        </w:tc>
      </w:tr>
    </w:tbl>
    <w:p>
      <w:pPr>
        <w:jc w:val="left"/>
        <w:rPr>
          <w:rFonts w:ascii="宋体" w:hAnsi="宋体"/>
          <w:sz w:val="18"/>
          <w:szCs w:val="18"/>
        </w:rPr>
      </w:pPr>
      <w:r>
        <w:rPr>
          <w:rFonts w:ascii="宋体" w:hAnsi="宋体"/>
          <w:sz w:val="18"/>
          <w:szCs w:val="18"/>
        </w:rPr>
        <w:t>备注</w:t>
      </w:r>
      <w:r>
        <w:rPr>
          <w:rFonts w:hint="eastAsia" w:ascii="宋体" w:hAnsi="宋体"/>
          <w:sz w:val="18"/>
          <w:szCs w:val="18"/>
        </w:rPr>
        <w:t>：</w:t>
      </w:r>
      <w:r>
        <w:rPr>
          <w:rFonts w:ascii="宋体" w:hAnsi="宋体"/>
          <w:sz w:val="18"/>
          <w:szCs w:val="18"/>
        </w:rPr>
        <w:t>实践周体现在实践课时中</w:t>
      </w:r>
    </w:p>
    <w:p>
      <w:pPr>
        <w:jc w:val="left"/>
        <w:rPr>
          <w:rFonts w:ascii="宋体" w:hAnsi="宋体"/>
          <w:sz w:val="18"/>
          <w:szCs w:val="18"/>
        </w:rPr>
      </w:pPr>
    </w:p>
    <w:sectPr>
      <w:pgSz w:w="11906" w:h="16838"/>
      <w:pgMar w:top="1440" w:right="1797" w:bottom="1440" w:left="1797" w:header="851" w:footer="992" w:gutter="0"/>
      <w:paperSrc w:first="257" w:other="2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C5C"/>
    <w:rsid w:val="00052499"/>
    <w:rsid w:val="000611F5"/>
    <w:rsid w:val="00066831"/>
    <w:rsid w:val="00090A46"/>
    <w:rsid w:val="000B22DB"/>
    <w:rsid w:val="000B348A"/>
    <w:rsid w:val="000B4EED"/>
    <w:rsid w:val="000D2C4E"/>
    <w:rsid w:val="000F009F"/>
    <w:rsid w:val="001203ED"/>
    <w:rsid w:val="00131530"/>
    <w:rsid w:val="001436B5"/>
    <w:rsid w:val="001511EC"/>
    <w:rsid w:val="00193183"/>
    <w:rsid w:val="0019455D"/>
    <w:rsid w:val="001D10C6"/>
    <w:rsid w:val="001D3E45"/>
    <w:rsid w:val="00204E99"/>
    <w:rsid w:val="00216E55"/>
    <w:rsid w:val="00227DC6"/>
    <w:rsid w:val="002808F6"/>
    <w:rsid w:val="002B6854"/>
    <w:rsid w:val="002D7795"/>
    <w:rsid w:val="00301F50"/>
    <w:rsid w:val="00305968"/>
    <w:rsid w:val="00312D38"/>
    <w:rsid w:val="00326C5C"/>
    <w:rsid w:val="003A701B"/>
    <w:rsid w:val="003B6500"/>
    <w:rsid w:val="003C1E0E"/>
    <w:rsid w:val="003C5CA5"/>
    <w:rsid w:val="003F3C8C"/>
    <w:rsid w:val="00417ECD"/>
    <w:rsid w:val="0042166E"/>
    <w:rsid w:val="00426DB0"/>
    <w:rsid w:val="004E6B53"/>
    <w:rsid w:val="004F5373"/>
    <w:rsid w:val="00515ECC"/>
    <w:rsid w:val="0056315D"/>
    <w:rsid w:val="00597192"/>
    <w:rsid w:val="00597B44"/>
    <w:rsid w:val="005C1C52"/>
    <w:rsid w:val="005D2285"/>
    <w:rsid w:val="005D67D5"/>
    <w:rsid w:val="005F6216"/>
    <w:rsid w:val="00617AF0"/>
    <w:rsid w:val="006307E6"/>
    <w:rsid w:val="006375DD"/>
    <w:rsid w:val="006472D4"/>
    <w:rsid w:val="00647E83"/>
    <w:rsid w:val="0066475A"/>
    <w:rsid w:val="006804F2"/>
    <w:rsid w:val="0068543E"/>
    <w:rsid w:val="00686579"/>
    <w:rsid w:val="006C6E50"/>
    <w:rsid w:val="006E1195"/>
    <w:rsid w:val="006F3240"/>
    <w:rsid w:val="00701F29"/>
    <w:rsid w:val="0070426A"/>
    <w:rsid w:val="007676E3"/>
    <w:rsid w:val="007C3E08"/>
    <w:rsid w:val="0082782E"/>
    <w:rsid w:val="00847294"/>
    <w:rsid w:val="00850A00"/>
    <w:rsid w:val="00854E6E"/>
    <w:rsid w:val="008E2E1D"/>
    <w:rsid w:val="00911290"/>
    <w:rsid w:val="0091641E"/>
    <w:rsid w:val="009238CA"/>
    <w:rsid w:val="00961FDC"/>
    <w:rsid w:val="009734D4"/>
    <w:rsid w:val="009A12E7"/>
    <w:rsid w:val="009D6159"/>
    <w:rsid w:val="00A21199"/>
    <w:rsid w:val="00AB1505"/>
    <w:rsid w:val="00AB7B07"/>
    <w:rsid w:val="00AE5031"/>
    <w:rsid w:val="00AF07C1"/>
    <w:rsid w:val="00B066B0"/>
    <w:rsid w:val="00B1216A"/>
    <w:rsid w:val="00B133EC"/>
    <w:rsid w:val="00B45DAF"/>
    <w:rsid w:val="00B508CA"/>
    <w:rsid w:val="00B66970"/>
    <w:rsid w:val="00BE2E11"/>
    <w:rsid w:val="00BF625A"/>
    <w:rsid w:val="00C03BD7"/>
    <w:rsid w:val="00C34254"/>
    <w:rsid w:val="00C46A4F"/>
    <w:rsid w:val="00C526A9"/>
    <w:rsid w:val="00C66D8E"/>
    <w:rsid w:val="00C7597B"/>
    <w:rsid w:val="00C82449"/>
    <w:rsid w:val="00C90FAF"/>
    <w:rsid w:val="00CB04FE"/>
    <w:rsid w:val="00CC6B98"/>
    <w:rsid w:val="00CD37BD"/>
    <w:rsid w:val="00CF7EB5"/>
    <w:rsid w:val="00D2230E"/>
    <w:rsid w:val="00D44E7E"/>
    <w:rsid w:val="00D706E7"/>
    <w:rsid w:val="00D95080"/>
    <w:rsid w:val="00DC117A"/>
    <w:rsid w:val="00DC292E"/>
    <w:rsid w:val="00DF586F"/>
    <w:rsid w:val="00E00B23"/>
    <w:rsid w:val="00E23B17"/>
    <w:rsid w:val="00E430EC"/>
    <w:rsid w:val="00E45B2E"/>
    <w:rsid w:val="00E9132C"/>
    <w:rsid w:val="00E91A96"/>
    <w:rsid w:val="00EC4131"/>
    <w:rsid w:val="00ED261A"/>
    <w:rsid w:val="00ED33A9"/>
    <w:rsid w:val="00EE67B7"/>
    <w:rsid w:val="00EF7235"/>
    <w:rsid w:val="00F214A4"/>
    <w:rsid w:val="00F45EE4"/>
    <w:rsid w:val="00F55C34"/>
    <w:rsid w:val="00FB16F8"/>
    <w:rsid w:val="00FC43EF"/>
    <w:rsid w:val="00FD679F"/>
    <w:rsid w:val="00FE0A9B"/>
    <w:rsid w:val="00FE1D88"/>
    <w:rsid w:val="00FF2F0C"/>
    <w:rsid w:val="4E763BD4"/>
    <w:rsid w:val="6DCA41CC"/>
    <w:rsid w:val="7C2D12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9"/>
    <w:pPr>
      <w:keepNext/>
      <w:keepLines/>
      <w:spacing w:afterLines="50" w:line="280" w:lineRule="exact"/>
      <w:jc w:val="center"/>
      <w:outlineLvl w:val="0"/>
    </w:pPr>
    <w:rPr>
      <w:rFonts w:ascii="Times New Roman" w:hAnsi="Times New Roman"/>
      <w:b/>
      <w:bCs/>
      <w:kern w:val="44"/>
      <w:sz w:val="28"/>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Date"/>
    <w:basedOn w:val="1"/>
    <w:next w:val="1"/>
    <w:link w:val="20"/>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2"/>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标题 1 Char"/>
    <w:basedOn w:val="11"/>
    <w:link w:val="2"/>
    <w:qFormat/>
    <w:uiPriority w:val="99"/>
    <w:rPr>
      <w:rFonts w:ascii="Times New Roman" w:hAnsi="Times New Roman" w:eastAsia="宋体" w:cs="Times New Roman"/>
      <w:b/>
      <w:bCs/>
      <w:kern w:val="44"/>
      <w:sz w:val="28"/>
      <w:szCs w:val="44"/>
    </w:rPr>
  </w:style>
  <w:style w:type="paragraph" w:styleId="17">
    <w:name w:val="List Paragraph"/>
    <w:basedOn w:val="1"/>
    <w:qFormat/>
    <w:uiPriority w:val="34"/>
    <w:pPr>
      <w:ind w:firstLine="420" w:firstLineChars="200"/>
    </w:pPr>
  </w:style>
  <w:style w:type="character" w:styleId="18">
    <w:name w:val="Placeholder Text"/>
    <w:basedOn w:val="11"/>
    <w:semiHidden/>
    <w:qFormat/>
    <w:uiPriority w:val="99"/>
    <w:rPr>
      <w:color w:val="808080"/>
    </w:rPr>
  </w:style>
  <w:style w:type="character" w:customStyle="1" w:styleId="19">
    <w:name w:val="批注框文本 Char"/>
    <w:basedOn w:val="11"/>
    <w:link w:val="5"/>
    <w:semiHidden/>
    <w:qFormat/>
    <w:uiPriority w:val="99"/>
    <w:rPr>
      <w:rFonts w:ascii="Calibri" w:hAnsi="Calibri" w:eastAsia="宋体" w:cs="Times New Roman"/>
      <w:sz w:val="18"/>
      <w:szCs w:val="18"/>
    </w:rPr>
  </w:style>
  <w:style w:type="character" w:customStyle="1" w:styleId="20">
    <w:name w:val="日期 Char"/>
    <w:basedOn w:val="11"/>
    <w:link w:val="4"/>
    <w:semiHidden/>
    <w:qFormat/>
    <w:uiPriority w:val="99"/>
    <w:rPr>
      <w:rFonts w:ascii="Calibri" w:hAnsi="Calibri" w:eastAsia="宋体" w:cs="Times New Roman"/>
    </w:rPr>
  </w:style>
  <w:style w:type="character" w:customStyle="1" w:styleId="21">
    <w:name w:val="批注文字 Char"/>
    <w:basedOn w:val="11"/>
    <w:link w:val="3"/>
    <w:semiHidden/>
    <w:qFormat/>
    <w:uiPriority w:val="99"/>
    <w:rPr>
      <w:rFonts w:ascii="Calibri" w:hAnsi="Calibri" w:eastAsia="宋体" w:cs="Times New Roman"/>
    </w:rPr>
  </w:style>
  <w:style w:type="character" w:customStyle="1" w:styleId="22">
    <w:name w:val="批注主题 Char"/>
    <w:basedOn w:val="21"/>
    <w:link w:val="8"/>
    <w:semiHidden/>
    <w:qFormat/>
    <w:uiPriority w:val="99"/>
    <w:rPr>
      <w:rFonts w:ascii="Calibri" w:hAnsi="Calibri" w:eastAsia="宋体"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E273EF-96DE-4236-8AAC-44F0BED4D00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1923</Words>
  <Characters>10967</Characters>
  <Lines>91</Lines>
  <Paragraphs>25</Paragraphs>
  <TotalTime>0</TotalTime>
  <ScaleCrop>false</ScaleCrop>
  <LinksUpToDate>false</LinksUpToDate>
  <CharactersWithSpaces>12865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2019-08-19T04:05:00Z</dcterms:created>
  <dc:creator>dell</dc:creator>
  <cp:lastModifiedBy>Administrator</cp:lastModifiedBy>
  <cp:lastPrinted>2019-08-20T06:10:00Z</cp:lastPrinted>
  <dcterms:modified xsi:type="dcterms:W3CDTF">2021-03-17T04:30:23Z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842731681C564CEE9BFB33888213A41B</vt:lpwstr>
  </property>
</Properties>
</file>