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framePr w:wrap="auto" w:vAnchor="margin" w:hAnchor="text" w:yAlign="inline"/>
        <w:spacing w:line="240" w:lineRule="auto"/>
        <w:ind w:firstLine="602" w:firstLineChars="200"/>
        <w:rPr>
          <w:rFonts w:hint="default" w:ascii="Times New Roman" w:hAnsi="Times New Roman" w:eastAsia="宋体" w:cs="Times New Roman"/>
          <w:sz w:val="30"/>
          <w:szCs w:val="30"/>
          <w:lang w:val="zh-TW" w:eastAsia="zh-TW"/>
        </w:rPr>
      </w:pPr>
      <w:r>
        <w:rPr>
          <w:rFonts w:ascii="Times New Roman" w:hAnsi="Times New Roman" w:eastAsia="宋体" w:cs="Times New Roman"/>
          <w:sz w:val="30"/>
          <w:szCs w:val="30"/>
          <w:lang w:val="zh-TW" w:eastAsia="zh-TW"/>
        </w:rPr>
        <w:t>工程造价专业人才培养方案</w:t>
      </w:r>
    </w:p>
    <w:p>
      <w:pPr>
        <w:widowControl/>
        <w:ind w:firstLine="482" w:firstLineChars="200"/>
        <w:contextualSpacing/>
        <w:rPr>
          <w:rFonts w:cs="Times New Roman" w:asciiTheme="minorEastAsia" w:hAnsiTheme="minorEastAsia"/>
          <w:kern w:val="0"/>
          <w:sz w:val="24"/>
          <w:szCs w:val="24"/>
        </w:rPr>
      </w:pPr>
      <w:r>
        <w:rPr>
          <w:rFonts w:hint="eastAsia" w:cs="黑体" w:asciiTheme="minorEastAsia" w:hAnsiTheme="minorEastAsia"/>
          <w:b/>
          <w:bCs/>
          <w:kern w:val="0"/>
          <w:sz w:val="24"/>
          <w:szCs w:val="24"/>
        </w:rPr>
        <w:t>一、专业名称及专业代码</w:t>
      </w:r>
    </w:p>
    <w:p>
      <w:pPr>
        <w:widowControl/>
        <w:ind w:firstLine="480" w:firstLineChars="200"/>
        <w:contextualSpacing/>
        <w:rPr>
          <w:rFonts w:cs="仿宋" w:asciiTheme="minorEastAsia" w:hAnsiTheme="minorEastAsia"/>
          <w:kern w:val="0"/>
          <w:sz w:val="24"/>
          <w:szCs w:val="24"/>
        </w:rPr>
      </w:pPr>
      <w:r>
        <w:rPr>
          <w:rFonts w:hint="eastAsia" w:cs="仿宋" w:asciiTheme="minorEastAsia" w:hAnsiTheme="minorEastAsia"/>
          <w:kern w:val="0"/>
          <w:sz w:val="24"/>
          <w:szCs w:val="24"/>
        </w:rPr>
        <w:t>工程造价（440501）。</w:t>
      </w:r>
    </w:p>
    <w:p>
      <w:pPr>
        <w:widowControl/>
        <w:ind w:firstLine="482" w:firstLineChars="200"/>
        <w:contextualSpacing/>
        <w:rPr>
          <w:rFonts w:cs="Times New Roman" w:asciiTheme="minorEastAsia" w:hAnsiTheme="minorEastAsia"/>
          <w:kern w:val="0"/>
          <w:sz w:val="24"/>
          <w:szCs w:val="24"/>
        </w:rPr>
      </w:pPr>
      <w:r>
        <w:rPr>
          <w:rFonts w:hint="eastAsia" w:cs="黑体" w:asciiTheme="minorEastAsia" w:hAnsiTheme="minorEastAsia"/>
          <w:b/>
          <w:bCs/>
          <w:kern w:val="0"/>
          <w:sz w:val="24"/>
          <w:szCs w:val="24"/>
        </w:rPr>
        <w:t>二、入学要求</w:t>
      </w:r>
    </w:p>
    <w:p>
      <w:pPr>
        <w:widowControl/>
        <w:ind w:firstLine="480" w:firstLineChars="200"/>
        <w:contextualSpacing/>
        <w:rPr>
          <w:rFonts w:cs="Times New Roman" w:asciiTheme="minorEastAsia" w:hAnsiTheme="minorEastAsia"/>
          <w:kern w:val="0"/>
          <w:sz w:val="24"/>
          <w:szCs w:val="24"/>
        </w:rPr>
      </w:pPr>
      <w:r>
        <w:rPr>
          <w:rFonts w:hint="eastAsia" w:cs="仿宋" w:asciiTheme="minorEastAsia" w:hAnsiTheme="minorEastAsia"/>
          <w:kern w:val="0"/>
          <w:sz w:val="24"/>
          <w:szCs w:val="24"/>
        </w:rPr>
        <w:t>普通高级中学毕业、中等职业学校毕业或具备同等学力。</w:t>
      </w:r>
    </w:p>
    <w:p>
      <w:pPr>
        <w:widowControl/>
        <w:ind w:firstLine="482" w:firstLineChars="200"/>
        <w:contextualSpacing/>
        <w:rPr>
          <w:rFonts w:cs="Times New Roman" w:asciiTheme="minorEastAsia" w:hAnsiTheme="minorEastAsia"/>
          <w:kern w:val="0"/>
          <w:sz w:val="24"/>
          <w:szCs w:val="24"/>
        </w:rPr>
      </w:pPr>
      <w:r>
        <w:rPr>
          <w:rFonts w:hint="eastAsia" w:cs="黑体" w:asciiTheme="minorEastAsia" w:hAnsiTheme="minorEastAsia"/>
          <w:b/>
          <w:bCs/>
          <w:kern w:val="0"/>
          <w:sz w:val="24"/>
          <w:szCs w:val="24"/>
        </w:rPr>
        <w:t>三、基本修业年限</w:t>
      </w:r>
    </w:p>
    <w:p>
      <w:pPr>
        <w:widowControl/>
        <w:ind w:firstLine="480" w:firstLineChars="200"/>
        <w:contextualSpacing/>
        <w:rPr>
          <w:rFonts w:cs="仿宋" w:asciiTheme="minorEastAsia" w:hAnsiTheme="minorEastAsia"/>
          <w:kern w:val="0"/>
          <w:sz w:val="24"/>
          <w:szCs w:val="24"/>
        </w:rPr>
      </w:pPr>
      <w:r>
        <w:rPr>
          <w:rFonts w:hint="eastAsia" w:cs="仿宋" w:asciiTheme="minorEastAsia" w:hAnsiTheme="minorEastAsia"/>
          <w:kern w:val="0"/>
          <w:sz w:val="24"/>
          <w:szCs w:val="24"/>
        </w:rPr>
        <w:t>叁年。</w:t>
      </w:r>
    </w:p>
    <w:p>
      <w:pPr>
        <w:widowControl/>
        <w:ind w:firstLine="482" w:firstLineChars="200"/>
        <w:contextualSpacing/>
        <w:rPr>
          <w:rFonts w:cs="黑体" w:asciiTheme="minorEastAsia" w:hAnsiTheme="minorEastAsia"/>
          <w:b/>
          <w:bCs/>
          <w:sz w:val="24"/>
          <w:szCs w:val="24"/>
        </w:rPr>
      </w:pPr>
      <w:r>
        <w:rPr>
          <w:rFonts w:hint="eastAsia" w:cs="黑体" w:asciiTheme="minorEastAsia" w:hAnsiTheme="minorEastAsia"/>
          <w:b/>
          <w:bCs/>
          <w:sz w:val="24"/>
          <w:szCs w:val="24"/>
        </w:rPr>
        <w:t>四、职业面向</w:t>
      </w:r>
    </w:p>
    <w:p>
      <w:pPr>
        <w:widowControl/>
        <w:ind w:firstLine="420" w:firstLineChars="200"/>
        <w:contextualSpacing/>
        <w:jc w:val="center"/>
        <w:rPr>
          <w:rFonts w:cs="黑体" w:asciiTheme="minorEastAsia" w:hAnsiTheme="minorEastAsia"/>
          <w:bCs/>
          <w:szCs w:val="21"/>
        </w:rPr>
      </w:pPr>
      <w:r>
        <w:rPr>
          <w:rFonts w:hint="eastAsia" w:cs="黑体" w:asciiTheme="minorEastAsia" w:hAnsiTheme="minorEastAsia"/>
          <w:bCs/>
          <w:szCs w:val="21"/>
        </w:rPr>
        <w:t>表一        职业面向</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404"/>
        <w:gridCol w:w="1367"/>
        <w:gridCol w:w="1774"/>
        <w:gridCol w:w="1100"/>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tcPr>
          <w:p>
            <w:pPr>
              <w:widowControl/>
              <w:spacing w:line="360" w:lineRule="exact"/>
              <w:contextualSpacing/>
              <w:jc w:val="center"/>
              <w:rPr>
                <w:rFonts w:asciiTheme="minorEastAsia" w:hAnsiTheme="minorEastAsia"/>
                <w:szCs w:val="21"/>
              </w:rPr>
            </w:pPr>
            <w:r>
              <w:rPr>
                <w:rFonts w:asciiTheme="minorEastAsia" w:hAnsiTheme="minorEastAsia"/>
                <w:szCs w:val="21"/>
              </w:rPr>
              <w:t>所属专业大类</w:t>
            </w:r>
            <w:r>
              <w:rPr>
                <w:rFonts w:hint="eastAsia" w:asciiTheme="minorEastAsia" w:hAnsiTheme="minorEastAsia"/>
                <w:szCs w:val="21"/>
              </w:rPr>
              <w:t>（代码）</w:t>
            </w:r>
          </w:p>
        </w:tc>
        <w:tc>
          <w:tcPr>
            <w:tcW w:w="1404" w:type="dxa"/>
          </w:tcPr>
          <w:p>
            <w:pPr>
              <w:widowControl/>
              <w:spacing w:line="360" w:lineRule="exact"/>
              <w:contextualSpacing/>
              <w:jc w:val="center"/>
              <w:rPr>
                <w:rFonts w:asciiTheme="minorEastAsia" w:hAnsiTheme="minorEastAsia"/>
                <w:szCs w:val="21"/>
              </w:rPr>
            </w:pPr>
            <w:r>
              <w:rPr>
                <w:rFonts w:asciiTheme="minorEastAsia" w:hAnsiTheme="minorEastAsia"/>
                <w:szCs w:val="21"/>
              </w:rPr>
              <w:t>所属专业类</w:t>
            </w:r>
          </w:p>
          <w:p>
            <w:pPr>
              <w:widowControl/>
              <w:spacing w:line="360" w:lineRule="exact"/>
              <w:ind w:firstLine="210" w:firstLineChars="100"/>
              <w:contextualSpacing/>
              <w:jc w:val="center"/>
              <w:rPr>
                <w:rFonts w:asciiTheme="minorEastAsia" w:hAnsiTheme="minorEastAsia"/>
                <w:szCs w:val="21"/>
              </w:rPr>
            </w:pPr>
            <w:r>
              <w:rPr>
                <w:rFonts w:hint="eastAsia" w:asciiTheme="minorEastAsia" w:hAnsiTheme="minorEastAsia"/>
                <w:szCs w:val="21"/>
              </w:rPr>
              <w:t>（代码）</w:t>
            </w:r>
          </w:p>
        </w:tc>
        <w:tc>
          <w:tcPr>
            <w:tcW w:w="1367" w:type="dxa"/>
          </w:tcPr>
          <w:p>
            <w:pPr>
              <w:widowControl/>
              <w:spacing w:line="360" w:lineRule="exact"/>
              <w:contextualSpacing/>
              <w:jc w:val="center"/>
              <w:rPr>
                <w:rFonts w:asciiTheme="minorEastAsia" w:hAnsiTheme="minorEastAsia"/>
                <w:szCs w:val="21"/>
              </w:rPr>
            </w:pPr>
            <w:r>
              <w:rPr>
                <w:rFonts w:asciiTheme="minorEastAsia" w:hAnsiTheme="minorEastAsia"/>
                <w:szCs w:val="21"/>
              </w:rPr>
              <w:t>对应行业</w:t>
            </w:r>
            <w:r>
              <w:rPr>
                <w:rFonts w:hint="eastAsia" w:asciiTheme="minorEastAsia" w:hAnsiTheme="minorEastAsia"/>
                <w:szCs w:val="21"/>
              </w:rPr>
              <w:t>（代码）</w:t>
            </w:r>
          </w:p>
        </w:tc>
        <w:tc>
          <w:tcPr>
            <w:tcW w:w="1774" w:type="dxa"/>
          </w:tcPr>
          <w:p>
            <w:pPr>
              <w:widowControl/>
              <w:spacing w:line="360" w:lineRule="exact"/>
              <w:contextualSpacing/>
              <w:jc w:val="center"/>
              <w:rPr>
                <w:rFonts w:asciiTheme="minorEastAsia" w:hAnsiTheme="minorEastAsia"/>
                <w:szCs w:val="21"/>
              </w:rPr>
            </w:pPr>
            <w:r>
              <w:rPr>
                <w:rFonts w:asciiTheme="minorEastAsia" w:hAnsiTheme="minorEastAsia"/>
                <w:szCs w:val="21"/>
              </w:rPr>
              <w:t>主要职业类别</w:t>
            </w:r>
          </w:p>
          <w:p>
            <w:pPr>
              <w:widowControl/>
              <w:spacing w:line="360" w:lineRule="exact"/>
              <w:ind w:firstLine="210" w:firstLineChars="100"/>
              <w:contextualSpacing/>
              <w:jc w:val="center"/>
              <w:rPr>
                <w:rFonts w:asciiTheme="minorEastAsia" w:hAnsiTheme="minorEastAsia"/>
                <w:szCs w:val="21"/>
              </w:rPr>
            </w:pPr>
            <w:r>
              <w:rPr>
                <w:rFonts w:hint="eastAsia" w:asciiTheme="minorEastAsia" w:hAnsiTheme="minorEastAsia"/>
                <w:szCs w:val="21"/>
              </w:rPr>
              <w:t>（代码）</w:t>
            </w:r>
          </w:p>
        </w:tc>
        <w:tc>
          <w:tcPr>
            <w:tcW w:w="1100" w:type="dxa"/>
          </w:tcPr>
          <w:p>
            <w:pPr>
              <w:widowControl/>
              <w:spacing w:line="360" w:lineRule="exact"/>
              <w:contextualSpacing/>
              <w:jc w:val="center"/>
              <w:rPr>
                <w:rFonts w:asciiTheme="minorEastAsia" w:hAnsiTheme="minorEastAsia"/>
                <w:szCs w:val="21"/>
              </w:rPr>
            </w:pPr>
            <w:r>
              <w:rPr>
                <w:rFonts w:hint="eastAsia" w:asciiTheme="minorEastAsia" w:hAnsiTheme="minorEastAsia"/>
                <w:szCs w:val="21"/>
              </w:rPr>
              <w:t>主要岗位群或技术领域</w:t>
            </w:r>
          </w:p>
        </w:tc>
        <w:tc>
          <w:tcPr>
            <w:tcW w:w="1473" w:type="dxa"/>
          </w:tcPr>
          <w:p>
            <w:pPr>
              <w:widowControl/>
              <w:spacing w:line="360" w:lineRule="exact"/>
              <w:contextualSpacing/>
              <w:jc w:val="center"/>
              <w:rPr>
                <w:rFonts w:asciiTheme="minorEastAsia" w:hAnsiTheme="minorEastAsia"/>
                <w:szCs w:val="21"/>
              </w:rPr>
            </w:pPr>
            <w:r>
              <w:rPr>
                <w:rFonts w:hint="eastAsia" w:asciiTheme="minorEastAsia" w:hAnsiTheme="minorEastAsia"/>
                <w:szCs w:val="21"/>
              </w:rPr>
              <w:t>职业资格证书和职业技能等级证书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tcPr>
          <w:p>
            <w:pPr>
              <w:widowControl/>
              <w:spacing w:line="360" w:lineRule="exact"/>
              <w:contextualSpacing/>
              <w:jc w:val="center"/>
              <w:rPr>
                <w:rFonts w:asciiTheme="minorEastAsia" w:hAnsiTheme="minorEastAsia"/>
                <w:szCs w:val="21"/>
              </w:rPr>
            </w:pPr>
            <w:r>
              <w:rPr>
                <w:rFonts w:hint="eastAsia" w:asciiTheme="minorEastAsia" w:hAnsiTheme="minorEastAsia"/>
                <w:szCs w:val="21"/>
              </w:rPr>
              <w:t>土 木 建 筑大类（</w:t>
            </w:r>
            <w:r>
              <w:rPr>
                <w:rFonts w:hint="eastAsia" w:asciiTheme="minorEastAsia" w:hAnsiTheme="minorEastAsia"/>
                <w:szCs w:val="21"/>
                <w:lang w:val="en-US" w:eastAsia="zh-CN"/>
              </w:rPr>
              <w:t>4</w:t>
            </w:r>
            <w:r>
              <w:rPr>
                <w:rFonts w:hint="eastAsia" w:asciiTheme="minorEastAsia" w:hAnsiTheme="minorEastAsia"/>
                <w:szCs w:val="21"/>
              </w:rPr>
              <w:t>4）</w:t>
            </w:r>
          </w:p>
        </w:tc>
        <w:tc>
          <w:tcPr>
            <w:tcW w:w="1404" w:type="dxa"/>
          </w:tcPr>
          <w:p>
            <w:pPr>
              <w:widowControl/>
              <w:spacing w:line="360" w:lineRule="exact"/>
              <w:contextualSpacing/>
              <w:jc w:val="center"/>
              <w:rPr>
                <w:rFonts w:asciiTheme="minorEastAsia" w:hAnsiTheme="minorEastAsia"/>
                <w:szCs w:val="21"/>
              </w:rPr>
            </w:pPr>
            <w:r>
              <w:rPr>
                <w:rFonts w:hint="eastAsia" w:asciiTheme="minorEastAsia" w:hAnsiTheme="minorEastAsia"/>
                <w:szCs w:val="21"/>
              </w:rPr>
              <w:t>建</w:t>
            </w:r>
            <w:r>
              <w:rPr>
                <w:rFonts w:hint="eastAsia" w:asciiTheme="minorEastAsia" w:hAnsiTheme="minorEastAsia"/>
                <w:szCs w:val="21"/>
                <w:lang w:eastAsia="zh-CN"/>
              </w:rPr>
              <w:t>设</w:t>
            </w:r>
            <w:r>
              <w:rPr>
                <w:rFonts w:hint="eastAsia" w:asciiTheme="minorEastAsia" w:hAnsiTheme="minorEastAsia"/>
                <w:szCs w:val="21"/>
              </w:rPr>
              <w:t>工程管理类</w:t>
            </w:r>
            <w:r>
              <w:rPr>
                <w:rFonts w:asciiTheme="minorEastAsia" w:hAnsiTheme="minorEastAsia"/>
                <w:szCs w:val="21"/>
              </w:rPr>
              <w:t xml:space="preserve"> (</w:t>
            </w:r>
            <w:r>
              <w:rPr>
                <w:rFonts w:hint="eastAsia" w:asciiTheme="minorEastAsia" w:hAnsiTheme="minorEastAsia"/>
                <w:szCs w:val="21"/>
                <w:lang w:val="en-US" w:eastAsia="zh-CN"/>
              </w:rPr>
              <w:t>4</w:t>
            </w:r>
            <w:r>
              <w:rPr>
                <w:rFonts w:asciiTheme="minorEastAsia" w:hAnsiTheme="minorEastAsia"/>
                <w:szCs w:val="21"/>
              </w:rPr>
              <w:t>405)</w:t>
            </w:r>
          </w:p>
        </w:tc>
        <w:tc>
          <w:tcPr>
            <w:tcW w:w="1367" w:type="dxa"/>
          </w:tcPr>
          <w:p>
            <w:pPr>
              <w:widowControl/>
              <w:spacing w:line="360" w:lineRule="exact"/>
              <w:contextualSpacing/>
              <w:jc w:val="center"/>
              <w:rPr>
                <w:rFonts w:asciiTheme="minorEastAsia" w:hAnsiTheme="minorEastAsia"/>
                <w:szCs w:val="21"/>
              </w:rPr>
            </w:pPr>
            <w:r>
              <w:rPr>
                <w:rFonts w:hint="eastAsia" w:asciiTheme="minorEastAsia" w:hAnsiTheme="minorEastAsia"/>
                <w:szCs w:val="21"/>
              </w:rPr>
              <w:t>专业技术服务业（74）</w:t>
            </w:r>
          </w:p>
        </w:tc>
        <w:tc>
          <w:tcPr>
            <w:tcW w:w="1774" w:type="dxa"/>
            <w:vAlign w:val="center"/>
          </w:tcPr>
          <w:p>
            <w:pPr>
              <w:widowControl/>
              <w:spacing w:line="360" w:lineRule="exact"/>
              <w:ind w:left="420" w:hanging="420" w:hangingChars="200"/>
              <w:contextualSpacing/>
              <w:jc w:val="center"/>
              <w:rPr>
                <w:rFonts w:asciiTheme="minorEastAsia" w:hAnsiTheme="minorEastAsia"/>
                <w:szCs w:val="21"/>
              </w:rPr>
            </w:pPr>
            <w:r>
              <w:rPr>
                <w:rFonts w:hint="eastAsia" w:asciiTheme="minorEastAsia" w:hAnsiTheme="minorEastAsia"/>
                <w:szCs w:val="21"/>
              </w:rPr>
              <w:t>工程造价工程技术人员</w:t>
            </w:r>
          </w:p>
          <w:p>
            <w:pPr>
              <w:widowControl/>
              <w:spacing w:line="360" w:lineRule="exact"/>
              <w:ind w:firstLine="210" w:firstLineChars="100"/>
              <w:contextualSpacing/>
              <w:jc w:val="center"/>
              <w:rPr>
                <w:rFonts w:asciiTheme="minorEastAsia" w:hAnsiTheme="minorEastAsia"/>
                <w:szCs w:val="21"/>
              </w:rPr>
            </w:pPr>
            <w:r>
              <w:rPr>
                <w:rFonts w:asciiTheme="minorEastAsia" w:hAnsiTheme="minorEastAsia"/>
                <w:szCs w:val="21"/>
              </w:rPr>
              <w:t>(2-02-30-10)</w:t>
            </w:r>
          </w:p>
        </w:tc>
        <w:tc>
          <w:tcPr>
            <w:tcW w:w="1100" w:type="dxa"/>
          </w:tcPr>
          <w:p>
            <w:pPr>
              <w:widowControl/>
              <w:spacing w:line="360" w:lineRule="exact"/>
              <w:contextualSpacing/>
              <w:jc w:val="center"/>
              <w:rPr>
                <w:rFonts w:asciiTheme="minorEastAsia" w:hAnsiTheme="minorEastAsia"/>
                <w:szCs w:val="21"/>
              </w:rPr>
            </w:pPr>
            <w:r>
              <w:rPr>
                <w:rFonts w:hint="eastAsia" w:asciiTheme="minorEastAsia" w:hAnsiTheme="minorEastAsia"/>
                <w:szCs w:val="21"/>
              </w:rPr>
              <w:t>工程造价</w:t>
            </w:r>
          </w:p>
        </w:tc>
        <w:tc>
          <w:tcPr>
            <w:tcW w:w="1473" w:type="dxa"/>
          </w:tcPr>
          <w:p>
            <w:pPr>
              <w:widowControl/>
              <w:spacing w:line="360" w:lineRule="exact"/>
              <w:contextualSpacing/>
              <w:jc w:val="center"/>
              <w:rPr>
                <w:rFonts w:asciiTheme="minorEastAsia" w:hAnsiTheme="minorEastAsia"/>
                <w:szCs w:val="21"/>
              </w:rPr>
            </w:pPr>
            <w:r>
              <w:rPr>
                <w:rFonts w:hint="eastAsia" w:asciiTheme="minorEastAsia" w:hAnsiTheme="minorEastAsia"/>
                <w:szCs w:val="21"/>
              </w:rPr>
              <w:t>二级造价工程师</w:t>
            </w:r>
          </w:p>
        </w:tc>
      </w:tr>
    </w:tbl>
    <w:p>
      <w:pPr>
        <w:widowControl/>
        <w:ind w:firstLine="482" w:firstLineChars="200"/>
        <w:contextualSpacing/>
        <w:rPr>
          <w:rFonts w:cs="黑体" w:asciiTheme="minorEastAsia" w:hAnsiTheme="minorEastAsia"/>
          <w:b/>
          <w:bCs/>
          <w:sz w:val="24"/>
          <w:szCs w:val="24"/>
        </w:rPr>
      </w:pPr>
      <w:r>
        <w:rPr>
          <w:rFonts w:hint="eastAsia" w:cs="黑体" w:asciiTheme="minorEastAsia" w:hAnsiTheme="minorEastAsia"/>
          <w:b/>
          <w:bCs/>
          <w:sz w:val="24"/>
          <w:szCs w:val="24"/>
        </w:rPr>
        <w:t>五、培养目标与培养规格</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（一）培养目标</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本专业培养理想信念坚定，德、智、体、美、劳全面发展，具有一定的科学文化水平，良好的人文素养、职业道德和创新意识，精益求精的工匠精神，较强的就业能力和可持续发展的能力；掌握工程造价专业知识和技术技能，面向专业技术服务业的工程造价工程技术人员职业群，能够从事工程造价等工作的复合型技术技能人才。</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（二）培养规格</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本专业毕业生应在素质、知识和能力等方面达到以下要求。</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1.素质</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（1）坚定拥护中国共产党领导和我国社会主义制度，在习近平新时代中国特色社会主义思想指引下，践行社会主义核心价值观，具有深厚的爱国情感和中华民族自豪感；</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（2）崇尚宪法、遵法守纪、崇德向善、诚实守信、尊重生命、热爱劳动，履行道德准则和行为规范，具有社会责任感和社会参与意识；</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（3）具有质量意识、环保意识、安全意识、信息素养、工匠精神和创新思维、全球视野和市场洞察力；</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（4）勇于奋斗、乐观向上，具有自我管理能力、职业生涯规划的意识，有较强的集体意识和团队合作精神；</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（5）具有健康的体魄、心理和健全的人格，掌握基本运动知识和一两项运动技能，养成良好的健身与卫生习惯，良好的行为习惯；</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（6）具有一定的审美和人文素养，能够形成一两项艺术特长或爱好。</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2.知识</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（1）掌握必备的思想政治理论、科学文化基础知识和中华优秀传统文化知识；</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（2）熟悉与本专业相关的法律法规以及环境保护、安全消防、文明生产等相关知识；</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（3）熟悉常用建筑材料的名称、规格性能、检验方法、储备保管、使用等方面知识；</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（4）了解投影原理，熟悉制图标准和施工图绘制知识；</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（5）熟悉建筑工程施工工艺知识；</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（6）掌握 BIM 建模知识；</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（7）熟悉项目管理原理，掌握建筑工程项目管理知识；</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（8）熟悉工程施工组织设计知识；</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（9）熟悉工程资料的收集、整理、归档、使用知识；</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（10）掌握工程造价原理和工程造价计价知识；</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（11）掌握工程造价控制基本知识；</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（12）熟悉基于 BIM 确定工程造价知识；</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（13）熟悉编制计价定额的知识；</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（14）掌握建筑工程概预算、工程量清单、工程量清单计价、工程结算编制方法知识；</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（15）了解统计学的一般原理，熟悉建筑统计知识；</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（16）了解经济法基础知识，熟悉与建筑市场相关的建设合同与建设法规知识。</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3.能力</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（1）具有探究学习、终身学习、分析问题和解决问题的能力；</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（2）具有良好的语言、文字表达能力和沟通能力；</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（3）具有施工图绘制和识读能力；</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（4）具有建筑信息模型建模能力；</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（5）能够完成建筑统计指标的计算和分析；</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（6）能够编制建筑工程预算、工程量清单、工程量清单报价；</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（7）能够与团队合作完成工程投标报价的各项工作；</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（8）能够处理工程变更、价格调整等引起的工程造价变化工作；</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（9）能够编制工程结算；</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（10）能够参与企业基层组织经营管理和施工项目管理工作。</w:t>
      </w:r>
    </w:p>
    <w:p>
      <w:pPr>
        <w:widowControl/>
        <w:ind w:firstLine="482" w:firstLineChars="200"/>
        <w:contextualSpacing/>
        <w:rPr>
          <w:rFonts w:cs="黑体" w:asciiTheme="minorEastAsia" w:hAnsiTheme="minorEastAsia"/>
          <w:b/>
          <w:bCs/>
          <w:kern w:val="0"/>
          <w:sz w:val="24"/>
          <w:szCs w:val="24"/>
        </w:rPr>
      </w:pPr>
      <w:r>
        <w:rPr>
          <w:rFonts w:hint="eastAsia" w:cs="黑体" w:asciiTheme="minorEastAsia" w:hAnsiTheme="minorEastAsia"/>
          <w:b/>
          <w:bCs/>
          <w:kern w:val="0"/>
          <w:sz w:val="24"/>
          <w:szCs w:val="24"/>
        </w:rPr>
        <w:t>六、课程设置及学时安排</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（一）课程设置</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主要包括公共基础课程和专业课程。</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1.公共基础课程</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根据党和国家有关文件规定，将思想政治理论、中华优秀传统文化、体育、军事理论与军训、大学生职业发展与就业指导、心理健康教育等列入公共基础必修课；并将党史国史、劳动教育、大学语文、高等数学、公共外语、信息技术、创新创业教育、健康教育、美育、职业素养等列入必修课或选修课。学校根据实际情况可开设具有本校特色的校本课程。公共基础课程主要教学内容与要求如下表所示：</w:t>
      </w:r>
    </w:p>
    <w:p>
      <w:pPr>
        <w:widowControl/>
        <w:ind w:firstLine="420" w:firstLineChars="200"/>
        <w:contextualSpacing/>
        <w:jc w:val="center"/>
        <w:rPr>
          <w:rFonts w:cs="黑体" w:asciiTheme="minorEastAsia" w:hAnsiTheme="minorEastAsia"/>
          <w:bCs/>
          <w:kern w:val="0"/>
          <w:szCs w:val="21"/>
        </w:rPr>
      </w:pPr>
    </w:p>
    <w:p>
      <w:pPr>
        <w:widowControl/>
        <w:ind w:firstLine="420" w:firstLineChars="200"/>
        <w:contextualSpacing/>
        <w:jc w:val="center"/>
        <w:rPr>
          <w:rFonts w:cs="黑体" w:asciiTheme="minorEastAsia" w:hAnsiTheme="minorEastAsia"/>
          <w:bCs/>
          <w:kern w:val="0"/>
          <w:szCs w:val="21"/>
        </w:rPr>
      </w:pPr>
    </w:p>
    <w:p>
      <w:pPr>
        <w:widowControl/>
        <w:ind w:firstLine="420" w:firstLineChars="200"/>
        <w:contextualSpacing/>
        <w:jc w:val="center"/>
        <w:rPr>
          <w:rFonts w:cs="黑体" w:asciiTheme="minorEastAsia" w:hAnsiTheme="minorEastAsia"/>
          <w:bCs/>
          <w:kern w:val="0"/>
          <w:szCs w:val="21"/>
        </w:rPr>
      </w:pPr>
    </w:p>
    <w:p>
      <w:pPr>
        <w:widowControl/>
        <w:ind w:firstLine="420" w:firstLineChars="200"/>
        <w:contextualSpacing/>
        <w:jc w:val="center"/>
        <w:rPr>
          <w:rFonts w:cs="黑体" w:asciiTheme="minorEastAsia" w:hAnsiTheme="minorEastAsia"/>
          <w:bCs/>
          <w:kern w:val="0"/>
          <w:szCs w:val="21"/>
        </w:rPr>
      </w:pPr>
    </w:p>
    <w:p>
      <w:pPr>
        <w:widowControl/>
        <w:ind w:firstLine="420" w:firstLineChars="200"/>
        <w:contextualSpacing/>
        <w:jc w:val="center"/>
        <w:rPr>
          <w:rFonts w:cs="黑体" w:asciiTheme="minorEastAsia" w:hAnsiTheme="minorEastAsia"/>
          <w:bCs/>
          <w:kern w:val="0"/>
          <w:szCs w:val="21"/>
        </w:rPr>
      </w:pPr>
    </w:p>
    <w:p>
      <w:pPr>
        <w:widowControl/>
        <w:ind w:firstLine="420" w:firstLineChars="200"/>
        <w:contextualSpacing/>
        <w:jc w:val="center"/>
        <w:rPr>
          <w:rFonts w:cs="黑体" w:asciiTheme="minorEastAsia" w:hAnsiTheme="minorEastAsia"/>
          <w:bCs/>
          <w:kern w:val="0"/>
          <w:szCs w:val="21"/>
        </w:rPr>
      </w:pPr>
    </w:p>
    <w:p>
      <w:pPr>
        <w:widowControl/>
        <w:ind w:firstLine="420" w:firstLineChars="200"/>
        <w:contextualSpacing/>
        <w:jc w:val="center"/>
        <w:rPr>
          <w:rFonts w:cs="黑体" w:asciiTheme="minorEastAsia" w:hAnsiTheme="minorEastAsia"/>
          <w:bCs/>
          <w:kern w:val="0"/>
          <w:szCs w:val="21"/>
        </w:rPr>
      </w:pPr>
      <w:r>
        <w:rPr>
          <w:rFonts w:hint="eastAsia" w:cs="黑体" w:asciiTheme="minorEastAsia" w:hAnsiTheme="minorEastAsia"/>
          <w:bCs/>
          <w:kern w:val="0"/>
          <w:szCs w:val="21"/>
        </w:rPr>
        <w:t>表二    公共基础课程教学内容及要求</w:t>
      </w:r>
    </w:p>
    <w:tbl>
      <w:tblPr>
        <w:tblStyle w:val="5"/>
        <w:tblW w:w="9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100"/>
        <w:gridCol w:w="7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jc w:val="center"/>
              <w:rPr>
                <w:rFonts w:asciiTheme="minorEastAsia" w:hAnsiTheme="minorEastAsia"/>
                <w:bCs/>
                <w:szCs w:val="21"/>
              </w:rPr>
            </w:pPr>
            <w:r>
              <w:rPr>
                <w:rFonts w:hint="eastAsia" w:asciiTheme="minorEastAsia" w:hAnsiTheme="minorEastAsia"/>
                <w:bCs/>
                <w:szCs w:val="21"/>
              </w:rPr>
              <w:t>序号</w:t>
            </w:r>
          </w:p>
        </w:tc>
        <w:tc>
          <w:tcPr>
            <w:tcW w:w="1100" w:type="dxa"/>
            <w:shd w:val="clear" w:color="auto" w:fill="auto"/>
            <w:vAlign w:val="center"/>
          </w:tcPr>
          <w:p>
            <w:pPr>
              <w:overflowPunct w:val="0"/>
              <w:adjustRightInd w:val="0"/>
              <w:jc w:val="center"/>
              <w:rPr>
                <w:rFonts w:asciiTheme="minorEastAsia" w:hAnsiTheme="minorEastAsia"/>
                <w:bCs/>
                <w:szCs w:val="21"/>
              </w:rPr>
            </w:pPr>
            <w:r>
              <w:rPr>
                <w:rFonts w:hint="eastAsia" w:asciiTheme="minorEastAsia" w:hAnsiTheme="minorEastAsia"/>
                <w:bCs/>
                <w:szCs w:val="21"/>
              </w:rPr>
              <w:t>课程名称</w:t>
            </w:r>
          </w:p>
        </w:tc>
        <w:tc>
          <w:tcPr>
            <w:tcW w:w="7801" w:type="dxa"/>
            <w:shd w:val="clear" w:color="auto" w:fill="auto"/>
            <w:vAlign w:val="center"/>
          </w:tcPr>
          <w:p>
            <w:pPr>
              <w:overflowPunct w:val="0"/>
              <w:adjustRightInd w:val="0"/>
              <w:jc w:val="center"/>
              <w:rPr>
                <w:rFonts w:asciiTheme="minorEastAsia" w:hAnsiTheme="minorEastAsia"/>
                <w:bCs/>
                <w:szCs w:val="21"/>
              </w:rPr>
            </w:pPr>
            <w:r>
              <w:rPr>
                <w:rFonts w:hint="eastAsia" w:asciiTheme="minorEastAsia" w:hAnsiTheme="minorEastAsia"/>
                <w:bCs/>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rPr>
                <w:rFonts w:asciiTheme="minorEastAsia" w:hAnsiTheme="minorEastAsia"/>
                <w:szCs w:val="21"/>
              </w:rPr>
            </w:pPr>
            <w:r>
              <w:rPr>
                <w:rFonts w:hint="eastAsia" w:asciiTheme="minorEastAsia" w:hAnsiTheme="minorEastAsia"/>
                <w:szCs w:val="21"/>
              </w:rPr>
              <w:t>1</w:t>
            </w:r>
          </w:p>
        </w:tc>
        <w:tc>
          <w:tcPr>
            <w:tcW w:w="1100" w:type="dxa"/>
            <w:shd w:val="clear" w:color="auto" w:fill="auto"/>
            <w:vAlign w:val="center"/>
          </w:tcPr>
          <w:p>
            <w:pPr>
              <w:overflowPunct w:val="0"/>
              <w:adjustRightInd w:val="0"/>
              <w:jc w:val="center"/>
              <w:rPr>
                <w:rFonts w:asciiTheme="minorEastAsia" w:hAnsiTheme="minorEastAsia"/>
                <w:szCs w:val="21"/>
              </w:rPr>
            </w:pPr>
            <w:r>
              <w:rPr>
                <w:rFonts w:asciiTheme="minorEastAsia" w:hAnsiTheme="minorEastAsia"/>
                <w:szCs w:val="21"/>
              </w:rPr>
              <w:t>思想道德修养与法律基础</w:t>
            </w:r>
          </w:p>
        </w:tc>
        <w:tc>
          <w:tcPr>
            <w:tcW w:w="7801" w:type="dxa"/>
            <w:shd w:val="clear" w:color="auto" w:fill="auto"/>
            <w:vAlign w:val="center"/>
          </w:tcPr>
          <w:p>
            <w:pPr>
              <w:overflowPunct w:val="0"/>
              <w:adjustRightInd w:val="0"/>
              <w:ind w:firstLine="420" w:firstLineChars="200"/>
              <w:rPr>
                <w:rFonts w:asciiTheme="minorEastAsia" w:hAnsiTheme="minorEastAsia"/>
                <w:szCs w:val="21"/>
              </w:rPr>
            </w:pPr>
            <w:r>
              <w:rPr>
                <w:rFonts w:hint="eastAsia" w:asciiTheme="minorEastAsia" w:hAnsiTheme="minorEastAsia"/>
                <w:szCs w:val="21"/>
              </w:rPr>
              <w:t>《思想道德修养与法律基础》课是一门综合性较强的思想品德课程，主要包括政治教育、思想教育、道德教育、法制教育等方面的内容。课程教学的根本任务是：贯彻落实“以德治国”、“依法治国”的重要思想和社会主义荣辱观，帮助大学生树立中国特色社会主义的共同理想，确立坚定的马克思主义信念，继承和弘扬爱国主义传统，加强自身道德修养、培育各种道德素质，提高法律素养、自觉遵纪守法，促使大学生树立正确的世界观、人生观、价值观、道德观和法制观，引导大学生树立科学的理想信念，并在实现中国梦的伟大实践中化理想为现实，做“有理想、有道德、有文化、有纪律”的社会主义事业建设者和接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blHeader/>
        </w:trPr>
        <w:tc>
          <w:tcPr>
            <w:tcW w:w="427" w:type="dxa"/>
            <w:shd w:val="clear" w:color="auto" w:fill="auto"/>
            <w:vAlign w:val="center"/>
          </w:tcPr>
          <w:p>
            <w:pPr>
              <w:overflowPunct w:val="0"/>
              <w:adjustRightInd w:val="0"/>
              <w:rPr>
                <w:rFonts w:asciiTheme="minorEastAsia" w:hAnsiTheme="minorEastAsia"/>
                <w:szCs w:val="21"/>
              </w:rPr>
            </w:pPr>
            <w:r>
              <w:rPr>
                <w:rFonts w:hint="eastAsia" w:asciiTheme="minorEastAsia" w:hAnsiTheme="minorEastAsia"/>
                <w:szCs w:val="21"/>
              </w:rPr>
              <w:t>2</w:t>
            </w:r>
          </w:p>
        </w:tc>
        <w:tc>
          <w:tcPr>
            <w:tcW w:w="1100" w:type="dxa"/>
            <w:shd w:val="clear" w:color="auto" w:fill="auto"/>
            <w:vAlign w:val="center"/>
          </w:tcPr>
          <w:p>
            <w:pPr>
              <w:overflowPunct w:val="0"/>
              <w:adjustRightInd w:val="0"/>
              <w:jc w:val="center"/>
              <w:rPr>
                <w:rFonts w:asciiTheme="minorEastAsia" w:hAnsiTheme="minorEastAsia"/>
                <w:szCs w:val="21"/>
              </w:rPr>
            </w:pPr>
            <w:r>
              <w:rPr>
                <w:rFonts w:hint="eastAsia" w:asciiTheme="minorEastAsia" w:hAnsiTheme="minorEastAsia"/>
                <w:szCs w:val="21"/>
              </w:rPr>
              <w:t>毛泽东思想和中国特色社会主义理论体系概论</w:t>
            </w:r>
          </w:p>
        </w:tc>
        <w:tc>
          <w:tcPr>
            <w:tcW w:w="7801" w:type="dxa"/>
            <w:shd w:val="clear" w:color="auto" w:fill="auto"/>
            <w:vAlign w:val="center"/>
          </w:tcPr>
          <w:p>
            <w:pPr>
              <w:overflowPunct w:val="0"/>
              <w:adjustRightInd w:val="0"/>
              <w:ind w:firstLine="420" w:firstLineChars="200"/>
              <w:rPr>
                <w:rFonts w:asciiTheme="minorEastAsia" w:hAnsiTheme="minorEastAsia"/>
                <w:szCs w:val="21"/>
              </w:rPr>
            </w:pPr>
            <w:r>
              <w:rPr>
                <w:rFonts w:hint="eastAsia" w:asciiTheme="minorEastAsia" w:hAnsiTheme="minorEastAsia"/>
                <w:szCs w:val="21"/>
              </w:rPr>
              <w:t>本课程主要以马克思主义中国化为主线，集中阐述马克思主义中国化理论成果的主要内容、精神实质、历史地位和指导意义，充分反映中国共产党不断推进马克思主义基本原理与中国具体实际相结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通过</w:t>
            </w:r>
            <w:r>
              <w:rPr>
                <w:rFonts w:asciiTheme="minorEastAsia" w:hAnsiTheme="minorEastAsia"/>
                <w:szCs w:val="21"/>
              </w:rPr>
              <w:t>课程学习，</w:t>
            </w:r>
            <w:r>
              <w:rPr>
                <w:rFonts w:hint="eastAsia" w:asciiTheme="minorEastAsia" w:hAnsiTheme="minorEastAsia"/>
                <w:szCs w:val="21"/>
              </w:rPr>
              <w:t>从整体上把握马克思主义中国化的理论成果的科学内涵、理论体系，特别是中国特色社会主义理论体系的基本观点，增强中国特色社会主义的自觉自信。树立历史观点、世界视野、国情意识和问題意识，增强分析问题、解决问题的能力。不断提高理论思维能力，以更好地把握中国的国情中国社会的状况和自己的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rPr>
                <w:rFonts w:asciiTheme="minorEastAsia" w:hAnsiTheme="minorEastAsia"/>
                <w:szCs w:val="21"/>
              </w:rPr>
            </w:pPr>
            <w:r>
              <w:rPr>
                <w:rFonts w:hint="eastAsia" w:asciiTheme="minorEastAsia" w:hAnsiTheme="minorEastAsia"/>
                <w:szCs w:val="21"/>
              </w:rPr>
              <w:t>3</w:t>
            </w:r>
          </w:p>
        </w:tc>
        <w:tc>
          <w:tcPr>
            <w:tcW w:w="1100" w:type="dxa"/>
            <w:shd w:val="clear" w:color="auto" w:fill="auto"/>
            <w:vAlign w:val="center"/>
          </w:tcPr>
          <w:p>
            <w:pPr>
              <w:overflowPunct w:val="0"/>
              <w:adjustRightInd w:val="0"/>
              <w:jc w:val="center"/>
              <w:rPr>
                <w:rFonts w:asciiTheme="minorEastAsia" w:hAnsiTheme="minorEastAsia"/>
                <w:szCs w:val="21"/>
              </w:rPr>
            </w:pPr>
            <w:r>
              <w:rPr>
                <w:rFonts w:asciiTheme="minorEastAsia" w:hAnsiTheme="minorEastAsia"/>
                <w:szCs w:val="21"/>
              </w:rPr>
              <w:t>英语</w:t>
            </w:r>
          </w:p>
        </w:tc>
        <w:tc>
          <w:tcPr>
            <w:tcW w:w="7801" w:type="dxa"/>
            <w:shd w:val="clear" w:color="auto" w:fill="auto"/>
            <w:vAlign w:val="center"/>
          </w:tcPr>
          <w:p>
            <w:pPr>
              <w:overflowPunct w:val="0"/>
              <w:adjustRightInd w:val="0"/>
              <w:ind w:firstLine="420" w:firstLineChars="200"/>
              <w:rPr>
                <w:rFonts w:asciiTheme="minorEastAsia" w:hAnsiTheme="minorEastAsia"/>
                <w:szCs w:val="21"/>
              </w:rPr>
            </w:pPr>
            <w:r>
              <w:rPr>
                <w:rFonts w:hint="eastAsia" w:asciiTheme="minorEastAsia" w:hAnsiTheme="minorEastAsia"/>
                <w:szCs w:val="21"/>
              </w:rPr>
              <w:t>《高职英语》课程以培养学生实际应用英语的能力为目标，侧重职场环境中英语实际能力的培养，使学生逐步提高用英语进行交流和沟通的能力。同时，高职英语课程要使学生掌握有效的学习方法和策略，培养学生的学习兴趣和自主学习能力，提高学生的综合文化素养和跨文化交际意识，为提升学生的就业竞争力及未来的可持续发展打下必要的基础。掌握3500个英语单词，在口语和书面写作时加以熟练运用；掌握基本的英语语法，能在职场中熟练运用所学知识；能听懂日常生活用语和未来职业相关的一般性对话和陈述；能就日常话题和与未来职业相关的话题进行比较有效的交谈；能就一般性话题写命题作文，能模拟套写与未来职业相关的应用文，如信函、通知、个人简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rPr>
                <w:rFonts w:asciiTheme="minorEastAsia" w:hAnsiTheme="minorEastAsia"/>
                <w:szCs w:val="21"/>
              </w:rPr>
            </w:pPr>
            <w:r>
              <w:rPr>
                <w:rFonts w:hint="eastAsia" w:asciiTheme="minorEastAsia" w:hAnsiTheme="minorEastAsia"/>
                <w:szCs w:val="21"/>
              </w:rPr>
              <w:t>4</w:t>
            </w:r>
          </w:p>
        </w:tc>
        <w:tc>
          <w:tcPr>
            <w:tcW w:w="1100" w:type="dxa"/>
            <w:shd w:val="clear" w:color="auto" w:fill="auto"/>
            <w:vAlign w:val="center"/>
          </w:tcPr>
          <w:p>
            <w:pPr>
              <w:overflowPunct w:val="0"/>
              <w:adjustRightInd w:val="0"/>
              <w:jc w:val="center"/>
              <w:rPr>
                <w:rFonts w:asciiTheme="minorEastAsia" w:hAnsiTheme="minorEastAsia"/>
                <w:szCs w:val="21"/>
              </w:rPr>
            </w:pPr>
            <w:r>
              <w:rPr>
                <w:rFonts w:asciiTheme="minorEastAsia" w:hAnsiTheme="minorEastAsia"/>
                <w:szCs w:val="21"/>
              </w:rPr>
              <w:t>高等数学</w:t>
            </w:r>
          </w:p>
        </w:tc>
        <w:tc>
          <w:tcPr>
            <w:tcW w:w="7801" w:type="dxa"/>
            <w:shd w:val="clear" w:color="auto" w:fill="auto"/>
            <w:vAlign w:val="center"/>
          </w:tcPr>
          <w:p>
            <w:pPr>
              <w:overflowPunct w:val="0"/>
              <w:adjustRightInd w:val="0"/>
              <w:ind w:firstLine="420" w:firstLineChars="200"/>
              <w:rPr>
                <w:rFonts w:asciiTheme="minorEastAsia" w:hAnsiTheme="minorEastAsia"/>
                <w:szCs w:val="21"/>
              </w:rPr>
            </w:pPr>
            <w:r>
              <w:rPr>
                <w:rFonts w:hint="eastAsia" w:asciiTheme="minorEastAsia" w:hAnsiTheme="minorEastAsia"/>
                <w:szCs w:val="21"/>
              </w:rPr>
              <w:t>《高等数学》是一门重要的公共基础课。所涉及内容包括极限、导数与微分及其营养、定积分和不定积分常微分方程等基础知识。通过本课程的教学，首先让学生掌握高等数学的基本理论、技巧和思想方法，为后设专业课程提供必要的数学基础知识和科学的思想方法。其次，逐步培养了学生具有一定的抽象概括问题能力，一定的逻辑推理能力，比较熟练的运算能力，综合分析并解决实际问题的能力等。最后还充分调动学生已有的数学知识为专业目标服务，培养学生运用数学知识分析处理实际专业问题的数学应用能力和综合素质，以满足后继专业课程对数学知识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rPr>
                <w:rFonts w:asciiTheme="minorEastAsia" w:hAnsiTheme="minorEastAsia"/>
                <w:szCs w:val="21"/>
              </w:rPr>
            </w:pPr>
            <w:r>
              <w:rPr>
                <w:rFonts w:hint="eastAsia" w:asciiTheme="minorEastAsia" w:hAnsiTheme="minorEastAsia"/>
                <w:szCs w:val="21"/>
              </w:rPr>
              <w:t>5</w:t>
            </w:r>
          </w:p>
        </w:tc>
        <w:tc>
          <w:tcPr>
            <w:tcW w:w="1100" w:type="dxa"/>
            <w:shd w:val="clear" w:color="auto" w:fill="auto"/>
            <w:vAlign w:val="center"/>
          </w:tcPr>
          <w:p>
            <w:pPr>
              <w:overflowPunct w:val="0"/>
              <w:adjustRightInd w:val="0"/>
              <w:jc w:val="center"/>
              <w:rPr>
                <w:rFonts w:asciiTheme="minorEastAsia" w:hAnsiTheme="minorEastAsia"/>
                <w:szCs w:val="21"/>
              </w:rPr>
            </w:pPr>
            <w:bookmarkStart w:id="0" w:name="_Hlk16100762"/>
            <w:r>
              <w:rPr>
                <w:rFonts w:asciiTheme="minorEastAsia" w:hAnsiTheme="minorEastAsia"/>
                <w:szCs w:val="21"/>
              </w:rPr>
              <w:t>大学生心理健康教育</w:t>
            </w:r>
            <w:bookmarkEnd w:id="0"/>
          </w:p>
        </w:tc>
        <w:tc>
          <w:tcPr>
            <w:tcW w:w="7801" w:type="dxa"/>
            <w:shd w:val="clear" w:color="auto" w:fill="auto"/>
            <w:vAlign w:val="center"/>
          </w:tcPr>
          <w:p>
            <w:pPr>
              <w:overflowPunct w:val="0"/>
              <w:adjustRightInd w:val="0"/>
              <w:ind w:firstLine="420" w:firstLineChars="200"/>
              <w:rPr>
                <w:rFonts w:asciiTheme="minorEastAsia" w:hAnsiTheme="minorEastAsia"/>
                <w:szCs w:val="21"/>
              </w:rPr>
            </w:pPr>
            <w:r>
              <w:rPr>
                <w:rFonts w:hint="eastAsia" w:asciiTheme="minorEastAsia" w:hAnsiTheme="minorEastAsia"/>
                <w:szCs w:val="21"/>
              </w:rPr>
              <w:t>《大学生心理健康教育》课程是大学生的公共必修课程。主要内容涉及了心理健康的基础知识；认知自我；接纳自我；情绪管理；合理优化学习心理；恰当处理人际交往；树立正确的恋爱观以及远离网络危害等方面的知识。通过课程学习，旨在使学生明确心理健康的标准及现实意义，掌握并应用心理健康知识，培养良好的心理素质、自信精神、合作意识和开放的视野，培养学生的自我认知能力、人际沟通能力、自我调节能力，全面提高学生心理整体素养，为学生终身发展奠定良好、健康的心理素质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rPr>
                <w:rFonts w:asciiTheme="minorEastAsia" w:hAnsiTheme="minorEastAsia"/>
                <w:szCs w:val="21"/>
              </w:rPr>
            </w:pPr>
            <w:r>
              <w:rPr>
                <w:rFonts w:hint="eastAsia" w:asciiTheme="minorEastAsia" w:hAnsiTheme="minorEastAsia"/>
                <w:szCs w:val="21"/>
              </w:rPr>
              <w:t>6</w:t>
            </w:r>
          </w:p>
        </w:tc>
        <w:tc>
          <w:tcPr>
            <w:tcW w:w="1100" w:type="dxa"/>
            <w:shd w:val="clear" w:color="auto" w:fill="auto"/>
            <w:vAlign w:val="center"/>
          </w:tcPr>
          <w:p>
            <w:pPr>
              <w:overflowPunct w:val="0"/>
              <w:adjustRightInd w:val="0"/>
              <w:jc w:val="center"/>
              <w:rPr>
                <w:rFonts w:asciiTheme="minorEastAsia" w:hAnsiTheme="minorEastAsia"/>
                <w:szCs w:val="21"/>
              </w:rPr>
            </w:pPr>
            <w:r>
              <w:rPr>
                <w:rFonts w:hint="eastAsia" w:asciiTheme="minorEastAsia" w:hAnsiTheme="minorEastAsia"/>
                <w:szCs w:val="21"/>
              </w:rPr>
              <w:t>体育</w:t>
            </w:r>
          </w:p>
        </w:tc>
        <w:tc>
          <w:tcPr>
            <w:tcW w:w="7801" w:type="dxa"/>
            <w:shd w:val="clear" w:color="auto" w:fill="auto"/>
            <w:vAlign w:val="center"/>
          </w:tcPr>
          <w:p>
            <w:pPr>
              <w:overflowPunct w:val="0"/>
              <w:adjustRightInd w:val="0"/>
              <w:ind w:firstLine="420" w:firstLineChars="200"/>
              <w:rPr>
                <w:rFonts w:asciiTheme="minorEastAsia" w:hAnsiTheme="minorEastAsia"/>
                <w:szCs w:val="21"/>
              </w:rPr>
            </w:pPr>
            <w:r>
              <w:rPr>
                <w:rFonts w:hint="eastAsia" w:asciiTheme="minorEastAsia" w:hAnsiTheme="minorEastAsia"/>
                <w:szCs w:val="21"/>
              </w:rPr>
              <w:t>《体育》课程</w:t>
            </w:r>
            <w:r>
              <w:rPr>
                <w:rFonts w:asciiTheme="minorEastAsia" w:hAnsiTheme="minorEastAsia"/>
                <w:szCs w:val="21"/>
              </w:rPr>
              <w:t>中</w:t>
            </w:r>
            <w:r>
              <w:rPr>
                <w:rFonts w:hint="eastAsia" w:asciiTheme="minorEastAsia" w:hAnsiTheme="minorEastAsia"/>
                <w:szCs w:val="21"/>
              </w:rPr>
              <w:t>身体素质锻炼贯穿始终，学生通过该课程学习，在运动参与、运动技能、身体健康、心理健康和社会适应五个学习领域中有所提高，掌握科学锻炼的基本知识，技术，培养其锻炼的兴趣和习惯，以充分发挥学生的主体能动性。培养学生独立锻炼的能力为终身体育打下基础。通过体育与健康课程的学习，学生将增强体能，掌握和应用基本的体育与健康知识和运动技能；培养运动的兴趣和爱好，形成坚持锻炼的习惯；提高对个人健康和群体健康的责任感，形成健康的生活方式；发扬体育精神，形成积极进取、乐观开朗的生活态度；提高与专业特点相适应的体育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rPr>
                <w:rFonts w:asciiTheme="minorEastAsia" w:hAnsiTheme="minorEastAsia"/>
                <w:szCs w:val="21"/>
              </w:rPr>
            </w:pPr>
            <w:r>
              <w:rPr>
                <w:rFonts w:hint="eastAsia" w:asciiTheme="minorEastAsia" w:hAnsiTheme="minorEastAsia"/>
                <w:szCs w:val="21"/>
              </w:rPr>
              <w:t>7</w:t>
            </w:r>
          </w:p>
        </w:tc>
        <w:tc>
          <w:tcPr>
            <w:tcW w:w="1100" w:type="dxa"/>
            <w:shd w:val="clear" w:color="auto" w:fill="auto"/>
            <w:vAlign w:val="center"/>
          </w:tcPr>
          <w:p>
            <w:pPr>
              <w:overflowPunct w:val="0"/>
              <w:adjustRightInd w:val="0"/>
              <w:jc w:val="center"/>
              <w:rPr>
                <w:rFonts w:asciiTheme="minorEastAsia" w:hAnsiTheme="minorEastAsia"/>
                <w:szCs w:val="21"/>
              </w:rPr>
            </w:pPr>
            <w:r>
              <w:rPr>
                <w:rFonts w:asciiTheme="minorEastAsia" w:hAnsiTheme="minorEastAsia"/>
                <w:szCs w:val="21"/>
              </w:rPr>
              <w:t>创业教育与就业指导</w:t>
            </w:r>
          </w:p>
        </w:tc>
        <w:tc>
          <w:tcPr>
            <w:tcW w:w="7801" w:type="dxa"/>
            <w:shd w:val="clear" w:color="auto" w:fill="auto"/>
            <w:vAlign w:val="center"/>
          </w:tcPr>
          <w:p>
            <w:pPr>
              <w:overflowPunct w:val="0"/>
              <w:adjustRightInd w:val="0"/>
              <w:ind w:firstLine="420" w:firstLineChars="200"/>
              <w:rPr>
                <w:rFonts w:asciiTheme="minorEastAsia" w:hAnsiTheme="minorEastAsia"/>
                <w:szCs w:val="21"/>
              </w:rPr>
            </w:pPr>
            <w:r>
              <w:rPr>
                <w:rFonts w:hint="eastAsia" w:asciiTheme="minorEastAsia" w:hAnsiTheme="minorEastAsia"/>
                <w:szCs w:val="21"/>
              </w:rPr>
              <w:t>《创业教育与就业指导》是遵循职业教育规律，针对高职学生特点而组合开设的一门体现高职教育就业导向的综合性课程，强调理论性和实践性的有机统一，内容包括创业基础理论、创业意识、就业相关基本知识。通过课程学习，让学生树立职业生涯规划理念，掌握创业基本知识和技巧、增强创业意识和精神、了解国家就业方针和政策。开设这一课程，是深化国家示范性高职院校建设，引导高职学生理性规划个人职业生涯发展，帮助高职学生了解社会需要及认识自身优势，促进学生职业素质发展，激发创业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rPr>
                <w:rFonts w:asciiTheme="minorEastAsia" w:hAnsiTheme="minorEastAsia"/>
                <w:szCs w:val="21"/>
              </w:rPr>
            </w:pPr>
            <w:r>
              <w:rPr>
                <w:rFonts w:hint="eastAsia" w:asciiTheme="minorEastAsia" w:hAnsiTheme="minorEastAsia"/>
                <w:szCs w:val="21"/>
              </w:rPr>
              <w:t>8</w:t>
            </w:r>
          </w:p>
        </w:tc>
        <w:tc>
          <w:tcPr>
            <w:tcW w:w="1100" w:type="dxa"/>
            <w:shd w:val="clear" w:color="auto" w:fill="auto"/>
            <w:vAlign w:val="center"/>
          </w:tcPr>
          <w:p>
            <w:pPr>
              <w:overflowPunct w:val="0"/>
              <w:adjustRightInd w:val="0"/>
              <w:jc w:val="center"/>
              <w:rPr>
                <w:rFonts w:asciiTheme="minorEastAsia" w:hAnsiTheme="minorEastAsia"/>
                <w:szCs w:val="21"/>
              </w:rPr>
            </w:pPr>
            <w:r>
              <w:rPr>
                <w:rFonts w:hint="eastAsia" w:asciiTheme="minorEastAsia" w:hAnsiTheme="minorEastAsia"/>
                <w:szCs w:val="21"/>
              </w:rPr>
              <w:t>军事教育与训练</w:t>
            </w:r>
          </w:p>
        </w:tc>
        <w:tc>
          <w:tcPr>
            <w:tcW w:w="7801" w:type="dxa"/>
            <w:shd w:val="clear" w:color="auto" w:fill="auto"/>
            <w:vAlign w:val="center"/>
          </w:tcPr>
          <w:p>
            <w:pPr>
              <w:overflowPunct w:val="0"/>
              <w:adjustRightInd w:val="0"/>
              <w:ind w:firstLine="420" w:firstLineChars="200"/>
              <w:rPr>
                <w:rFonts w:asciiTheme="minorEastAsia" w:hAnsiTheme="minorEastAsia"/>
                <w:szCs w:val="21"/>
              </w:rPr>
            </w:pPr>
            <w:r>
              <w:rPr>
                <w:rFonts w:hint="eastAsia" w:asciiTheme="minorEastAsia" w:hAnsiTheme="minorEastAsia"/>
                <w:szCs w:val="21"/>
              </w:rPr>
              <w:t>《军事教育与训练》课程提高学生的思想政治觉悟，通过军事训练，使学生接受国防教育，激发爱国热情，树立革命英雄主义精神，增强国防观念和组织性、纪律性，掌握基本的军事知识和技能。主要内容</w:t>
            </w:r>
            <w:r>
              <w:rPr>
                <w:rFonts w:asciiTheme="minorEastAsia" w:hAnsiTheme="minorEastAsia"/>
                <w:szCs w:val="21"/>
              </w:rPr>
              <w:t>为：</w:t>
            </w:r>
            <w:r>
              <w:rPr>
                <w:rFonts w:hint="eastAsia" w:asciiTheme="minorEastAsia" w:hAnsiTheme="minorEastAsia"/>
                <w:szCs w:val="21"/>
              </w:rPr>
              <w:t>了解我国近代国防史和世界军事形势，增强国防意识。了解现代武器，现代军事科学技术和现代战争的特点和发展趋势，激发学生的爱国主义热情。掌握基本的军事技能，培养良好的军人素质和作风。增强组织性和纪律性，培养吃苦耐劳和顽强拼搏的精神，促进校纪校风和校园精神文明建设。学生军事训练教学采用集中训练与军事理论教学相结合的方式进行，集中军训时间为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rPr>
                <w:rFonts w:asciiTheme="minorEastAsia" w:hAnsiTheme="minorEastAsia"/>
                <w:szCs w:val="21"/>
              </w:rPr>
            </w:pPr>
            <w:r>
              <w:rPr>
                <w:rFonts w:hint="eastAsia" w:asciiTheme="minorEastAsia" w:hAnsiTheme="minorEastAsia"/>
                <w:szCs w:val="21"/>
              </w:rPr>
              <w:t>9</w:t>
            </w:r>
          </w:p>
        </w:tc>
        <w:tc>
          <w:tcPr>
            <w:tcW w:w="1100" w:type="dxa"/>
            <w:shd w:val="clear" w:color="auto" w:fill="auto"/>
            <w:vAlign w:val="center"/>
          </w:tcPr>
          <w:p>
            <w:pPr>
              <w:overflowPunct w:val="0"/>
              <w:adjustRightInd w:val="0"/>
              <w:jc w:val="center"/>
              <w:rPr>
                <w:rFonts w:asciiTheme="minorEastAsia" w:hAnsiTheme="minorEastAsia"/>
                <w:szCs w:val="21"/>
              </w:rPr>
            </w:pPr>
            <w:r>
              <w:rPr>
                <w:rFonts w:hint="eastAsia" w:asciiTheme="minorEastAsia" w:hAnsiTheme="minorEastAsia"/>
                <w:szCs w:val="21"/>
              </w:rPr>
              <w:t>计算机办公软件应用</w:t>
            </w:r>
          </w:p>
        </w:tc>
        <w:tc>
          <w:tcPr>
            <w:tcW w:w="7801" w:type="dxa"/>
            <w:shd w:val="clear" w:color="auto" w:fill="auto"/>
            <w:vAlign w:val="center"/>
          </w:tcPr>
          <w:p>
            <w:pPr>
              <w:overflowPunct w:val="0"/>
              <w:adjustRightInd w:val="0"/>
              <w:ind w:firstLine="420" w:firstLineChars="200"/>
              <w:rPr>
                <w:rFonts w:asciiTheme="minorEastAsia" w:hAnsiTheme="minorEastAsia"/>
                <w:szCs w:val="21"/>
              </w:rPr>
            </w:pPr>
            <w:r>
              <w:rPr>
                <w:rFonts w:hint="eastAsia" w:asciiTheme="minorEastAsia" w:hAnsiTheme="minorEastAsia"/>
                <w:szCs w:val="21"/>
              </w:rPr>
              <w:t>本课程主要使学生掌握必备的计算机应用基础知识和基本技能，培养学生应用计算机解决工作与生活中的实际问题的的能力；使学生初步具有应用计算机学习的能力，为其职业生涯发展和终身学习奠定基础；提升学生的信息素养，使学生了解并遵守信息道德与安全准则，培养学生称为信息社会的合格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rPr>
                <w:rFonts w:asciiTheme="minorEastAsia" w:hAnsiTheme="minorEastAsia"/>
                <w:szCs w:val="21"/>
              </w:rPr>
            </w:pPr>
            <w:r>
              <w:rPr>
                <w:rFonts w:hint="eastAsia" w:asciiTheme="minorEastAsia" w:hAnsiTheme="minorEastAsia"/>
                <w:szCs w:val="21"/>
              </w:rPr>
              <w:t>10</w:t>
            </w:r>
          </w:p>
        </w:tc>
        <w:tc>
          <w:tcPr>
            <w:tcW w:w="1100" w:type="dxa"/>
            <w:shd w:val="clear" w:color="auto" w:fill="auto"/>
            <w:vAlign w:val="center"/>
          </w:tcPr>
          <w:p>
            <w:pPr>
              <w:overflowPunct w:val="0"/>
              <w:adjustRightInd w:val="0"/>
              <w:jc w:val="center"/>
              <w:rPr>
                <w:rFonts w:asciiTheme="minorEastAsia" w:hAnsiTheme="minorEastAsia"/>
                <w:szCs w:val="21"/>
              </w:rPr>
            </w:pPr>
            <w:r>
              <w:rPr>
                <w:rFonts w:hint="eastAsia" w:asciiTheme="minorEastAsia" w:hAnsiTheme="minorEastAsia"/>
                <w:szCs w:val="21"/>
              </w:rPr>
              <w:t>中华优秀传统文化</w:t>
            </w:r>
          </w:p>
        </w:tc>
        <w:tc>
          <w:tcPr>
            <w:tcW w:w="7801" w:type="dxa"/>
            <w:shd w:val="clear" w:color="auto" w:fill="auto"/>
            <w:vAlign w:val="center"/>
          </w:tcPr>
          <w:p>
            <w:pPr>
              <w:overflowPunct w:val="0"/>
              <w:adjustRightInd w:val="0"/>
              <w:ind w:firstLine="420" w:firstLineChars="200"/>
              <w:rPr>
                <w:rFonts w:asciiTheme="minorEastAsia" w:hAnsiTheme="minorEastAsia"/>
                <w:szCs w:val="21"/>
              </w:rPr>
            </w:pPr>
            <w:r>
              <w:rPr>
                <w:rFonts w:hint="eastAsia" w:asciiTheme="minorEastAsia" w:hAnsiTheme="minorEastAsia"/>
                <w:szCs w:val="21"/>
              </w:rPr>
              <w:t>《中华优秀传统文化》课程</w:t>
            </w:r>
            <w:r>
              <w:rPr>
                <w:rFonts w:asciiTheme="minorEastAsia" w:hAnsiTheme="minorEastAsia"/>
                <w:szCs w:val="21"/>
              </w:rPr>
              <w:t>教学</w:t>
            </w:r>
            <w:r>
              <w:rPr>
                <w:rFonts w:hint="eastAsia" w:asciiTheme="minorEastAsia" w:hAnsiTheme="minorEastAsia"/>
                <w:szCs w:val="21"/>
              </w:rPr>
              <w:t>全面贯彻素质教育方针和立德树人的根本任务，以提高职业</w:t>
            </w:r>
            <w:r>
              <w:rPr>
                <w:rFonts w:asciiTheme="minorEastAsia" w:hAnsiTheme="minorEastAsia"/>
                <w:szCs w:val="21"/>
              </w:rPr>
              <w:t>院校</w:t>
            </w:r>
            <w:r>
              <w:rPr>
                <w:rFonts w:hint="eastAsia" w:asciiTheme="minorEastAsia" w:hAnsiTheme="minorEastAsia"/>
                <w:szCs w:val="21"/>
              </w:rPr>
              <w:t>学生的人文素养、职业意识，培养民族精神，确立清晰系统的价值取向，养成学生正确的道德意识、良好的行为规范、充沛的职业尊严，增强传承发展中华优秀传统文化的责任感和使命感，礼敬中华优秀传统文化。运用中华优秀传统文化的核心理念和人文精神，帮助学生树立职业意识和企业文化精神，为学生未来的职业生涯打下良好的精神基础。</w:t>
            </w:r>
          </w:p>
        </w:tc>
      </w:tr>
    </w:tbl>
    <w:p>
      <w:pPr>
        <w:widowControl/>
        <w:ind w:firstLine="480" w:firstLineChars="200"/>
        <w:contextualSpacing/>
        <w:rPr>
          <w:rFonts w:cs="黑体" w:asciiTheme="minorEastAsia" w:hAnsiTheme="minorEastAsia"/>
          <w:kern w:val="0"/>
          <w:sz w:val="24"/>
          <w:szCs w:val="24"/>
        </w:rPr>
      </w:pPr>
      <w:r>
        <w:rPr>
          <w:rFonts w:hint="eastAsia" w:cs="黑体" w:asciiTheme="minorEastAsia" w:hAnsiTheme="minorEastAsia"/>
          <w:kern w:val="0"/>
          <w:sz w:val="24"/>
          <w:szCs w:val="24"/>
        </w:rPr>
        <w:t>2.专业课程</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一般包括专业基础课程、专业核心课程，并涵盖有关实践性教学环节。包括以下主要教学内容：</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（1）专业基础课程</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设置 8 门。包括工程技术经济、建筑材料、建筑识图与构造、建筑施工工艺、建筑结构与识图、建筑施工组织、建设项目招投标与合同管理等。</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（2）专业核心课程</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设置 9 门。本专业可以分为建筑工程造价、安装工程造价、市政工程造价、园林工程造价专业方向。每个方向分别设置专业核心课程，各方向之间可实现课程共享。包括工程造价原理、工程量清单计价、工程结算、工程造价控制、BIM 技术在工程造价中应用,分方向主要教学内容还应分别包括建筑工程预算、安装工程预算、市政工程预算、园林工程预算等。</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 xml:space="preserve">3.专业核心课程主要教学内容与要求 </w:t>
      </w:r>
    </w:p>
    <w:p>
      <w:pPr>
        <w:widowControl/>
        <w:ind w:firstLine="420" w:firstLineChars="200"/>
        <w:contextualSpacing/>
        <w:jc w:val="center"/>
        <w:rPr>
          <w:rFonts w:cs="黑体" w:asciiTheme="minorEastAsia" w:hAnsiTheme="minorEastAsia"/>
          <w:bCs/>
          <w:kern w:val="0"/>
          <w:szCs w:val="21"/>
        </w:rPr>
      </w:pPr>
      <w:r>
        <w:rPr>
          <w:rFonts w:hint="eastAsia" w:cs="黑体" w:asciiTheme="minorEastAsia" w:hAnsiTheme="minorEastAsia"/>
          <w:bCs/>
          <w:kern w:val="0"/>
          <w:szCs w:val="21"/>
        </w:rPr>
        <w:t>表三     专业核心课程主要教学内容与要求</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1418"/>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pacing w:line="360" w:lineRule="exact"/>
              <w:contextualSpacing/>
              <w:rPr>
                <w:rFonts w:asciiTheme="minorEastAsia" w:hAnsiTheme="minorEastAsia"/>
                <w:bCs/>
                <w:szCs w:val="21"/>
              </w:rPr>
            </w:pPr>
            <w:r>
              <w:rPr>
                <w:rFonts w:hint="eastAsia" w:asciiTheme="minorEastAsia" w:hAnsiTheme="minorEastAsia"/>
                <w:bCs/>
                <w:szCs w:val="21"/>
              </w:rPr>
              <w:t>序号</w:t>
            </w:r>
          </w:p>
        </w:tc>
        <w:tc>
          <w:tcPr>
            <w:tcW w:w="2127" w:type="dxa"/>
            <w:gridSpan w:val="2"/>
          </w:tcPr>
          <w:p>
            <w:pPr>
              <w:widowControl/>
              <w:spacing w:line="360" w:lineRule="exact"/>
              <w:ind w:firstLine="420" w:firstLineChars="200"/>
              <w:contextualSpacing/>
              <w:rPr>
                <w:rFonts w:asciiTheme="minorEastAsia" w:hAnsiTheme="minorEastAsia"/>
                <w:bCs/>
                <w:szCs w:val="21"/>
              </w:rPr>
            </w:pPr>
            <w:r>
              <w:rPr>
                <w:rFonts w:hint="eastAsia" w:asciiTheme="minorEastAsia" w:hAnsiTheme="minorEastAsia"/>
                <w:bCs/>
                <w:szCs w:val="21"/>
              </w:rPr>
              <w:t>专业核心课程</w:t>
            </w:r>
          </w:p>
        </w:tc>
        <w:tc>
          <w:tcPr>
            <w:tcW w:w="5720" w:type="dxa"/>
          </w:tcPr>
          <w:p>
            <w:pPr>
              <w:widowControl/>
              <w:spacing w:line="360" w:lineRule="exact"/>
              <w:ind w:firstLine="2100" w:firstLineChars="1000"/>
              <w:contextualSpacing/>
              <w:rPr>
                <w:rFonts w:asciiTheme="minorEastAsia" w:hAnsiTheme="minorEastAsia"/>
                <w:bCs/>
                <w:szCs w:val="21"/>
              </w:rPr>
            </w:pPr>
            <w:r>
              <w:rPr>
                <w:rFonts w:hint="eastAsia" w:asciiTheme="minorEastAsia" w:hAnsiTheme="minorEastAsia"/>
                <w:bCs/>
                <w:szCs w:val="21"/>
              </w:rPr>
              <w:t>主要教学内容与要求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pacing w:line="360" w:lineRule="exact"/>
              <w:contextualSpacing/>
              <w:rPr>
                <w:rFonts w:asciiTheme="minorEastAsia" w:hAnsiTheme="minorEastAsia"/>
                <w:bCs/>
                <w:szCs w:val="21"/>
              </w:rPr>
            </w:pPr>
          </w:p>
          <w:p>
            <w:pPr>
              <w:widowControl/>
              <w:spacing w:line="360" w:lineRule="exact"/>
              <w:contextualSpacing/>
              <w:rPr>
                <w:rFonts w:asciiTheme="minorEastAsia" w:hAnsiTheme="minorEastAsia"/>
                <w:bCs/>
                <w:szCs w:val="21"/>
              </w:rPr>
            </w:pPr>
          </w:p>
          <w:p>
            <w:pPr>
              <w:widowControl/>
              <w:spacing w:line="360" w:lineRule="exact"/>
              <w:contextualSpacing/>
              <w:rPr>
                <w:rFonts w:asciiTheme="minorEastAsia" w:hAnsiTheme="minorEastAsia"/>
                <w:bCs/>
                <w:szCs w:val="21"/>
              </w:rPr>
            </w:pPr>
          </w:p>
          <w:p>
            <w:pPr>
              <w:widowControl/>
              <w:spacing w:line="360" w:lineRule="exact"/>
              <w:contextualSpacing/>
              <w:rPr>
                <w:rFonts w:asciiTheme="minorEastAsia" w:hAnsiTheme="minorEastAsia"/>
                <w:bCs/>
                <w:szCs w:val="21"/>
              </w:rPr>
            </w:pPr>
          </w:p>
          <w:p>
            <w:pPr>
              <w:widowControl/>
              <w:spacing w:line="360" w:lineRule="exact"/>
              <w:contextualSpacing/>
              <w:rPr>
                <w:rFonts w:asciiTheme="minorEastAsia" w:hAnsiTheme="minorEastAsia"/>
                <w:bCs/>
                <w:szCs w:val="21"/>
              </w:rPr>
            </w:pPr>
            <w:r>
              <w:rPr>
                <w:rFonts w:hint="eastAsia" w:asciiTheme="minorEastAsia" w:hAnsiTheme="minorEastAsia"/>
                <w:bCs/>
                <w:szCs w:val="21"/>
              </w:rPr>
              <w:t>1</w:t>
            </w:r>
          </w:p>
        </w:tc>
        <w:tc>
          <w:tcPr>
            <w:tcW w:w="709" w:type="dxa"/>
            <w:vMerge w:val="restart"/>
          </w:tcPr>
          <w:p>
            <w:pPr>
              <w:widowControl/>
              <w:spacing w:line="360" w:lineRule="exact"/>
              <w:contextualSpacing/>
              <w:rPr>
                <w:rFonts w:asciiTheme="minorEastAsia" w:hAnsiTheme="minorEastAsia"/>
                <w:bCs/>
                <w:szCs w:val="21"/>
              </w:rPr>
            </w:pPr>
          </w:p>
          <w:p>
            <w:pPr>
              <w:widowControl/>
              <w:spacing w:line="360" w:lineRule="exact"/>
              <w:contextualSpacing/>
              <w:rPr>
                <w:rFonts w:asciiTheme="minorEastAsia" w:hAnsiTheme="minorEastAsia"/>
                <w:bCs/>
                <w:szCs w:val="21"/>
              </w:rPr>
            </w:pPr>
          </w:p>
          <w:p>
            <w:pPr>
              <w:widowControl/>
              <w:spacing w:line="360" w:lineRule="exact"/>
              <w:contextualSpacing/>
              <w:rPr>
                <w:rFonts w:asciiTheme="minorEastAsia" w:hAnsiTheme="minorEastAsia"/>
                <w:bCs/>
                <w:szCs w:val="21"/>
              </w:rPr>
            </w:pPr>
          </w:p>
          <w:p>
            <w:pPr>
              <w:widowControl/>
              <w:spacing w:line="360" w:lineRule="exact"/>
              <w:contextualSpacing/>
              <w:rPr>
                <w:rFonts w:asciiTheme="minorEastAsia" w:hAnsiTheme="minorEastAsia"/>
                <w:bCs/>
                <w:szCs w:val="21"/>
              </w:rPr>
            </w:pPr>
          </w:p>
          <w:p>
            <w:pPr>
              <w:widowControl/>
              <w:spacing w:line="360" w:lineRule="exact"/>
              <w:contextualSpacing/>
              <w:rPr>
                <w:rFonts w:asciiTheme="minorEastAsia" w:hAnsiTheme="minorEastAsia"/>
                <w:bCs/>
                <w:szCs w:val="21"/>
              </w:rPr>
            </w:pPr>
          </w:p>
          <w:p>
            <w:pPr>
              <w:widowControl/>
              <w:spacing w:line="360" w:lineRule="exact"/>
              <w:contextualSpacing/>
              <w:rPr>
                <w:rFonts w:asciiTheme="minorEastAsia" w:hAnsiTheme="minorEastAsia"/>
                <w:bCs/>
                <w:szCs w:val="21"/>
              </w:rPr>
            </w:pPr>
          </w:p>
          <w:p>
            <w:pPr>
              <w:widowControl/>
              <w:spacing w:line="360" w:lineRule="exact"/>
              <w:contextualSpacing/>
              <w:rPr>
                <w:rFonts w:asciiTheme="minorEastAsia" w:hAnsiTheme="minorEastAsia"/>
                <w:bCs/>
                <w:szCs w:val="21"/>
              </w:rPr>
            </w:pPr>
          </w:p>
          <w:p>
            <w:pPr>
              <w:widowControl/>
              <w:spacing w:line="360" w:lineRule="exact"/>
              <w:contextualSpacing/>
              <w:rPr>
                <w:rFonts w:asciiTheme="minorEastAsia" w:hAnsiTheme="minorEastAsia"/>
                <w:bCs/>
                <w:szCs w:val="21"/>
              </w:rPr>
            </w:pPr>
          </w:p>
          <w:p>
            <w:pPr>
              <w:widowControl/>
              <w:spacing w:line="360" w:lineRule="exact"/>
              <w:contextualSpacing/>
              <w:rPr>
                <w:rFonts w:asciiTheme="minorEastAsia" w:hAnsiTheme="minorEastAsia"/>
                <w:bCs/>
                <w:szCs w:val="21"/>
              </w:rPr>
            </w:pPr>
          </w:p>
          <w:p>
            <w:pPr>
              <w:widowControl/>
              <w:spacing w:line="360" w:lineRule="exact"/>
              <w:contextualSpacing/>
              <w:rPr>
                <w:rFonts w:asciiTheme="minorEastAsia" w:hAnsiTheme="minorEastAsia"/>
                <w:bCs/>
                <w:szCs w:val="21"/>
              </w:rPr>
            </w:pPr>
          </w:p>
          <w:p>
            <w:pPr>
              <w:widowControl/>
              <w:spacing w:line="360" w:lineRule="exact"/>
              <w:contextualSpacing/>
              <w:rPr>
                <w:rFonts w:asciiTheme="minorEastAsia" w:hAnsiTheme="minorEastAsia"/>
                <w:bCs/>
                <w:szCs w:val="21"/>
              </w:rPr>
            </w:pPr>
          </w:p>
          <w:p>
            <w:pPr>
              <w:widowControl/>
              <w:spacing w:line="360" w:lineRule="exact"/>
              <w:contextualSpacing/>
              <w:rPr>
                <w:rFonts w:asciiTheme="minorEastAsia" w:hAnsiTheme="minorEastAsia"/>
                <w:bCs/>
                <w:szCs w:val="21"/>
              </w:rPr>
            </w:pPr>
          </w:p>
          <w:p>
            <w:pPr>
              <w:widowControl/>
              <w:spacing w:line="360" w:lineRule="exact"/>
              <w:contextualSpacing/>
              <w:rPr>
                <w:rFonts w:asciiTheme="minorEastAsia" w:hAnsiTheme="minorEastAsia"/>
                <w:bCs/>
                <w:szCs w:val="21"/>
              </w:rPr>
            </w:pPr>
            <w:r>
              <w:rPr>
                <w:rFonts w:hint="eastAsia" w:asciiTheme="minorEastAsia" w:hAnsiTheme="minorEastAsia"/>
                <w:bCs/>
                <w:szCs w:val="21"/>
              </w:rPr>
              <w:t>不分</w:t>
            </w:r>
          </w:p>
          <w:p>
            <w:pPr>
              <w:widowControl/>
              <w:spacing w:line="360" w:lineRule="exact"/>
              <w:contextualSpacing/>
              <w:rPr>
                <w:rFonts w:asciiTheme="minorEastAsia" w:hAnsiTheme="minorEastAsia"/>
                <w:bCs/>
                <w:szCs w:val="21"/>
              </w:rPr>
            </w:pPr>
            <w:r>
              <w:rPr>
                <w:rFonts w:hint="eastAsia" w:asciiTheme="minorEastAsia" w:hAnsiTheme="minorEastAsia"/>
                <w:bCs/>
                <w:szCs w:val="21"/>
              </w:rPr>
              <w:t>方向</w:t>
            </w:r>
          </w:p>
        </w:tc>
        <w:tc>
          <w:tcPr>
            <w:tcW w:w="1418" w:type="dxa"/>
          </w:tcPr>
          <w:p>
            <w:pPr>
              <w:widowControl/>
              <w:spacing w:line="360" w:lineRule="exact"/>
              <w:contextualSpacing/>
              <w:rPr>
                <w:rFonts w:asciiTheme="minorEastAsia" w:hAnsiTheme="minorEastAsia"/>
                <w:bCs/>
                <w:szCs w:val="21"/>
              </w:rPr>
            </w:pPr>
          </w:p>
          <w:p>
            <w:pPr>
              <w:widowControl/>
              <w:spacing w:line="360" w:lineRule="exact"/>
              <w:contextualSpacing/>
              <w:rPr>
                <w:rFonts w:asciiTheme="minorEastAsia" w:hAnsiTheme="minorEastAsia"/>
                <w:bCs/>
                <w:szCs w:val="21"/>
              </w:rPr>
            </w:pPr>
          </w:p>
          <w:p>
            <w:pPr>
              <w:widowControl/>
              <w:spacing w:line="360" w:lineRule="exact"/>
              <w:contextualSpacing/>
              <w:rPr>
                <w:rFonts w:asciiTheme="minorEastAsia" w:hAnsiTheme="minorEastAsia"/>
                <w:bCs/>
                <w:szCs w:val="21"/>
              </w:rPr>
            </w:pPr>
          </w:p>
          <w:p>
            <w:pPr>
              <w:widowControl/>
              <w:spacing w:line="360" w:lineRule="exact"/>
              <w:contextualSpacing/>
              <w:rPr>
                <w:rFonts w:asciiTheme="minorEastAsia" w:hAnsiTheme="minorEastAsia"/>
                <w:bCs/>
                <w:szCs w:val="21"/>
              </w:rPr>
            </w:pPr>
          </w:p>
          <w:p>
            <w:pPr>
              <w:widowControl/>
              <w:spacing w:line="360" w:lineRule="exact"/>
              <w:contextualSpacing/>
              <w:rPr>
                <w:rFonts w:asciiTheme="minorEastAsia" w:hAnsiTheme="minorEastAsia"/>
                <w:bCs/>
                <w:szCs w:val="21"/>
              </w:rPr>
            </w:pPr>
            <w:r>
              <w:rPr>
                <w:rFonts w:hint="eastAsia" w:asciiTheme="minorEastAsia" w:hAnsiTheme="minorEastAsia"/>
                <w:bCs/>
                <w:szCs w:val="21"/>
              </w:rPr>
              <w:t>工程造价原理</w:t>
            </w:r>
          </w:p>
        </w:tc>
        <w:tc>
          <w:tcPr>
            <w:tcW w:w="5720" w:type="dxa"/>
          </w:tcPr>
          <w:p>
            <w:pPr>
              <w:widowControl/>
              <w:spacing w:line="360" w:lineRule="exact"/>
              <w:contextualSpacing/>
              <w:rPr>
                <w:rFonts w:asciiTheme="minorEastAsia" w:hAnsiTheme="minorEastAsia"/>
                <w:bCs/>
                <w:szCs w:val="21"/>
              </w:rPr>
            </w:pPr>
            <w:r>
              <w:rPr>
                <w:rFonts w:hint="eastAsia" w:asciiTheme="minorEastAsia" w:hAnsiTheme="minorEastAsia"/>
                <w:bCs/>
                <w:szCs w:val="21"/>
              </w:rPr>
              <w:t>1）定额计价方式；清单计价方式；</w:t>
            </w:r>
          </w:p>
          <w:p>
            <w:pPr>
              <w:widowControl/>
              <w:spacing w:line="360" w:lineRule="exact"/>
              <w:contextualSpacing/>
              <w:rPr>
                <w:rFonts w:asciiTheme="minorEastAsia" w:hAnsiTheme="minorEastAsia"/>
                <w:bCs/>
                <w:szCs w:val="21"/>
              </w:rPr>
            </w:pPr>
            <w:r>
              <w:rPr>
                <w:rFonts w:hint="eastAsia" w:asciiTheme="minorEastAsia" w:hAnsiTheme="minorEastAsia"/>
                <w:bCs/>
                <w:szCs w:val="21"/>
              </w:rPr>
              <w:t>2）理论工程造价费用构成；工程造价理论的经济学基础；工程造价理论的价格学基础；西方微观经济学对工程造价形成的影响；</w:t>
            </w:r>
          </w:p>
          <w:p>
            <w:pPr>
              <w:widowControl/>
              <w:spacing w:line="360" w:lineRule="exact"/>
              <w:contextualSpacing/>
              <w:rPr>
                <w:rFonts w:asciiTheme="minorEastAsia" w:hAnsiTheme="minorEastAsia"/>
                <w:bCs/>
                <w:szCs w:val="21"/>
              </w:rPr>
            </w:pPr>
            <w:r>
              <w:rPr>
                <w:rFonts w:hint="eastAsia" w:asciiTheme="minorEastAsia" w:hAnsiTheme="minorEastAsia"/>
                <w:bCs/>
                <w:szCs w:val="21"/>
              </w:rPr>
              <w:t>3）计价定额编制原理；技术测定法；定额消耗量确定方法；定额水平确定与测定方法；</w:t>
            </w:r>
          </w:p>
          <w:p>
            <w:pPr>
              <w:widowControl/>
              <w:spacing w:line="360" w:lineRule="exact"/>
              <w:contextualSpacing/>
              <w:rPr>
                <w:rFonts w:asciiTheme="minorEastAsia" w:hAnsiTheme="minorEastAsia"/>
                <w:bCs/>
                <w:szCs w:val="21"/>
              </w:rPr>
            </w:pPr>
            <w:r>
              <w:rPr>
                <w:rFonts w:hint="eastAsia" w:asciiTheme="minorEastAsia" w:hAnsiTheme="minorEastAsia"/>
                <w:bCs/>
                <w:szCs w:val="21"/>
              </w:rPr>
              <w:t>4）人工单价编制方法；材料单价编制方法；机械台班单价编制方法；</w:t>
            </w:r>
          </w:p>
          <w:p>
            <w:pPr>
              <w:widowControl/>
              <w:spacing w:line="360" w:lineRule="exact"/>
              <w:contextualSpacing/>
              <w:rPr>
                <w:rFonts w:asciiTheme="minorEastAsia" w:hAnsiTheme="minorEastAsia"/>
                <w:bCs/>
                <w:szCs w:val="21"/>
              </w:rPr>
            </w:pPr>
            <w:r>
              <w:rPr>
                <w:rFonts w:hint="eastAsia" w:asciiTheme="minorEastAsia" w:hAnsiTheme="minorEastAsia"/>
                <w:bCs/>
                <w:szCs w:val="21"/>
              </w:rPr>
              <w:t>5）工程量计算规则设计方法；建筑工程预算编制理论与方法；工程量清单报价编制理论与方法；工程结算编制理论与方法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r>
              <w:rPr>
                <w:rFonts w:hint="eastAsia" w:asciiTheme="minorEastAsia" w:hAnsiTheme="minorEastAsia"/>
                <w:szCs w:val="21"/>
              </w:rPr>
              <w:t>2</w:t>
            </w:r>
          </w:p>
        </w:tc>
        <w:tc>
          <w:tcPr>
            <w:tcW w:w="709" w:type="dxa"/>
            <w:vMerge w:val="continue"/>
          </w:tcPr>
          <w:p>
            <w:pPr>
              <w:widowControl/>
              <w:spacing w:line="360" w:lineRule="exact"/>
              <w:contextualSpacing/>
              <w:rPr>
                <w:rFonts w:asciiTheme="minorEastAsia" w:hAnsiTheme="minorEastAsia"/>
                <w:szCs w:val="21"/>
              </w:rPr>
            </w:pPr>
          </w:p>
        </w:tc>
        <w:tc>
          <w:tcPr>
            <w:tcW w:w="1418" w:type="dxa"/>
          </w:tcPr>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r>
              <w:rPr>
                <w:rFonts w:hint="eastAsia" w:asciiTheme="minorEastAsia" w:hAnsiTheme="minorEastAsia"/>
                <w:szCs w:val="21"/>
              </w:rPr>
              <w:t>工程造价控制</w:t>
            </w:r>
          </w:p>
        </w:tc>
        <w:tc>
          <w:tcPr>
            <w:tcW w:w="5720" w:type="dxa"/>
          </w:tcPr>
          <w:p>
            <w:pPr>
              <w:widowControl/>
              <w:spacing w:line="360" w:lineRule="exact"/>
              <w:contextualSpacing/>
              <w:rPr>
                <w:rFonts w:asciiTheme="minorEastAsia" w:hAnsiTheme="minorEastAsia"/>
                <w:szCs w:val="21"/>
              </w:rPr>
            </w:pPr>
            <w:r>
              <w:rPr>
                <w:rFonts w:hint="eastAsia" w:asciiTheme="minorEastAsia" w:hAnsiTheme="minorEastAsia"/>
                <w:szCs w:val="21"/>
              </w:rPr>
              <w:t>1）工程造价控制的内容和任务；</w:t>
            </w:r>
          </w:p>
          <w:p>
            <w:pPr>
              <w:widowControl/>
              <w:spacing w:line="360" w:lineRule="exact"/>
              <w:contextualSpacing/>
              <w:rPr>
                <w:rFonts w:asciiTheme="minorEastAsia" w:hAnsiTheme="minorEastAsia"/>
                <w:szCs w:val="21"/>
              </w:rPr>
            </w:pPr>
            <w:r>
              <w:rPr>
                <w:rFonts w:hint="eastAsia" w:asciiTheme="minorEastAsia" w:hAnsiTheme="minorEastAsia"/>
                <w:szCs w:val="21"/>
              </w:rPr>
              <w:t>2）可行性研究报告编制；</w:t>
            </w:r>
          </w:p>
          <w:p>
            <w:pPr>
              <w:widowControl/>
              <w:spacing w:line="360" w:lineRule="exact"/>
              <w:contextualSpacing/>
              <w:rPr>
                <w:rFonts w:asciiTheme="minorEastAsia" w:hAnsiTheme="minorEastAsia"/>
                <w:szCs w:val="21"/>
              </w:rPr>
            </w:pPr>
            <w:r>
              <w:rPr>
                <w:rFonts w:hint="eastAsia" w:asciiTheme="minorEastAsia" w:hAnsiTheme="minorEastAsia"/>
                <w:szCs w:val="21"/>
              </w:rPr>
              <w:t>3）建设项目投资估算与财务评价；</w:t>
            </w:r>
          </w:p>
          <w:p>
            <w:pPr>
              <w:widowControl/>
              <w:spacing w:line="360" w:lineRule="exact"/>
              <w:contextualSpacing/>
              <w:rPr>
                <w:rFonts w:asciiTheme="minorEastAsia" w:hAnsiTheme="minorEastAsia"/>
                <w:szCs w:val="21"/>
              </w:rPr>
            </w:pPr>
            <w:r>
              <w:rPr>
                <w:rFonts w:hint="eastAsia" w:asciiTheme="minorEastAsia" w:hAnsiTheme="minorEastAsia"/>
                <w:szCs w:val="21"/>
              </w:rPr>
              <w:t>4）与建筑设计有关的技术经济指标；</w:t>
            </w:r>
          </w:p>
          <w:p>
            <w:pPr>
              <w:widowControl/>
              <w:spacing w:line="360" w:lineRule="exact"/>
              <w:contextualSpacing/>
              <w:rPr>
                <w:rFonts w:asciiTheme="minorEastAsia" w:hAnsiTheme="minorEastAsia"/>
                <w:szCs w:val="21"/>
              </w:rPr>
            </w:pPr>
            <w:r>
              <w:rPr>
                <w:rFonts w:hint="eastAsia" w:asciiTheme="minorEastAsia" w:hAnsiTheme="minorEastAsia"/>
                <w:szCs w:val="21"/>
              </w:rPr>
              <w:t>5）设计阶段工程造价控制方法；设计方案技术经济评价方法；招标控制价及中标价的控制方法；</w:t>
            </w:r>
          </w:p>
          <w:p>
            <w:pPr>
              <w:widowControl/>
              <w:spacing w:line="360" w:lineRule="exact"/>
              <w:contextualSpacing/>
              <w:rPr>
                <w:rFonts w:asciiTheme="minorEastAsia" w:hAnsiTheme="minorEastAsia"/>
                <w:szCs w:val="21"/>
              </w:rPr>
            </w:pPr>
            <w:r>
              <w:rPr>
                <w:rFonts w:hint="eastAsia" w:asciiTheme="minorEastAsia" w:hAnsiTheme="minorEastAsia"/>
                <w:szCs w:val="21"/>
              </w:rPr>
              <w:t>6）工程实施阶段工程造价控制方法;竣工阶段控制工程造价的方法;</w:t>
            </w:r>
          </w:p>
          <w:p>
            <w:pPr>
              <w:widowControl/>
              <w:spacing w:line="360" w:lineRule="exact"/>
              <w:contextualSpacing/>
              <w:rPr>
                <w:rFonts w:asciiTheme="minorEastAsia" w:hAnsiTheme="minorEastAsia"/>
                <w:szCs w:val="21"/>
              </w:rPr>
            </w:pPr>
            <w:r>
              <w:rPr>
                <w:rFonts w:hint="eastAsia" w:asciiTheme="minorEastAsia" w:hAnsiTheme="minorEastAsia"/>
                <w:szCs w:val="21"/>
              </w:rPr>
              <w:t>7）施工索赔方法和工期及费用索赔计算方法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r>
              <w:rPr>
                <w:rFonts w:hint="eastAsia" w:asciiTheme="minorEastAsia" w:hAnsiTheme="minorEastAsia"/>
                <w:szCs w:val="21"/>
              </w:rPr>
              <w:t>3</w:t>
            </w:r>
          </w:p>
        </w:tc>
        <w:tc>
          <w:tcPr>
            <w:tcW w:w="709" w:type="dxa"/>
            <w:vMerge w:val="continue"/>
          </w:tcPr>
          <w:p>
            <w:pPr>
              <w:widowControl/>
              <w:spacing w:line="360" w:lineRule="exact"/>
              <w:contextualSpacing/>
              <w:rPr>
                <w:rFonts w:asciiTheme="minorEastAsia" w:hAnsiTheme="minorEastAsia"/>
                <w:szCs w:val="21"/>
              </w:rPr>
            </w:pPr>
          </w:p>
        </w:tc>
        <w:tc>
          <w:tcPr>
            <w:tcW w:w="1418" w:type="dxa"/>
          </w:tcPr>
          <w:p>
            <w:pPr>
              <w:widowControl/>
              <w:spacing w:line="360" w:lineRule="exact"/>
              <w:contextualSpacing/>
              <w:rPr>
                <w:rFonts w:asciiTheme="minorEastAsia" w:hAnsiTheme="minorEastAsia"/>
                <w:szCs w:val="21"/>
              </w:rPr>
            </w:pPr>
            <w:r>
              <w:rPr>
                <w:rFonts w:hint="eastAsia" w:asciiTheme="minorEastAsia" w:hAnsiTheme="minorEastAsia"/>
                <w:szCs w:val="21"/>
              </w:rPr>
              <w:t>BIM 技术在工程造价中应用</w:t>
            </w:r>
          </w:p>
        </w:tc>
        <w:tc>
          <w:tcPr>
            <w:tcW w:w="5720" w:type="dxa"/>
          </w:tcPr>
          <w:p>
            <w:pPr>
              <w:widowControl/>
              <w:spacing w:line="360" w:lineRule="exact"/>
              <w:contextualSpacing/>
              <w:rPr>
                <w:rFonts w:asciiTheme="minorEastAsia" w:hAnsiTheme="minorEastAsia"/>
                <w:szCs w:val="21"/>
              </w:rPr>
            </w:pPr>
            <w:r>
              <w:rPr>
                <w:rFonts w:hint="eastAsia" w:asciiTheme="minorEastAsia" w:hAnsiTheme="minorEastAsia"/>
                <w:szCs w:val="21"/>
              </w:rPr>
              <w:t>1）基于 BIM 的工程量计算；</w:t>
            </w:r>
          </w:p>
          <w:p>
            <w:pPr>
              <w:widowControl/>
              <w:spacing w:line="360" w:lineRule="exact"/>
              <w:contextualSpacing/>
              <w:rPr>
                <w:rFonts w:asciiTheme="minorEastAsia" w:hAnsiTheme="minorEastAsia"/>
                <w:szCs w:val="21"/>
              </w:rPr>
            </w:pPr>
            <w:r>
              <w:rPr>
                <w:rFonts w:hint="eastAsia" w:asciiTheme="minorEastAsia" w:hAnsiTheme="minorEastAsia"/>
                <w:szCs w:val="21"/>
              </w:rPr>
              <w:t>2）基于 BIM 的工程概预算编制；</w:t>
            </w:r>
          </w:p>
          <w:p>
            <w:pPr>
              <w:widowControl/>
              <w:spacing w:line="360" w:lineRule="exact"/>
              <w:contextualSpacing/>
              <w:rPr>
                <w:rFonts w:asciiTheme="minorEastAsia" w:hAnsiTheme="minorEastAsia"/>
                <w:szCs w:val="21"/>
              </w:rPr>
            </w:pPr>
            <w:r>
              <w:rPr>
                <w:rFonts w:hint="eastAsia" w:asciiTheme="minorEastAsia" w:hAnsiTheme="minorEastAsia"/>
                <w:szCs w:val="21"/>
              </w:rPr>
              <w:t>3）基于 BIM 的工程量清单编制、程量清单报价编制、工程结算编制。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r>
              <w:rPr>
                <w:rFonts w:hint="eastAsia" w:asciiTheme="minorEastAsia" w:hAnsiTheme="minorEastAsia"/>
                <w:szCs w:val="21"/>
              </w:rPr>
              <w:t>4</w:t>
            </w:r>
          </w:p>
        </w:tc>
        <w:tc>
          <w:tcPr>
            <w:tcW w:w="709" w:type="dxa"/>
            <w:vMerge w:val="continue"/>
          </w:tcPr>
          <w:p>
            <w:pPr>
              <w:widowControl/>
              <w:spacing w:line="360" w:lineRule="exact"/>
              <w:contextualSpacing/>
              <w:rPr>
                <w:rFonts w:asciiTheme="minorEastAsia" w:hAnsiTheme="minorEastAsia"/>
                <w:szCs w:val="21"/>
              </w:rPr>
            </w:pPr>
          </w:p>
        </w:tc>
        <w:tc>
          <w:tcPr>
            <w:tcW w:w="1418" w:type="dxa"/>
          </w:tcPr>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r>
              <w:rPr>
                <w:rFonts w:hint="eastAsia" w:asciiTheme="minorEastAsia" w:hAnsiTheme="minorEastAsia"/>
                <w:szCs w:val="21"/>
              </w:rPr>
              <w:t>工程结算</w:t>
            </w:r>
          </w:p>
        </w:tc>
        <w:tc>
          <w:tcPr>
            <w:tcW w:w="5720" w:type="dxa"/>
          </w:tcPr>
          <w:p>
            <w:pPr>
              <w:widowControl/>
              <w:spacing w:line="360" w:lineRule="exact"/>
              <w:contextualSpacing/>
              <w:rPr>
                <w:rFonts w:asciiTheme="minorEastAsia" w:hAnsiTheme="minorEastAsia"/>
                <w:szCs w:val="21"/>
              </w:rPr>
            </w:pPr>
            <w:r>
              <w:rPr>
                <w:rFonts w:hint="eastAsia" w:asciiTheme="minorEastAsia" w:hAnsiTheme="minorEastAsia"/>
                <w:szCs w:val="21"/>
              </w:rPr>
              <w:t>1）结算工程量调整；</w:t>
            </w:r>
          </w:p>
          <w:p>
            <w:pPr>
              <w:widowControl/>
              <w:spacing w:line="360" w:lineRule="exact"/>
              <w:contextualSpacing/>
              <w:rPr>
                <w:rFonts w:asciiTheme="minorEastAsia" w:hAnsiTheme="minorEastAsia"/>
                <w:szCs w:val="21"/>
              </w:rPr>
            </w:pPr>
            <w:r>
              <w:rPr>
                <w:rFonts w:hint="eastAsia" w:asciiTheme="minorEastAsia" w:hAnsiTheme="minorEastAsia"/>
                <w:szCs w:val="21"/>
              </w:rPr>
              <w:t>2）工程结算编制依据、工程结算编制方法、结算资料整理和审核；</w:t>
            </w:r>
          </w:p>
          <w:p>
            <w:pPr>
              <w:widowControl/>
              <w:spacing w:line="360" w:lineRule="exact"/>
              <w:contextualSpacing/>
              <w:rPr>
                <w:rFonts w:asciiTheme="minorEastAsia" w:hAnsiTheme="minorEastAsia"/>
                <w:szCs w:val="21"/>
              </w:rPr>
            </w:pPr>
            <w:r>
              <w:rPr>
                <w:rFonts w:hint="eastAsia" w:asciiTheme="minorEastAsia" w:hAnsiTheme="minorEastAsia"/>
                <w:szCs w:val="21"/>
              </w:rPr>
              <w:t>3）人工费、材料费、机械台班费、企业管理费调整依据与方法；</w:t>
            </w:r>
          </w:p>
          <w:p>
            <w:pPr>
              <w:widowControl/>
              <w:spacing w:line="360" w:lineRule="exact"/>
              <w:contextualSpacing/>
              <w:rPr>
                <w:rFonts w:asciiTheme="minorEastAsia" w:hAnsiTheme="minorEastAsia"/>
                <w:szCs w:val="21"/>
              </w:rPr>
            </w:pPr>
            <w:r>
              <w:rPr>
                <w:rFonts w:hint="eastAsia" w:asciiTheme="minorEastAsia" w:hAnsiTheme="minorEastAsia"/>
                <w:szCs w:val="21"/>
              </w:rPr>
              <w:t>4）分部分项工程费、措施项目费、其他项目费、规费与税金调整；</w:t>
            </w:r>
          </w:p>
          <w:p>
            <w:pPr>
              <w:widowControl/>
              <w:spacing w:line="360" w:lineRule="exact"/>
              <w:contextualSpacing/>
              <w:rPr>
                <w:rFonts w:asciiTheme="minorEastAsia" w:hAnsiTheme="minorEastAsia"/>
                <w:szCs w:val="21"/>
              </w:rPr>
            </w:pPr>
            <w:r>
              <w:rPr>
                <w:rFonts w:hint="eastAsia" w:asciiTheme="minorEastAsia" w:hAnsiTheme="minorEastAsia"/>
                <w:szCs w:val="21"/>
              </w:rPr>
              <w:t>5）编制工程结算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r>
              <w:rPr>
                <w:rFonts w:hint="eastAsia" w:asciiTheme="minorEastAsia" w:hAnsiTheme="minorEastAsia"/>
                <w:szCs w:val="21"/>
              </w:rPr>
              <w:t>5</w:t>
            </w:r>
          </w:p>
        </w:tc>
        <w:tc>
          <w:tcPr>
            <w:tcW w:w="709" w:type="dxa"/>
            <w:vMerge w:val="continue"/>
          </w:tcPr>
          <w:p>
            <w:pPr>
              <w:widowControl/>
              <w:spacing w:line="360" w:lineRule="exact"/>
              <w:contextualSpacing/>
              <w:rPr>
                <w:rFonts w:asciiTheme="minorEastAsia" w:hAnsiTheme="minorEastAsia"/>
                <w:szCs w:val="21"/>
              </w:rPr>
            </w:pPr>
          </w:p>
        </w:tc>
        <w:tc>
          <w:tcPr>
            <w:tcW w:w="1418" w:type="dxa"/>
          </w:tcPr>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r>
              <w:rPr>
                <w:rFonts w:hint="eastAsia" w:asciiTheme="minorEastAsia" w:hAnsiTheme="minorEastAsia"/>
                <w:szCs w:val="21"/>
              </w:rPr>
              <w:t>工程量清单计价</w:t>
            </w:r>
          </w:p>
        </w:tc>
        <w:tc>
          <w:tcPr>
            <w:tcW w:w="5720" w:type="dxa"/>
          </w:tcPr>
          <w:p>
            <w:pPr>
              <w:widowControl/>
              <w:spacing w:line="360" w:lineRule="exact"/>
              <w:contextualSpacing/>
              <w:rPr>
                <w:rFonts w:asciiTheme="minorEastAsia" w:hAnsiTheme="minorEastAsia"/>
                <w:szCs w:val="21"/>
              </w:rPr>
            </w:pPr>
            <w:r>
              <w:rPr>
                <w:rFonts w:hint="eastAsia" w:asciiTheme="minorEastAsia" w:hAnsiTheme="minorEastAsia"/>
                <w:szCs w:val="21"/>
              </w:rPr>
              <w:t>1）建设工程量清单计价规范的作用及内容；工程量清单计价表格组成与使用；</w:t>
            </w:r>
          </w:p>
          <w:p>
            <w:pPr>
              <w:widowControl/>
              <w:spacing w:line="360" w:lineRule="exact"/>
              <w:contextualSpacing/>
              <w:rPr>
                <w:rFonts w:asciiTheme="minorEastAsia" w:hAnsiTheme="minorEastAsia"/>
                <w:szCs w:val="21"/>
              </w:rPr>
            </w:pPr>
            <w:r>
              <w:rPr>
                <w:rFonts w:hint="eastAsia" w:asciiTheme="minorEastAsia" w:hAnsiTheme="minorEastAsia"/>
                <w:szCs w:val="21"/>
              </w:rPr>
              <w:t>2）分部分项工程项目与措施项目清单工程量计算；分部分项工程项目与措施项目组价工程量计算；分部分项工程项目与单价措施项目综合单价计算；</w:t>
            </w:r>
          </w:p>
          <w:p>
            <w:pPr>
              <w:widowControl/>
              <w:spacing w:line="360" w:lineRule="exact"/>
              <w:contextualSpacing/>
              <w:rPr>
                <w:rFonts w:asciiTheme="minorEastAsia" w:hAnsiTheme="minorEastAsia"/>
                <w:szCs w:val="21"/>
              </w:rPr>
            </w:pPr>
            <w:r>
              <w:rPr>
                <w:rFonts w:hint="eastAsia" w:asciiTheme="minorEastAsia" w:hAnsiTheme="minorEastAsia"/>
                <w:szCs w:val="21"/>
              </w:rPr>
              <w:t>3）分部分项工程费、措施项目费、其他项目费、规费和税金计算；</w:t>
            </w:r>
          </w:p>
          <w:p>
            <w:pPr>
              <w:widowControl/>
              <w:spacing w:line="360" w:lineRule="exact"/>
              <w:contextualSpacing/>
              <w:rPr>
                <w:rFonts w:asciiTheme="minorEastAsia" w:hAnsiTheme="minorEastAsia"/>
                <w:szCs w:val="21"/>
              </w:rPr>
            </w:pPr>
            <w:r>
              <w:rPr>
                <w:rFonts w:hint="eastAsia" w:asciiTheme="minorEastAsia" w:hAnsiTheme="minorEastAsia"/>
                <w:szCs w:val="21"/>
              </w:rPr>
              <w:t>4）编制工程量清单报价。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r>
              <w:rPr>
                <w:rFonts w:hint="eastAsia" w:asciiTheme="minorEastAsia" w:hAnsiTheme="minorEastAsia"/>
                <w:szCs w:val="21"/>
              </w:rPr>
              <w:t>6</w:t>
            </w:r>
          </w:p>
        </w:tc>
        <w:tc>
          <w:tcPr>
            <w:tcW w:w="709" w:type="dxa"/>
          </w:tcPr>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r>
              <w:rPr>
                <w:rFonts w:hint="eastAsia" w:asciiTheme="minorEastAsia" w:hAnsiTheme="minorEastAsia"/>
                <w:szCs w:val="21"/>
              </w:rPr>
              <w:t>建筑</w:t>
            </w:r>
          </w:p>
          <w:p>
            <w:pPr>
              <w:widowControl/>
              <w:spacing w:line="360" w:lineRule="exact"/>
              <w:contextualSpacing/>
              <w:rPr>
                <w:rFonts w:asciiTheme="minorEastAsia" w:hAnsiTheme="minorEastAsia"/>
                <w:szCs w:val="21"/>
              </w:rPr>
            </w:pPr>
            <w:r>
              <w:rPr>
                <w:rFonts w:hint="eastAsia" w:asciiTheme="minorEastAsia" w:hAnsiTheme="minorEastAsia"/>
                <w:szCs w:val="21"/>
              </w:rPr>
              <w:t>工程</w:t>
            </w:r>
          </w:p>
          <w:p>
            <w:pPr>
              <w:widowControl/>
              <w:spacing w:line="360" w:lineRule="exact"/>
              <w:contextualSpacing/>
              <w:rPr>
                <w:rFonts w:asciiTheme="minorEastAsia" w:hAnsiTheme="minorEastAsia"/>
                <w:szCs w:val="21"/>
              </w:rPr>
            </w:pPr>
            <w:r>
              <w:rPr>
                <w:rFonts w:hint="eastAsia" w:asciiTheme="minorEastAsia" w:hAnsiTheme="minorEastAsia"/>
                <w:szCs w:val="21"/>
              </w:rPr>
              <w:t>造价</w:t>
            </w:r>
          </w:p>
          <w:p>
            <w:pPr>
              <w:widowControl/>
              <w:spacing w:line="360" w:lineRule="exact"/>
              <w:contextualSpacing/>
              <w:rPr>
                <w:rFonts w:asciiTheme="minorEastAsia" w:hAnsiTheme="minorEastAsia"/>
                <w:szCs w:val="21"/>
              </w:rPr>
            </w:pPr>
            <w:r>
              <w:rPr>
                <w:rFonts w:hint="eastAsia" w:asciiTheme="minorEastAsia" w:hAnsiTheme="minorEastAsia"/>
                <w:szCs w:val="21"/>
              </w:rPr>
              <w:t>方向</w:t>
            </w:r>
          </w:p>
        </w:tc>
        <w:tc>
          <w:tcPr>
            <w:tcW w:w="1418" w:type="dxa"/>
          </w:tcPr>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r>
              <w:rPr>
                <w:rFonts w:hint="eastAsia" w:asciiTheme="minorEastAsia" w:hAnsiTheme="minorEastAsia"/>
                <w:szCs w:val="21"/>
              </w:rPr>
              <w:t>建筑工程预算</w:t>
            </w:r>
          </w:p>
        </w:tc>
        <w:tc>
          <w:tcPr>
            <w:tcW w:w="5720" w:type="dxa"/>
          </w:tcPr>
          <w:p>
            <w:pPr>
              <w:widowControl/>
              <w:spacing w:line="360" w:lineRule="exact"/>
              <w:contextualSpacing/>
              <w:rPr>
                <w:rFonts w:asciiTheme="minorEastAsia" w:hAnsiTheme="minorEastAsia"/>
                <w:szCs w:val="21"/>
              </w:rPr>
            </w:pPr>
            <w:r>
              <w:rPr>
                <w:rFonts w:hint="eastAsia" w:asciiTheme="minorEastAsia" w:hAnsiTheme="minorEastAsia"/>
                <w:szCs w:val="21"/>
              </w:rPr>
              <w:t>1）建筑工程预算定额的内容、使用与换算；</w:t>
            </w:r>
          </w:p>
          <w:p>
            <w:pPr>
              <w:widowControl/>
              <w:spacing w:line="360" w:lineRule="exact"/>
              <w:contextualSpacing/>
              <w:rPr>
                <w:rFonts w:asciiTheme="minorEastAsia" w:hAnsiTheme="minorEastAsia"/>
                <w:szCs w:val="21"/>
              </w:rPr>
            </w:pPr>
            <w:r>
              <w:rPr>
                <w:rFonts w:hint="eastAsia" w:asciiTheme="minorEastAsia" w:hAnsiTheme="minorEastAsia"/>
                <w:szCs w:val="21"/>
              </w:rPr>
              <w:t>2）建筑工程费用组成与计算方法；</w:t>
            </w:r>
          </w:p>
          <w:p>
            <w:pPr>
              <w:widowControl/>
              <w:spacing w:line="360" w:lineRule="exact"/>
              <w:contextualSpacing/>
              <w:rPr>
                <w:rFonts w:asciiTheme="minorEastAsia" w:hAnsiTheme="minorEastAsia"/>
                <w:szCs w:val="21"/>
              </w:rPr>
            </w:pPr>
            <w:r>
              <w:rPr>
                <w:rFonts w:hint="eastAsia" w:asciiTheme="minorEastAsia" w:hAnsiTheme="minorEastAsia"/>
                <w:szCs w:val="21"/>
              </w:rPr>
              <w:t>3）建筑面积、土石方工程量、砖石工程量、脚手架工程量、混凝土工程量、金属结构工程量、门窗工程量、楼地面工程量、屋面及防水工程量、单价措施项目工程量、装饰工程量计算；</w:t>
            </w:r>
          </w:p>
          <w:p>
            <w:pPr>
              <w:widowControl/>
              <w:spacing w:line="360" w:lineRule="exact"/>
              <w:contextualSpacing/>
              <w:rPr>
                <w:rFonts w:asciiTheme="minorEastAsia" w:hAnsiTheme="minorEastAsia"/>
                <w:szCs w:val="21"/>
              </w:rPr>
            </w:pPr>
            <w:r>
              <w:rPr>
                <w:rFonts w:hint="eastAsia" w:asciiTheme="minorEastAsia" w:hAnsiTheme="minorEastAsia"/>
                <w:szCs w:val="21"/>
              </w:rPr>
              <w:t>4）分部分项工程费、措施项目费、其他项目费、规费与税金计算；</w:t>
            </w:r>
          </w:p>
          <w:p>
            <w:pPr>
              <w:widowControl/>
              <w:spacing w:line="360" w:lineRule="exact"/>
              <w:contextualSpacing/>
              <w:rPr>
                <w:rFonts w:asciiTheme="minorEastAsia" w:hAnsiTheme="minorEastAsia"/>
                <w:szCs w:val="21"/>
              </w:rPr>
            </w:pPr>
            <w:r>
              <w:rPr>
                <w:rFonts w:hint="eastAsia" w:asciiTheme="minorEastAsia" w:hAnsiTheme="minorEastAsia"/>
                <w:szCs w:val="21"/>
              </w:rPr>
              <w:t>5）编制建筑工程预算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r>
              <w:rPr>
                <w:rFonts w:hint="eastAsia" w:asciiTheme="minorEastAsia" w:hAnsiTheme="minorEastAsia"/>
                <w:szCs w:val="21"/>
              </w:rPr>
              <w:t>7</w:t>
            </w:r>
          </w:p>
        </w:tc>
        <w:tc>
          <w:tcPr>
            <w:tcW w:w="709" w:type="dxa"/>
          </w:tcPr>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r>
              <w:rPr>
                <w:rFonts w:hint="eastAsia" w:asciiTheme="minorEastAsia" w:hAnsiTheme="minorEastAsia"/>
                <w:szCs w:val="21"/>
              </w:rPr>
              <w:t>安装</w:t>
            </w:r>
          </w:p>
          <w:p>
            <w:pPr>
              <w:widowControl/>
              <w:spacing w:line="360" w:lineRule="exact"/>
              <w:contextualSpacing/>
              <w:rPr>
                <w:rFonts w:asciiTheme="minorEastAsia" w:hAnsiTheme="minorEastAsia"/>
                <w:szCs w:val="21"/>
              </w:rPr>
            </w:pPr>
            <w:r>
              <w:rPr>
                <w:rFonts w:hint="eastAsia" w:asciiTheme="minorEastAsia" w:hAnsiTheme="minorEastAsia"/>
                <w:szCs w:val="21"/>
              </w:rPr>
              <w:t>工程</w:t>
            </w:r>
          </w:p>
          <w:p>
            <w:pPr>
              <w:widowControl/>
              <w:spacing w:line="360" w:lineRule="exact"/>
              <w:contextualSpacing/>
              <w:rPr>
                <w:rFonts w:asciiTheme="minorEastAsia" w:hAnsiTheme="minorEastAsia"/>
                <w:szCs w:val="21"/>
              </w:rPr>
            </w:pPr>
            <w:r>
              <w:rPr>
                <w:rFonts w:hint="eastAsia" w:asciiTheme="minorEastAsia" w:hAnsiTheme="minorEastAsia"/>
                <w:szCs w:val="21"/>
              </w:rPr>
              <w:t>造价</w:t>
            </w:r>
          </w:p>
          <w:p>
            <w:pPr>
              <w:widowControl/>
              <w:spacing w:line="360" w:lineRule="exact"/>
              <w:contextualSpacing/>
              <w:rPr>
                <w:rFonts w:asciiTheme="minorEastAsia" w:hAnsiTheme="minorEastAsia"/>
                <w:szCs w:val="21"/>
              </w:rPr>
            </w:pPr>
            <w:r>
              <w:rPr>
                <w:rFonts w:hint="eastAsia" w:asciiTheme="minorEastAsia" w:hAnsiTheme="minorEastAsia"/>
                <w:szCs w:val="21"/>
              </w:rPr>
              <w:t>方向</w:t>
            </w:r>
          </w:p>
        </w:tc>
        <w:tc>
          <w:tcPr>
            <w:tcW w:w="1418" w:type="dxa"/>
          </w:tcPr>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r>
              <w:rPr>
                <w:rFonts w:hint="eastAsia" w:asciiTheme="minorEastAsia" w:hAnsiTheme="minorEastAsia"/>
                <w:szCs w:val="21"/>
              </w:rPr>
              <w:t>安装工程预算</w:t>
            </w:r>
          </w:p>
        </w:tc>
        <w:tc>
          <w:tcPr>
            <w:tcW w:w="5720" w:type="dxa"/>
          </w:tcPr>
          <w:p>
            <w:pPr>
              <w:widowControl/>
              <w:spacing w:line="360" w:lineRule="exact"/>
              <w:contextualSpacing/>
              <w:rPr>
                <w:rFonts w:asciiTheme="minorEastAsia" w:hAnsiTheme="minorEastAsia"/>
                <w:szCs w:val="21"/>
              </w:rPr>
            </w:pPr>
            <w:r>
              <w:rPr>
                <w:rFonts w:hint="eastAsia" w:asciiTheme="minorEastAsia" w:hAnsiTheme="minorEastAsia"/>
                <w:szCs w:val="21"/>
              </w:rPr>
              <w:t>1）安装工程预算定额的内容、使用与换算；安装工程费用划分与计算；</w:t>
            </w:r>
          </w:p>
          <w:p>
            <w:pPr>
              <w:widowControl/>
              <w:spacing w:line="360" w:lineRule="exact"/>
              <w:contextualSpacing/>
              <w:rPr>
                <w:rFonts w:asciiTheme="minorEastAsia" w:hAnsiTheme="minorEastAsia"/>
                <w:szCs w:val="21"/>
              </w:rPr>
            </w:pPr>
            <w:r>
              <w:rPr>
                <w:rFonts w:hint="eastAsia" w:asciiTheme="minorEastAsia" w:hAnsiTheme="minorEastAsia"/>
                <w:szCs w:val="21"/>
              </w:rPr>
              <w:t>2）给水安装工程量、排水工程量、消火栓工程量、消防自动喷淋系统工程量、空调系统工程量、电气照明系统工程量、防雷接地系统工程量、网络系统工程量、动力配电系统工程量；</w:t>
            </w:r>
          </w:p>
          <w:p>
            <w:pPr>
              <w:widowControl/>
              <w:spacing w:line="360" w:lineRule="exact"/>
              <w:contextualSpacing/>
              <w:rPr>
                <w:rFonts w:asciiTheme="minorEastAsia" w:hAnsiTheme="minorEastAsia"/>
                <w:szCs w:val="21"/>
              </w:rPr>
            </w:pPr>
            <w:r>
              <w:rPr>
                <w:rFonts w:hint="eastAsia" w:asciiTheme="minorEastAsia" w:hAnsiTheme="minorEastAsia"/>
                <w:szCs w:val="21"/>
              </w:rPr>
              <w:t>3）分部分项工程费、措施项目费、其他项目费、规费与税金计算；</w:t>
            </w:r>
          </w:p>
          <w:p>
            <w:pPr>
              <w:widowControl/>
              <w:spacing w:line="360" w:lineRule="exact"/>
              <w:contextualSpacing/>
              <w:rPr>
                <w:rFonts w:asciiTheme="minorEastAsia" w:hAnsiTheme="minorEastAsia"/>
                <w:szCs w:val="21"/>
              </w:rPr>
            </w:pPr>
            <w:r>
              <w:rPr>
                <w:rFonts w:hint="eastAsia" w:asciiTheme="minorEastAsia" w:hAnsiTheme="minorEastAsia"/>
                <w:szCs w:val="21"/>
              </w:rPr>
              <w:t>4）编制安装工程预算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r>
              <w:rPr>
                <w:rFonts w:hint="eastAsia" w:asciiTheme="minorEastAsia" w:hAnsiTheme="minorEastAsia"/>
                <w:szCs w:val="21"/>
              </w:rPr>
              <w:t>8</w:t>
            </w:r>
          </w:p>
        </w:tc>
        <w:tc>
          <w:tcPr>
            <w:tcW w:w="709" w:type="dxa"/>
          </w:tcPr>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r>
              <w:rPr>
                <w:rFonts w:hint="eastAsia" w:asciiTheme="minorEastAsia" w:hAnsiTheme="minorEastAsia"/>
                <w:szCs w:val="21"/>
              </w:rPr>
              <w:t>市政</w:t>
            </w:r>
          </w:p>
          <w:p>
            <w:pPr>
              <w:widowControl/>
              <w:spacing w:line="360" w:lineRule="exact"/>
              <w:contextualSpacing/>
              <w:rPr>
                <w:rFonts w:asciiTheme="minorEastAsia" w:hAnsiTheme="minorEastAsia"/>
                <w:szCs w:val="21"/>
              </w:rPr>
            </w:pPr>
            <w:r>
              <w:rPr>
                <w:rFonts w:hint="eastAsia" w:asciiTheme="minorEastAsia" w:hAnsiTheme="minorEastAsia"/>
                <w:szCs w:val="21"/>
              </w:rPr>
              <w:t>工程</w:t>
            </w:r>
          </w:p>
          <w:p>
            <w:pPr>
              <w:widowControl/>
              <w:spacing w:line="360" w:lineRule="exact"/>
              <w:contextualSpacing/>
              <w:rPr>
                <w:rFonts w:asciiTheme="minorEastAsia" w:hAnsiTheme="minorEastAsia"/>
                <w:szCs w:val="21"/>
              </w:rPr>
            </w:pPr>
            <w:r>
              <w:rPr>
                <w:rFonts w:hint="eastAsia" w:asciiTheme="minorEastAsia" w:hAnsiTheme="minorEastAsia"/>
                <w:szCs w:val="21"/>
              </w:rPr>
              <w:t>造价</w:t>
            </w:r>
          </w:p>
          <w:p>
            <w:pPr>
              <w:widowControl/>
              <w:spacing w:line="360" w:lineRule="exact"/>
              <w:contextualSpacing/>
              <w:rPr>
                <w:rFonts w:asciiTheme="minorEastAsia" w:hAnsiTheme="minorEastAsia"/>
                <w:szCs w:val="21"/>
              </w:rPr>
            </w:pPr>
            <w:r>
              <w:rPr>
                <w:rFonts w:hint="eastAsia" w:asciiTheme="minorEastAsia" w:hAnsiTheme="minorEastAsia"/>
                <w:szCs w:val="21"/>
              </w:rPr>
              <w:t>方向</w:t>
            </w:r>
          </w:p>
        </w:tc>
        <w:tc>
          <w:tcPr>
            <w:tcW w:w="1418" w:type="dxa"/>
          </w:tcPr>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r>
              <w:rPr>
                <w:rFonts w:hint="eastAsia" w:asciiTheme="minorEastAsia" w:hAnsiTheme="minorEastAsia"/>
                <w:szCs w:val="21"/>
              </w:rPr>
              <w:t>市政工程预算</w:t>
            </w:r>
          </w:p>
        </w:tc>
        <w:tc>
          <w:tcPr>
            <w:tcW w:w="5720" w:type="dxa"/>
          </w:tcPr>
          <w:p>
            <w:pPr>
              <w:widowControl/>
              <w:spacing w:line="360" w:lineRule="exact"/>
              <w:contextualSpacing/>
              <w:rPr>
                <w:rFonts w:asciiTheme="minorEastAsia" w:hAnsiTheme="minorEastAsia"/>
                <w:szCs w:val="21"/>
              </w:rPr>
            </w:pPr>
            <w:r>
              <w:rPr>
                <w:rFonts w:hint="eastAsia" w:asciiTheme="minorEastAsia" w:hAnsiTheme="minorEastAsia"/>
                <w:szCs w:val="21"/>
              </w:rPr>
              <w:t>1）市政工程预算定额的内容构成，市政工程定额的使用与换算；</w:t>
            </w:r>
          </w:p>
          <w:p>
            <w:pPr>
              <w:widowControl/>
              <w:spacing w:line="360" w:lineRule="exact"/>
              <w:contextualSpacing/>
              <w:rPr>
                <w:rFonts w:asciiTheme="minorEastAsia" w:hAnsiTheme="minorEastAsia"/>
                <w:szCs w:val="21"/>
              </w:rPr>
            </w:pPr>
            <w:r>
              <w:rPr>
                <w:rFonts w:hint="eastAsia" w:asciiTheme="minorEastAsia" w:hAnsiTheme="minorEastAsia"/>
                <w:szCs w:val="21"/>
              </w:rPr>
              <w:t>2）市政工程费用的概念、市政工程费用的划分、市政工程费用计算方法；</w:t>
            </w:r>
            <w:r>
              <w:rPr>
                <w:rFonts w:asciiTheme="minorEastAsia" w:hAnsiTheme="minorEastAsia"/>
                <w:szCs w:val="21"/>
              </w:rPr>
              <w:t xml:space="preserve"> </w:t>
            </w:r>
          </w:p>
          <w:p>
            <w:pPr>
              <w:widowControl/>
              <w:spacing w:line="360" w:lineRule="exact"/>
              <w:contextualSpacing/>
              <w:rPr>
                <w:rFonts w:asciiTheme="minorEastAsia" w:hAnsiTheme="minorEastAsia"/>
                <w:szCs w:val="21"/>
              </w:rPr>
            </w:pPr>
            <w:r>
              <w:rPr>
                <w:rFonts w:hint="eastAsia" w:asciiTheme="minorEastAsia" w:hAnsiTheme="minorEastAsia"/>
                <w:szCs w:val="21"/>
              </w:rPr>
              <w:t>3）市政土石方工程量计算、道路工程量计算、桥涵护岸工程量计算、管道工程量计算；分部分项工程费、措施项目费、其他项目费、规费与税金计算；</w:t>
            </w:r>
          </w:p>
          <w:p>
            <w:pPr>
              <w:widowControl/>
              <w:spacing w:line="360" w:lineRule="exact"/>
              <w:contextualSpacing/>
              <w:rPr>
                <w:rFonts w:asciiTheme="minorEastAsia" w:hAnsiTheme="minorEastAsia"/>
                <w:szCs w:val="21"/>
              </w:rPr>
            </w:pPr>
            <w:r>
              <w:rPr>
                <w:rFonts w:hint="eastAsia" w:asciiTheme="minorEastAsia" w:hAnsiTheme="minorEastAsia"/>
                <w:szCs w:val="21"/>
              </w:rPr>
              <w:t>4）编制市政工程预算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r>
              <w:rPr>
                <w:rFonts w:hint="eastAsia" w:asciiTheme="minorEastAsia" w:hAnsiTheme="minorEastAsia"/>
                <w:szCs w:val="21"/>
              </w:rPr>
              <w:t>9</w:t>
            </w:r>
          </w:p>
        </w:tc>
        <w:tc>
          <w:tcPr>
            <w:tcW w:w="709" w:type="dxa"/>
          </w:tcPr>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r>
              <w:rPr>
                <w:rFonts w:hint="eastAsia" w:asciiTheme="minorEastAsia" w:hAnsiTheme="minorEastAsia"/>
                <w:szCs w:val="21"/>
              </w:rPr>
              <w:t>园林</w:t>
            </w:r>
          </w:p>
          <w:p>
            <w:pPr>
              <w:widowControl/>
              <w:spacing w:line="360" w:lineRule="exact"/>
              <w:contextualSpacing/>
              <w:rPr>
                <w:rFonts w:asciiTheme="minorEastAsia" w:hAnsiTheme="minorEastAsia"/>
                <w:szCs w:val="21"/>
              </w:rPr>
            </w:pPr>
            <w:r>
              <w:rPr>
                <w:rFonts w:hint="eastAsia" w:asciiTheme="minorEastAsia" w:hAnsiTheme="minorEastAsia"/>
                <w:szCs w:val="21"/>
              </w:rPr>
              <w:t>工程</w:t>
            </w:r>
          </w:p>
          <w:p>
            <w:pPr>
              <w:widowControl/>
              <w:spacing w:line="360" w:lineRule="exact"/>
              <w:contextualSpacing/>
              <w:rPr>
                <w:rFonts w:asciiTheme="minorEastAsia" w:hAnsiTheme="minorEastAsia"/>
                <w:szCs w:val="21"/>
              </w:rPr>
            </w:pPr>
            <w:r>
              <w:rPr>
                <w:rFonts w:hint="eastAsia" w:asciiTheme="minorEastAsia" w:hAnsiTheme="minorEastAsia"/>
                <w:szCs w:val="21"/>
              </w:rPr>
              <w:t>造价</w:t>
            </w:r>
          </w:p>
          <w:p>
            <w:pPr>
              <w:widowControl/>
              <w:spacing w:line="360" w:lineRule="exact"/>
              <w:contextualSpacing/>
              <w:rPr>
                <w:rFonts w:asciiTheme="minorEastAsia" w:hAnsiTheme="minorEastAsia"/>
                <w:szCs w:val="21"/>
              </w:rPr>
            </w:pPr>
            <w:r>
              <w:rPr>
                <w:rFonts w:hint="eastAsia" w:asciiTheme="minorEastAsia" w:hAnsiTheme="minorEastAsia"/>
                <w:szCs w:val="21"/>
              </w:rPr>
              <w:t>方向</w:t>
            </w:r>
          </w:p>
        </w:tc>
        <w:tc>
          <w:tcPr>
            <w:tcW w:w="1418" w:type="dxa"/>
          </w:tcPr>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p>
          <w:p>
            <w:pPr>
              <w:widowControl/>
              <w:spacing w:line="360" w:lineRule="exact"/>
              <w:contextualSpacing/>
              <w:rPr>
                <w:rFonts w:asciiTheme="minorEastAsia" w:hAnsiTheme="minorEastAsia"/>
                <w:szCs w:val="21"/>
              </w:rPr>
            </w:pPr>
            <w:r>
              <w:rPr>
                <w:rFonts w:hint="eastAsia" w:asciiTheme="minorEastAsia" w:hAnsiTheme="minorEastAsia"/>
                <w:szCs w:val="21"/>
              </w:rPr>
              <w:t>园林工程预算</w:t>
            </w:r>
          </w:p>
        </w:tc>
        <w:tc>
          <w:tcPr>
            <w:tcW w:w="5720" w:type="dxa"/>
          </w:tcPr>
          <w:p>
            <w:pPr>
              <w:widowControl/>
              <w:spacing w:line="360" w:lineRule="exact"/>
              <w:contextualSpacing/>
              <w:rPr>
                <w:rFonts w:asciiTheme="minorEastAsia" w:hAnsiTheme="minorEastAsia"/>
                <w:szCs w:val="21"/>
              </w:rPr>
            </w:pPr>
            <w:r>
              <w:rPr>
                <w:rFonts w:hint="eastAsia" w:asciiTheme="minorEastAsia" w:hAnsiTheme="minorEastAsia"/>
                <w:szCs w:val="21"/>
              </w:rPr>
              <w:t>1）园林工程预算定额的内容构成，园林工程定额的使用与换算；</w:t>
            </w:r>
          </w:p>
          <w:p>
            <w:pPr>
              <w:widowControl/>
              <w:spacing w:line="360" w:lineRule="exact"/>
              <w:contextualSpacing/>
              <w:rPr>
                <w:rFonts w:asciiTheme="minorEastAsia" w:hAnsiTheme="minorEastAsia"/>
                <w:szCs w:val="21"/>
              </w:rPr>
            </w:pPr>
            <w:r>
              <w:rPr>
                <w:rFonts w:hint="eastAsia" w:asciiTheme="minorEastAsia" w:hAnsiTheme="minorEastAsia"/>
                <w:szCs w:val="21"/>
              </w:rPr>
              <w:t>2）园林工程费用的概念、园林工程费用的划分、园林工程费用计算方法；</w:t>
            </w:r>
          </w:p>
          <w:p>
            <w:pPr>
              <w:widowControl/>
              <w:spacing w:line="360" w:lineRule="exact"/>
              <w:contextualSpacing/>
              <w:rPr>
                <w:rFonts w:asciiTheme="minorEastAsia" w:hAnsiTheme="minorEastAsia"/>
                <w:szCs w:val="21"/>
              </w:rPr>
            </w:pPr>
            <w:r>
              <w:rPr>
                <w:rFonts w:hint="eastAsia" w:asciiTheme="minorEastAsia" w:hAnsiTheme="minorEastAsia"/>
                <w:szCs w:val="21"/>
              </w:rPr>
              <w:t>3）园林土石方工程量计算、园林道路工程量计算、种植工程工程量计算、园林建筑小品工程量计算；</w:t>
            </w:r>
          </w:p>
          <w:p>
            <w:pPr>
              <w:widowControl/>
              <w:spacing w:line="360" w:lineRule="exact"/>
              <w:contextualSpacing/>
              <w:rPr>
                <w:rFonts w:asciiTheme="minorEastAsia" w:hAnsiTheme="minorEastAsia"/>
                <w:szCs w:val="21"/>
              </w:rPr>
            </w:pPr>
            <w:r>
              <w:rPr>
                <w:rFonts w:hint="eastAsia" w:asciiTheme="minorEastAsia" w:hAnsiTheme="minorEastAsia"/>
                <w:szCs w:val="21"/>
              </w:rPr>
              <w:t>4）分部分项工程费、措施项目费、其他项目费、规费与税金计算；</w:t>
            </w:r>
          </w:p>
          <w:p>
            <w:pPr>
              <w:widowControl/>
              <w:spacing w:line="360" w:lineRule="exact"/>
              <w:contextualSpacing/>
              <w:rPr>
                <w:rFonts w:asciiTheme="minorEastAsia" w:hAnsiTheme="minorEastAsia"/>
                <w:szCs w:val="21"/>
              </w:rPr>
            </w:pPr>
            <w:r>
              <w:rPr>
                <w:rFonts w:hint="eastAsia" w:asciiTheme="minorEastAsia" w:hAnsiTheme="minorEastAsia"/>
                <w:szCs w:val="21"/>
              </w:rPr>
              <w:t>5）编制园林工程预算</w:t>
            </w:r>
          </w:p>
        </w:tc>
      </w:tr>
    </w:tbl>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4.实践性教学环节</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主要包括实训、实习、毕业设计、社会实践等。在校内外进行工程预算、工程量清单、工程量清单报价、工程结算编制实训和工程造价等综合实训。社会实践、跟岗实习、顶岗实习可由学校组织在建筑企业开展完成。实训实习既是实践性教学，也是专业课教学的重要内容，应注重理论与实践一体化教学。应严格执行《职业学校学生实习管理规定》和《高等职业学校工程造价专业顶岗实习标准》要求。</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5.相关要求</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学校应结合实际，开设安全教育、社会责任、绿色环保、管理等方面的选修课程、的选修课程、拓展课程或专题讲座（活动），并将有关内容融入到工程造价专业课程教学中；将创新创业教育融入到工程造价专业课程教学和有关实践性教学环节中；自主开设其他特色课程；组织开展德育活动、志愿服务活动和其他实践活动。</w:t>
      </w:r>
    </w:p>
    <w:p>
      <w:pPr>
        <w:widowControl/>
        <w:ind w:firstLine="482" w:firstLineChars="200"/>
        <w:contextualSpacing/>
        <w:rPr>
          <w:rFonts w:cs="黑体" w:asciiTheme="minorEastAsia" w:hAnsiTheme="minorEastAsia"/>
          <w:b/>
          <w:bCs/>
          <w:kern w:val="0"/>
          <w:sz w:val="24"/>
          <w:szCs w:val="24"/>
        </w:rPr>
      </w:pPr>
      <w:r>
        <w:rPr>
          <w:rFonts w:hint="eastAsia" w:cs="黑体" w:asciiTheme="minorEastAsia" w:hAnsiTheme="minorEastAsia"/>
          <w:b/>
          <w:bCs/>
          <w:kern w:val="0"/>
          <w:sz w:val="24"/>
          <w:szCs w:val="24"/>
        </w:rPr>
        <w:t>七、教学进程总体安排</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总学时一般为 2874学时，每 16 学时折算 1 学分，其中，公共基础课总学时不少于总学时的 27%，为772课时。实践性教学学时不少于总学时的 50%，为1418课时。其中，根据新疆工程项目季节性生产的特点，顶岗实习安排在第四学期的后10周和第五学期的前12周，共计22周，累计时间为 6 个月。各类选修课程学时累计不少于总学时的7%，为192课时。</w:t>
      </w:r>
    </w:p>
    <w:p>
      <w:pPr>
        <w:widowControl/>
        <w:ind w:firstLine="482" w:firstLineChars="200"/>
        <w:contextualSpacing/>
        <w:rPr>
          <w:rFonts w:cs="黑体" w:asciiTheme="minorEastAsia" w:hAnsiTheme="minorEastAsia"/>
          <w:b/>
          <w:bCs/>
          <w:kern w:val="0"/>
          <w:sz w:val="24"/>
          <w:szCs w:val="24"/>
        </w:rPr>
      </w:pPr>
      <w:r>
        <w:rPr>
          <w:rFonts w:hint="eastAsia" w:cs="黑体" w:asciiTheme="minorEastAsia" w:hAnsiTheme="minorEastAsia"/>
          <w:b/>
          <w:bCs/>
          <w:kern w:val="0"/>
          <w:sz w:val="24"/>
          <w:szCs w:val="24"/>
        </w:rPr>
        <w:t>八、实施保障</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（一）师资队伍</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1.队伍结构</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工程造价专业初步建立了一支与行业联系紧密的专兼结合的有一定教学经验的工程造价专业教师团队。</w:t>
      </w:r>
    </w:p>
    <w:p>
      <w:pPr>
        <w:widowControl/>
        <w:ind w:firstLine="420" w:firstLineChars="200"/>
        <w:contextualSpacing/>
        <w:jc w:val="center"/>
        <w:rPr>
          <w:rFonts w:cs="黑体" w:asciiTheme="minorEastAsia" w:hAnsiTheme="minorEastAsia"/>
          <w:bCs/>
          <w:kern w:val="0"/>
          <w:szCs w:val="21"/>
        </w:rPr>
      </w:pPr>
      <w:r>
        <w:rPr>
          <w:rFonts w:cs="黑体" w:asciiTheme="minorEastAsia" w:hAnsiTheme="minorEastAsia"/>
          <w:bCs/>
          <w:kern w:val="0"/>
          <w:szCs w:val="21"/>
        </w:rPr>
        <w:t>表四</w:t>
      </w:r>
      <w:r>
        <w:rPr>
          <w:rFonts w:hint="eastAsia" w:cs="黑体" w:asciiTheme="minorEastAsia" w:hAnsiTheme="minorEastAsia"/>
          <w:bCs/>
          <w:kern w:val="0"/>
          <w:szCs w:val="21"/>
        </w:rPr>
        <w:t xml:space="preserve">       </w:t>
      </w:r>
      <w:r>
        <w:rPr>
          <w:rFonts w:cs="黑体" w:asciiTheme="minorEastAsia" w:hAnsiTheme="minorEastAsia"/>
          <w:bCs/>
          <w:kern w:val="0"/>
          <w:szCs w:val="21"/>
        </w:rPr>
        <w:t>现有专兼职师资队伍结构</w:t>
      </w:r>
    </w:p>
    <w:tbl>
      <w:tblPr>
        <w:tblStyle w:val="5"/>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954"/>
        <w:gridCol w:w="1562"/>
        <w:gridCol w:w="2583"/>
        <w:gridCol w:w="2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100" w:type="dxa"/>
            <w:gridSpan w:val="5"/>
          </w:tcPr>
          <w:p>
            <w:pPr>
              <w:wordWrap w:val="0"/>
              <w:jc w:val="center"/>
              <w:rPr>
                <w:rFonts w:cs="黑体" w:asciiTheme="minorEastAsia" w:hAnsiTheme="minorEastAsia"/>
                <w:bCs/>
                <w:kern w:val="0"/>
                <w:szCs w:val="21"/>
              </w:rPr>
            </w:pPr>
            <w:r>
              <w:rPr>
                <w:rFonts w:cs="黑体" w:asciiTheme="minorEastAsia" w:hAnsiTheme="minorEastAsia"/>
                <w:bCs/>
                <w:kern w:val="0"/>
                <w:szCs w:val="21"/>
              </w:rPr>
              <w:t>总数：13人（其中兼职教师</w:t>
            </w:r>
            <w:r>
              <w:rPr>
                <w:rFonts w:hint="eastAsia" w:cs="黑体" w:asciiTheme="minorEastAsia" w:hAnsiTheme="minorEastAsia"/>
                <w:bCs/>
                <w:kern w:val="0"/>
                <w:szCs w:val="21"/>
              </w:rPr>
              <w:t>3</w:t>
            </w:r>
            <w:r>
              <w:rPr>
                <w:rFonts w:cs="黑体" w:asciiTheme="minorEastAsia" w:hAnsiTheme="minorEastAsia"/>
                <w:bCs/>
                <w:kern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077" w:type="dxa"/>
            <w:vMerge w:val="restart"/>
            <w:vAlign w:val="center"/>
          </w:tcPr>
          <w:p>
            <w:pPr>
              <w:wordWrap w:val="0"/>
              <w:jc w:val="center"/>
              <w:rPr>
                <w:rFonts w:cs="黑体" w:asciiTheme="minorEastAsia" w:hAnsiTheme="minorEastAsia"/>
                <w:bCs/>
                <w:kern w:val="0"/>
                <w:szCs w:val="21"/>
              </w:rPr>
            </w:pPr>
            <w:r>
              <w:rPr>
                <w:rFonts w:cs="黑体" w:asciiTheme="minorEastAsia" w:hAnsiTheme="minorEastAsia"/>
                <w:bCs/>
                <w:kern w:val="0"/>
                <w:szCs w:val="21"/>
              </w:rPr>
              <w:t>职称结构</w:t>
            </w:r>
          </w:p>
        </w:tc>
        <w:tc>
          <w:tcPr>
            <w:tcW w:w="954" w:type="dxa"/>
          </w:tcPr>
          <w:p>
            <w:pPr>
              <w:wordWrap w:val="0"/>
              <w:jc w:val="center"/>
              <w:rPr>
                <w:rFonts w:cs="黑体" w:asciiTheme="minorEastAsia" w:hAnsiTheme="minorEastAsia"/>
                <w:bCs/>
                <w:kern w:val="0"/>
                <w:szCs w:val="21"/>
              </w:rPr>
            </w:pPr>
            <w:r>
              <w:rPr>
                <w:rFonts w:cs="黑体" w:asciiTheme="minorEastAsia" w:hAnsiTheme="minorEastAsia"/>
                <w:bCs/>
                <w:kern w:val="0"/>
                <w:szCs w:val="21"/>
              </w:rPr>
              <w:t>职称</w:t>
            </w:r>
          </w:p>
        </w:tc>
        <w:tc>
          <w:tcPr>
            <w:tcW w:w="1562" w:type="dxa"/>
          </w:tcPr>
          <w:p>
            <w:pPr>
              <w:wordWrap w:val="0"/>
              <w:jc w:val="center"/>
              <w:rPr>
                <w:rFonts w:cs="黑体" w:asciiTheme="minorEastAsia" w:hAnsiTheme="minorEastAsia"/>
                <w:bCs/>
                <w:kern w:val="0"/>
                <w:szCs w:val="21"/>
              </w:rPr>
            </w:pPr>
            <w:r>
              <w:rPr>
                <w:rFonts w:cs="黑体" w:asciiTheme="minorEastAsia" w:hAnsiTheme="minorEastAsia"/>
                <w:bCs/>
                <w:kern w:val="0"/>
                <w:szCs w:val="21"/>
              </w:rPr>
              <w:t>高级</w:t>
            </w:r>
          </w:p>
        </w:tc>
        <w:tc>
          <w:tcPr>
            <w:tcW w:w="2583" w:type="dxa"/>
          </w:tcPr>
          <w:p>
            <w:pPr>
              <w:wordWrap w:val="0"/>
              <w:jc w:val="center"/>
              <w:rPr>
                <w:rFonts w:cs="黑体" w:asciiTheme="minorEastAsia" w:hAnsiTheme="minorEastAsia"/>
                <w:bCs/>
                <w:kern w:val="0"/>
                <w:szCs w:val="21"/>
              </w:rPr>
            </w:pPr>
            <w:r>
              <w:rPr>
                <w:rFonts w:cs="黑体" w:asciiTheme="minorEastAsia" w:hAnsiTheme="minorEastAsia"/>
                <w:bCs/>
                <w:kern w:val="0"/>
                <w:szCs w:val="21"/>
              </w:rPr>
              <w:t>中级</w:t>
            </w:r>
          </w:p>
        </w:tc>
        <w:tc>
          <w:tcPr>
            <w:tcW w:w="2924" w:type="dxa"/>
          </w:tcPr>
          <w:p>
            <w:pPr>
              <w:wordWrap w:val="0"/>
              <w:jc w:val="center"/>
              <w:rPr>
                <w:rFonts w:cs="黑体" w:asciiTheme="minorEastAsia" w:hAnsiTheme="minorEastAsia"/>
                <w:bCs/>
                <w:kern w:val="0"/>
                <w:szCs w:val="21"/>
              </w:rPr>
            </w:pPr>
            <w:r>
              <w:rPr>
                <w:rFonts w:cs="黑体" w:asciiTheme="minorEastAsia" w:hAnsiTheme="minorEastAsia"/>
                <w:bCs/>
                <w:kern w:val="0"/>
                <w:szCs w:val="21"/>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077" w:type="dxa"/>
            <w:vMerge w:val="continue"/>
            <w:vAlign w:val="center"/>
          </w:tcPr>
          <w:p>
            <w:pPr>
              <w:rPr>
                <w:rFonts w:cs="黑体" w:asciiTheme="minorEastAsia" w:hAnsiTheme="minorEastAsia"/>
                <w:bCs/>
                <w:kern w:val="0"/>
                <w:szCs w:val="21"/>
              </w:rPr>
            </w:pPr>
          </w:p>
        </w:tc>
        <w:tc>
          <w:tcPr>
            <w:tcW w:w="954" w:type="dxa"/>
          </w:tcPr>
          <w:p>
            <w:pPr>
              <w:wordWrap w:val="0"/>
              <w:jc w:val="center"/>
              <w:rPr>
                <w:rFonts w:cs="黑体" w:asciiTheme="minorEastAsia" w:hAnsiTheme="minorEastAsia"/>
                <w:bCs/>
                <w:kern w:val="0"/>
                <w:szCs w:val="21"/>
              </w:rPr>
            </w:pPr>
            <w:r>
              <w:rPr>
                <w:rFonts w:cs="黑体" w:asciiTheme="minorEastAsia" w:hAnsiTheme="minorEastAsia"/>
                <w:bCs/>
                <w:kern w:val="0"/>
                <w:szCs w:val="21"/>
              </w:rPr>
              <w:t>人数</w:t>
            </w:r>
          </w:p>
        </w:tc>
        <w:tc>
          <w:tcPr>
            <w:tcW w:w="1562" w:type="dxa"/>
          </w:tcPr>
          <w:p>
            <w:pPr>
              <w:wordWrap w:val="0"/>
              <w:jc w:val="center"/>
              <w:rPr>
                <w:rFonts w:hint="eastAsia" w:cs="黑体" w:asciiTheme="minorEastAsia" w:hAnsiTheme="minorEastAsia" w:eastAsiaTheme="minorEastAsia"/>
                <w:bCs/>
                <w:kern w:val="0"/>
                <w:szCs w:val="21"/>
                <w:lang w:eastAsia="zh-CN"/>
              </w:rPr>
            </w:pPr>
            <w:r>
              <w:rPr>
                <w:rFonts w:hint="eastAsia" w:cs="黑体" w:asciiTheme="minorEastAsia" w:hAnsiTheme="minorEastAsia"/>
                <w:bCs/>
                <w:kern w:val="0"/>
                <w:szCs w:val="21"/>
                <w:lang w:val="en-US" w:eastAsia="zh-CN"/>
              </w:rPr>
              <w:t>9</w:t>
            </w:r>
          </w:p>
        </w:tc>
        <w:tc>
          <w:tcPr>
            <w:tcW w:w="2583" w:type="dxa"/>
          </w:tcPr>
          <w:p>
            <w:pPr>
              <w:wordWrap w:val="0"/>
              <w:jc w:val="center"/>
              <w:rPr>
                <w:rFonts w:cs="黑体" w:asciiTheme="minorEastAsia" w:hAnsiTheme="minorEastAsia"/>
                <w:bCs/>
                <w:kern w:val="0"/>
                <w:szCs w:val="21"/>
              </w:rPr>
            </w:pPr>
            <w:r>
              <w:rPr>
                <w:rFonts w:hint="eastAsia" w:cs="黑体" w:asciiTheme="minorEastAsia" w:hAnsiTheme="minorEastAsia"/>
                <w:bCs/>
                <w:kern w:val="0"/>
                <w:szCs w:val="21"/>
              </w:rPr>
              <w:t>6</w:t>
            </w:r>
          </w:p>
        </w:tc>
        <w:tc>
          <w:tcPr>
            <w:tcW w:w="2924" w:type="dxa"/>
          </w:tcPr>
          <w:p>
            <w:pPr>
              <w:wordWrap w:val="0"/>
              <w:jc w:val="center"/>
              <w:rPr>
                <w:rFonts w:hint="eastAsia" w:cs="黑体" w:asciiTheme="minorEastAsia" w:hAnsiTheme="minorEastAsia" w:eastAsiaTheme="minorEastAsia"/>
                <w:bCs/>
                <w:kern w:val="0"/>
                <w:szCs w:val="21"/>
                <w:lang w:eastAsia="zh-CN"/>
              </w:rPr>
            </w:pPr>
            <w:r>
              <w:rPr>
                <w:rFonts w:hint="eastAsia" w:cs="黑体" w:asciiTheme="minorEastAsia" w:hAnsiTheme="minorEastAsia"/>
                <w:bCs/>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077" w:type="dxa"/>
            <w:vMerge w:val="continue"/>
            <w:vAlign w:val="center"/>
          </w:tcPr>
          <w:p>
            <w:pPr>
              <w:rPr>
                <w:rFonts w:cs="黑体" w:asciiTheme="minorEastAsia" w:hAnsiTheme="minorEastAsia"/>
                <w:bCs/>
                <w:kern w:val="0"/>
                <w:szCs w:val="21"/>
              </w:rPr>
            </w:pPr>
          </w:p>
        </w:tc>
        <w:tc>
          <w:tcPr>
            <w:tcW w:w="954" w:type="dxa"/>
          </w:tcPr>
          <w:p>
            <w:pPr>
              <w:wordWrap w:val="0"/>
              <w:jc w:val="center"/>
              <w:rPr>
                <w:rFonts w:cs="黑体" w:asciiTheme="minorEastAsia" w:hAnsiTheme="minorEastAsia"/>
                <w:bCs/>
                <w:kern w:val="0"/>
                <w:szCs w:val="21"/>
              </w:rPr>
            </w:pPr>
            <w:r>
              <w:rPr>
                <w:rFonts w:cs="黑体" w:asciiTheme="minorEastAsia" w:hAnsiTheme="minorEastAsia"/>
                <w:bCs/>
                <w:kern w:val="0"/>
                <w:szCs w:val="21"/>
              </w:rPr>
              <w:t>百分比</w:t>
            </w:r>
          </w:p>
        </w:tc>
        <w:tc>
          <w:tcPr>
            <w:tcW w:w="1562" w:type="dxa"/>
          </w:tcPr>
          <w:p>
            <w:pPr>
              <w:wordWrap w:val="0"/>
              <w:jc w:val="center"/>
              <w:rPr>
                <w:rFonts w:cs="黑体" w:asciiTheme="minorEastAsia" w:hAnsiTheme="minorEastAsia"/>
                <w:bCs/>
                <w:kern w:val="0"/>
                <w:szCs w:val="21"/>
              </w:rPr>
            </w:pPr>
            <w:r>
              <w:rPr>
                <w:rFonts w:hint="eastAsia" w:cs="黑体" w:asciiTheme="minorEastAsia" w:hAnsiTheme="minorEastAsia"/>
                <w:bCs/>
                <w:kern w:val="0"/>
                <w:szCs w:val="21"/>
              </w:rPr>
              <w:t>5</w:t>
            </w:r>
            <w:r>
              <w:rPr>
                <w:rFonts w:hint="eastAsia" w:cs="黑体" w:asciiTheme="minorEastAsia" w:hAnsiTheme="minorEastAsia"/>
                <w:bCs/>
                <w:kern w:val="0"/>
                <w:szCs w:val="21"/>
                <w:lang w:val="en-US" w:eastAsia="zh-CN"/>
              </w:rPr>
              <w:t>6</w:t>
            </w:r>
            <w:r>
              <w:rPr>
                <w:rFonts w:cs="黑体" w:asciiTheme="minorEastAsia" w:hAnsiTheme="minorEastAsia"/>
                <w:bCs/>
                <w:kern w:val="0"/>
                <w:szCs w:val="21"/>
              </w:rPr>
              <w:t>%</w:t>
            </w:r>
          </w:p>
        </w:tc>
        <w:tc>
          <w:tcPr>
            <w:tcW w:w="2583" w:type="dxa"/>
          </w:tcPr>
          <w:p>
            <w:pPr>
              <w:wordWrap w:val="0"/>
              <w:jc w:val="center"/>
              <w:rPr>
                <w:rFonts w:cs="黑体" w:asciiTheme="minorEastAsia" w:hAnsiTheme="minorEastAsia"/>
                <w:bCs/>
                <w:kern w:val="0"/>
                <w:szCs w:val="21"/>
              </w:rPr>
            </w:pPr>
            <w:r>
              <w:rPr>
                <w:rFonts w:hint="eastAsia" w:cs="黑体" w:asciiTheme="minorEastAsia" w:hAnsiTheme="minorEastAsia"/>
                <w:bCs/>
                <w:kern w:val="0"/>
                <w:szCs w:val="21"/>
                <w:lang w:val="en-US" w:eastAsia="zh-CN"/>
              </w:rPr>
              <w:t>37</w:t>
            </w:r>
            <w:r>
              <w:rPr>
                <w:rFonts w:cs="黑体" w:asciiTheme="minorEastAsia" w:hAnsiTheme="minorEastAsia"/>
                <w:bCs/>
                <w:kern w:val="0"/>
                <w:szCs w:val="21"/>
              </w:rPr>
              <w:t>%</w:t>
            </w:r>
          </w:p>
        </w:tc>
        <w:tc>
          <w:tcPr>
            <w:tcW w:w="2924" w:type="dxa"/>
          </w:tcPr>
          <w:p>
            <w:pPr>
              <w:wordWrap w:val="0"/>
              <w:jc w:val="center"/>
              <w:rPr>
                <w:rFonts w:cs="黑体" w:asciiTheme="minorEastAsia" w:hAnsiTheme="minorEastAsia"/>
                <w:bCs/>
                <w:kern w:val="0"/>
                <w:szCs w:val="21"/>
              </w:rPr>
            </w:pPr>
            <w:r>
              <w:rPr>
                <w:rFonts w:hint="eastAsia" w:cs="黑体" w:asciiTheme="minorEastAsia" w:hAnsiTheme="minorEastAsia"/>
                <w:bCs/>
                <w:kern w:val="0"/>
                <w:szCs w:val="21"/>
                <w:lang w:val="en-US" w:eastAsia="zh-CN"/>
              </w:rPr>
              <w:t>7</w:t>
            </w:r>
            <w:r>
              <w:rPr>
                <w:rFonts w:cs="黑体" w:asciiTheme="minorEastAsia" w:hAnsiTheme="minorEastAsia"/>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077" w:type="dxa"/>
            <w:vMerge w:val="restart"/>
            <w:vAlign w:val="center"/>
          </w:tcPr>
          <w:p>
            <w:pPr>
              <w:wordWrap w:val="0"/>
              <w:jc w:val="center"/>
              <w:rPr>
                <w:rFonts w:cs="黑体" w:asciiTheme="minorEastAsia" w:hAnsiTheme="minorEastAsia"/>
                <w:bCs/>
                <w:kern w:val="0"/>
                <w:szCs w:val="21"/>
              </w:rPr>
            </w:pPr>
            <w:r>
              <w:rPr>
                <w:rFonts w:cs="黑体" w:asciiTheme="minorEastAsia" w:hAnsiTheme="minorEastAsia"/>
                <w:bCs/>
                <w:kern w:val="0"/>
                <w:szCs w:val="21"/>
              </w:rPr>
              <w:t>学历结构</w:t>
            </w:r>
          </w:p>
        </w:tc>
        <w:tc>
          <w:tcPr>
            <w:tcW w:w="954" w:type="dxa"/>
          </w:tcPr>
          <w:p>
            <w:pPr>
              <w:wordWrap w:val="0"/>
              <w:jc w:val="center"/>
              <w:rPr>
                <w:rFonts w:cs="黑体" w:asciiTheme="minorEastAsia" w:hAnsiTheme="minorEastAsia"/>
                <w:bCs/>
                <w:kern w:val="0"/>
                <w:szCs w:val="21"/>
              </w:rPr>
            </w:pPr>
            <w:r>
              <w:rPr>
                <w:rFonts w:cs="黑体" w:asciiTheme="minorEastAsia" w:hAnsiTheme="minorEastAsia"/>
                <w:bCs/>
                <w:kern w:val="0"/>
                <w:szCs w:val="21"/>
              </w:rPr>
              <w:t>学历</w:t>
            </w:r>
          </w:p>
        </w:tc>
        <w:tc>
          <w:tcPr>
            <w:tcW w:w="1562" w:type="dxa"/>
          </w:tcPr>
          <w:p>
            <w:pPr>
              <w:wordWrap w:val="0"/>
              <w:jc w:val="center"/>
              <w:rPr>
                <w:rFonts w:cs="黑体" w:asciiTheme="minorEastAsia" w:hAnsiTheme="minorEastAsia"/>
                <w:bCs/>
                <w:kern w:val="0"/>
                <w:szCs w:val="21"/>
              </w:rPr>
            </w:pPr>
            <w:r>
              <w:rPr>
                <w:rFonts w:cs="黑体" w:asciiTheme="minorEastAsia" w:hAnsiTheme="minorEastAsia"/>
                <w:bCs/>
                <w:kern w:val="0"/>
                <w:szCs w:val="21"/>
              </w:rPr>
              <w:t>硕士</w:t>
            </w:r>
          </w:p>
        </w:tc>
        <w:tc>
          <w:tcPr>
            <w:tcW w:w="2583" w:type="dxa"/>
          </w:tcPr>
          <w:p>
            <w:pPr>
              <w:wordWrap w:val="0"/>
              <w:jc w:val="center"/>
              <w:rPr>
                <w:rFonts w:cs="黑体" w:asciiTheme="minorEastAsia" w:hAnsiTheme="minorEastAsia"/>
                <w:bCs/>
                <w:kern w:val="0"/>
                <w:szCs w:val="21"/>
              </w:rPr>
            </w:pPr>
            <w:r>
              <w:rPr>
                <w:rFonts w:cs="黑体" w:asciiTheme="minorEastAsia" w:hAnsiTheme="minorEastAsia"/>
                <w:bCs/>
                <w:kern w:val="0"/>
                <w:szCs w:val="21"/>
              </w:rPr>
              <w:t>本科</w:t>
            </w:r>
          </w:p>
        </w:tc>
        <w:tc>
          <w:tcPr>
            <w:tcW w:w="2924" w:type="dxa"/>
          </w:tcPr>
          <w:p>
            <w:pPr>
              <w:wordWrap w:val="0"/>
              <w:jc w:val="center"/>
              <w:rPr>
                <w:rFonts w:cs="黑体" w:asciiTheme="minorEastAsia" w:hAnsiTheme="minorEastAsia"/>
                <w:bCs/>
                <w:kern w:val="0"/>
                <w:szCs w:val="21"/>
              </w:rPr>
            </w:pPr>
            <w:r>
              <w:rPr>
                <w:rFonts w:cs="黑体" w:asciiTheme="minorEastAsia" w:hAnsiTheme="minorEastAsia"/>
                <w:bCs/>
                <w:kern w:val="0"/>
                <w:szCs w:val="21"/>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077" w:type="dxa"/>
            <w:vMerge w:val="continue"/>
            <w:vAlign w:val="center"/>
          </w:tcPr>
          <w:p>
            <w:pPr>
              <w:rPr>
                <w:rFonts w:cs="黑体" w:asciiTheme="minorEastAsia" w:hAnsiTheme="minorEastAsia"/>
                <w:bCs/>
                <w:kern w:val="0"/>
                <w:szCs w:val="21"/>
              </w:rPr>
            </w:pPr>
          </w:p>
        </w:tc>
        <w:tc>
          <w:tcPr>
            <w:tcW w:w="954" w:type="dxa"/>
          </w:tcPr>
          <w:p>
            <w:pPr>
              <w:wordWrap w:val="0"/>
              <w:jc w:val="center"/>
              <w:rPr>
                <w:rFonts w:cs="黑体" w:asciiTheme="minorEastAsia" w:hAnsiTheme="minorEastAsia"/>
                <w:bCs/>
                <w:kern w:val="0"/>
                <w:szCs w:val="21"/>
              </w:rPr>
            </w:pPr>
            <w:r>
              <w:rPr>
                <w:rFonts w:cs="黑体" w:asciiTheme="minorEastAsia" w:hAnsiTheme="minorEastAsia"/>
                <w:bCs/>
                <w:kern w:val="0"/>
                <w:szCs w:val="21"/>
              </w:rPr>
              <w:t>人数</w:t>
            </w:r>
          </w:p>
        </w:tc>
        <w:tc>
          <w:tcPr>
            <w:tcW w:w="1562" w:type="dxa"/>
          </w:tcPr>
          <w:p>
            <w:pPr>
              <w:wordWrap w:val="0"/>
              <w:jc w:val="center"/>
              <w:rPr>
                <w:rFonts w:cs="黑体" w:asciiTheme="minorEastAsia" w:hAnsiTheme="minorEastAsia"/>
                <w:bCs/>
                <w:kern w:val="0"/>
                <w:szCs w:val="21"/>
              </w:rPr>
            </w:pPr>
            <w:r>
              <w:rPr>
                <w:rFonts w:hint="eastAsia" w:cs="黑体" w:asciiTheme="minorEastAsia" w:hAnsiTheme="minorEastAsia"/>
                <w:bCs/>
                <w:kern w:val="0"/>
                <w:szCs w:val="21"/>
              </w:rPr>
              <w:t>5</w:t>
            </w:r>
          </w:p>
        </w:tc>
        <w:tc>
          <w:tcPr>
            <w:tcW w:w="2583" w:type="dxa"/>
          </w:tcPr>
          <w:p>
            <w:pPr>
              <w:wordWrap w:val="0"/>
              <w:jc w:val="center"/>
              <w:rPr>
                <w:rFonts w:cs="黑体" w:asciiTheme="minorEastAsia" w:hAnsiTheme="minorEastAsia"/>
                <w:bCs/>
                <w:kern w:val="0"/>
                <w:szCs w:val="21"/>
              </w:rPr>
            </w:pPr>
            <w:r>
              <w:rPr>
                <w:rFonts w:hint="eastAsia" w:cs="黑体" w:asciiTheme="minorEastAsia" w:hAnsiTheme="minorEastAsia"/>
                <w:bCs/>
                <w:kern w:val="0"/>
                <w:szCs w:val="21"/>
              </w:rPr>
              <w:t>8</w:t>
            </w:r>
          </w:p>
        </w:tc>
        <w:tc>
          <w:tcPr>
            <w:tcW w:w="2924" w:type="dxa"/>
          </w:tcPr>
          <w:p>
            <w:pPr>
              <w:wordWrap w:val="0"/>
              <w:jc w:val="center"/>
              <w:rPr>
                <w:rFonts w:cs="黑体" w:asciiTheme="minorEastAsia" w:hAnsiTheme="minorEastAsia"/>
                <w:bCs/>
                <w:kern w:val="0"/>
                <w:szCs w:val="21"/>
              </w:rPr>
            </w:pPr>
            <w:r>
              <w:rPr>
                <w:rFonts w:cs="黑体" w:asciiTheme="minorEastAsia" w:hAnsiTheme="minorEastAsia"/>
                <w:bCs/>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077" w:type="dxa"/>
            <w:vMerge w:val="continue"/>
            <w:vAlign w:val="center"/>
          </w:tcPr>
          <w:p>
            <w:pPr>
              <w:rPr>
                <w:rFonts w:cs="黑体" w:asciiTheme="minorEastAsia" w:hAnsiTheme="minorEastAsia"/>
                <w:bCs/>
                <w:kern w:val="0"/>
                <w:szCs w:val="21"/>
              </w:rPr>
            </w:pPr>
          </w:p>
        </w:tc>
        <w:tc>
          <w:tcPr>
            <w:tcW w:w="954" w:type="dxa"/>
          </w:tcPr>
          <w:p>
            <w:pPr>
              <w:wordWrap w:val="0"/>
              <w:jc w:val="center"/>
              <w:rPr>
                <w:rFonts w:cs="黑体" w:asciiTheme="minorEastAsia" w:hAnsiTheme="minorEastAsia"/>
                <w:bCs/>
                <w:kern w:val="0"/>
                <w:szCs w:val="21"/>
              </w:rPr>
            </w:pPr>
            <w:r>
              <w:rPr>
                <w:rFonts w:cs="黑体" w:asciiTheme="minorEastAsia" w:hAnsiTheme="minorEastAsia"/>
                <w:bCs/>
                <w:kern w:val="0"/>
                <w:szCs w:val="21"/>
              </w:rPr>
              <w:t>百分比</w:t>
            </w:r>
          </w:p>
        </w:tc>
        <w:tc>
          <w:tcPr>
            <w:tcW w:w="1562" w:type="dxa"/>
          </w:tcPr>
          <w:p>
            <w:pPr>
              <w:wordWrap w:val="0"/>
              <w:jc w:val="center"/>
              <w:rPr>
                <w:rFonts w:cs="黑体" w:asciiTheme="minorEastAsia" w:hAnsiTheme="minorEastAsia"/>
                <w:bCs/>
                <w:kern w:val="0"/>
                <w:szCs w:val="21"/>
              </w:rPr>
            </w:pPr>
            <w:r>
              <w:rPr>
                <w:rFonts w:hint="eastAsia" w:cs="黑体" w:asciiTheme="minorEastAsia" w:hAnsiTheme="minorEastAsia"/>
                <w:bCs/>
                <w:kern w:val="0"/>
                <w:szCs w:val="21"/>
              </w:rPr>
              <w:t>38</w:t>
            </w:r>
            <w:r>
              <w:rPr>
                <w:rFonts w:cs="黑体" w:asciiTheme="minorEastAsia" w:hAnsiTheme="minorEastAsia"/>
                <w:bCs/>
                <w:kern w:val="0"/>
                <w:szCs w:val="21"/>
              </w:rPr>
              <w:t>%</w:t>
            </w:r>
          </w:p>
        </w:tc>
        <w:tc>
          <w:tcPr>
            <w:tcW w:w="2583" w:type="dxa"/>
          </w:tcPr>
          <w:p>
            <w:pPr>
              <w:wordWrap w:val="0"/>
              <w:jc w:val="center"/>
              <w:rPr>
                <w:rFonts w:cs="黑体" w:asciiTheme="minorEastAsia" w:hAnsiTheme="minorEastAsia"/>
                <w:bCs/>
                <w:kern w:val="0"/>
                <w:szCs w:val="21"/>
              </w:rPr>
            </w:pPr>
            <w:r>
              <w:rPr>
                <w:rFonts w:hint="eastAsia" w:cs="黑体" w:asciiTheme="minorEastAsia" w:hAnsiTheme="minorEastAsia"/>
                <w:bCs/>
                <w:kern w:val="0"/>
                <w:szCs w:val="21"/>
              </w:rPr>
              <w:t>62</w:t>
            </w:r>
            <w:r>
              <w:rPr>
                <w:rFonts w:cs="黑体" w:asciiTheme="minorEastAsia" w:hAnsiTheme="minorEastAsia"/>
                <w:bCs/>
                <w:kern w:val="0"/>
                <w:szCs w:val="21"/>
              </w:rPr>
              <w:t>%</w:t>
            </w:r>
          </w:p>
        </w:tc>
        <w:tc>
          <w:tcPr>
            <w:tcW w:w="2924" w:type="dxa"/>
          </w:tcPr>
          <w:p>
            <w:pPr>
              <w:wordWrap w:val="0"/>
              <w:jc w:val="center"/>
              <w:rPr>
                <w:rFonts w:cs="黑体" w:asciiTheme="minorEastAsia" w:hAnsiTheme="minorEastAsia"/>
                <w:bCs/>
                <w:kern w:val="0"/>
                <w:szCs w:val="21"/>
              </w:rPr>
            </w:pPr>
            <w:r>
              <w:rPr>
                <w:rFonts w:cs="黑体" w:asciiTheme="minorEastAsia" w:hAnsiTheme="minorEastAsia"/>
                <w:bCs/>
                <w:kern w:val="0"/>
                <w:szCs w:val="21"/>
              </w:rPr>
              <w:t>0%</w:t>
            </w:r>
          </w:p>
        </w:tc>
      </w:tr>
      <w:tr>
        <w:tblPrEx>
          <w:tblCellMar>
            <w:top w:w="0" w:type="dxa"/>
            <w:left w:w="108" w:type="dxa"/>
            <w:bottom w:w="0" w:type="dxa"/>
            <w:right w:w="108" w:type="dxa"/>
          </w:tblCellMar>
        </w:tblPrEx>
        <w:trPr>
          <w:cantSplit/>
          <w:trHeight w:val="364" w:hRule="atLeast"/>
        </w:trPr>
        <w:tc>
          <w:tcPr>
            <w:tcW w:w="1077" w:type="dxa"/>
            <w:vMerge w:val="restart"/>
            <w:vAlign w:val="center"/>
          </w:tcPr>
          <w:p>
            <w:pPr>
              <w:wordWrap w:val="0"/>
              <w:jc w:val="center"/>
              <w:rPr>
                <w:rFonts w:cs="黑体" w:asciiTheme="minorEastAsia" w:hAnsiTheme="minorEastAsia"/>
                <w:bCs/>
                <w:kern w:val="0"/>
                <w:szCs w:val="21"/>
              </w:rPr>
            </w:pPr>
            <w:r>
              <w:rPr>
                <w:rFonts w:cs="黑体" w:asciiTheme="minorEastAsia" w:hAnsiTheme="minorEastAsia"/>
                <w:bCs/>
                <w:kern w:val="0"/>
                <w:szCs w:val="21"/>
              </w:rPr>
              <w:t>年龄结构</w:t>
            </w:r>
          </w:p>
        </w:tc>
        <w:tc>
          <w:tcPr>
            <w:tcW w:w="954" w:type="dxa"/>
          </w:tcPr>
          <w:p>
            <w:pPr>
              <w:wordWrap w:val="0"/>
              <w:jc w:val="center"/>
              <w:rPr>
                <w:rFonts w:cs="黑体" w:asciiTheme="minorEastAsia" w:hAnsiTheme="minorEastAsia"/>
                <w:bCs/>
                <w:kern w:val="0"/>
                <w:szCs w:val="21"/>
              </w:rPr>
            </w:pPr>
            <w:r>
              <w:rPr>
                <w:rFonts w:cs="黑体" w:asciiTheme="minorEastAsia" w:hAnsiTheme="minorEastAsia"/>
                <w:bCs/>
                <w:kern w:val="0"/>
                <w:szCs w:val="21"/>
              </w:rPr>
              <w:t>年龄</w:t>
            </w:r>
          </w:p>
        </w:tc>
        <w:tc>
          <w:tcPr>
            <w:tcW w:w="1562" w:type="dxa"/>
          </w:tcPr>
          <w:p>
            <w:pPr>
              <w:wordWrap w:val="0"/>
              <w:jc w:val="center"/>
              <w:rPr>
                <w:rFonts w:cs="黑体" w:asciiTheme="minorEastAsia" w:hAnsiTheme="minorEastAsia"/>
                <w:bCs/>
                <w:kern w:val="0"/>
                <w:szCs w:val="21"/>
              </w:rPr>
            </w:pPr>
            <w:r>
              <w:rPr>
                <w:rFonts w:cs="黑体" w:asciiTheme="minorEastAsia" w:hAnsiTheme="minorEastAsia"/>
                <w:bCs/>
                <w:kern w:val="0"/>
                <w:szCs w:val="21"/>
              </w:rPr>
              <w:t>35岁以下</w:t>
            </w:r>
          </w:p>
        </w:tc>
        <w:tc>
          <w:tcPr>
            <w:tcW w:w="2583" w:type="dxa"/>
          </w:tcPr>
          <w:p>
            <w:pPr>
              <w:wordWrap w:val="0"/>
              <w:jc w:val="center"/>
              <w:rPr>
                <w:rFonts w:cs="黑体" w:asciiTheme="minorEastAsia" w:hAnsiTheme="minorEastAsia"/>
                <w:bCs/>
                <w:kern w:val="0"/>
                <w:szCs w:val="21"/>
              </w:rPr>
            </w:pPr>
            <w:r>
              <w:rPr>
                <w:rFonts w:cs="黑体" w:asciiTheme="minorEastAsia" w:hAnsiTheme="minorEastAsia"/>
                <w:bCs/>
                <w:kern w:val="0"/>
                <w:szCs w:val="21"/>
              </w:rPr>
              <w:t>36～50岁</w:t>
            </w:r>
          </w:p>
        </w:tc>
        <w:tc>
          <w:tcPr>
            <w:tcW w:w="2924" w:type="dxa"/>
          </w:tcPr>
          <w:p>
            <w:pPr>
              <w:wordWrap w:val="0"/>
              <w:jc w:val="center"/>
              <w:rPr>
                <w:rFonts w:cs="黑体" w:asciiTheme="minorEastAsia" w:hAnsiTheme="minorEastAsia"/>
                <w:bCs/>
                <w:kern w:val="0"/>
                <w:szCs w:val="21"/>
              </w:rPr>
            </w:pPr>
            <w:r>
              <w:rPr>
                <w:rFonts w:cs="黑体" w:asciiTheme="minorEastAsia" w:hAnsiTheme="minorEastAsia"/>
                <w:bCs/>
                <w:kern w:val="0"/>
                <w:szCs w:val="21"/>
              </w:rPr>
              <w:t>51岁以上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077" w:type="dxa"/>
            <w:vMerge w:val="continue"/>
            <w:vAlign w:val="center"/>
          </w:tcPr>
          <w:p>
            <w:pPr>
              <w:rPr>
                <w:rFonts w:cs="黑体" w:asciiTheme="minorEastAsia" w:hAnsiTheme="minorEastAsia"/>
                <w:bCs/>
                <w:kern w:val="0"/>
                <w:szCs w:val="21"/>
              </w:rPr>
            </w:pPr>
          </w:p>
        </w:tc>
        <w:tc>
          <w:tcPr>
            <w:tcW w:w="954" w:type="dxa"/>
          </w:tcPr>
          <w:p>
            <w:pPr>
              <w:wordWrap w:val="0"/>
              <w:jc w:val="center"/>
              <w:rPr>
                <w:rFonts w:cs="黑体" w:asciiTheme="minorEastAsia" w:hAnsiTheme="minorEastAsia"/>
                <w:bCs/>
                <w:kern w:val="0"/>
                <w:szCs w:val="21"/>
              </w:rPr>
            </w:pPr>
            <w:r>
              <w:rPr>
                <w:rFonts w:cs="黑体" w:asciiTheme="minorEastAsia" w:hAnsiTheme="minorEastAsia"/>
                <w:bCs/>
                <w:kern w:val="0"/>
                <w:szCs w:val="21"/>
              </w:rPr>
              <w:t>人数</w:t>
            </w:r>
          </w:p>
        </w:tc>
        <w:tc>
          <w:tcPr>
            <w:tcW w:w="1562" w:type="dxa"/>
          </w:tcPr>
          <w:p>
            <w:pPr>
              <w:wordWrap w:val="0"/>
              <w:jc w:val="center"/>
              <w:rPr>
                <w:rFonts w:cs="黑体" w:asciiTheme="minorEastAsia" w:hAnsiTheme="minorEastAsia"/>
                <w:bCs/>
                <w:kern w:val="0"/>
                <w:szCs w:val="21"/>
              </w:rPr>
            </w:pPr>
            <w:r>
              <w:rPr>
                <w:rFonts w:hint="eastAsia" w:cs="黑体" w:asciiTheme="minorEastAsia" w:hAnsiTheme="minorEastAsia"/>
                <w:bCs/>
                <w:kern w:val="0"/>
                <w:szCs w:val="21"/>
              </w:rPr>
              <w:t>5</w:t>
            </w:r>
          </w:p>
        </w:tc>
        <w:tc>
          <w:tcPr>
            <w:tcW w:w="2583" w:type="dxa"/>
          </w:tcPr>
          <w:p>
            <w:pPr>
              <w:wordWrap w:val="0"/>
              <w:jc w:val="center"/>
              <w:rPr>
                <w:rFonts w:cs="黑体" w:asciiTheme="minorEastAsia" w:hAnsiTheme="minorEastAsia"/>
                <w:bCs/>
                <w:kern w:val="0"/>
                <w:szCs w:val="21"/>
              </w:rPr>
            </w:pPr>
            <w:r>
              <w:rPr>
                <w:rFonts w:hint="eastAsia" w:cs="黑体" w:asciiTheme="minorEastAsia" w:hAnsiTheme="minorEastAsia"/>
                <w:bCs/>
                <w:kern w:val="0"/>
                <w:szCs w:val="21"/>
              </w:rPr>
              <w:t>5</w:t>
            </w:r>
          </w:p>
        </w:tc>
        <w:tc>
          <w:tcPr>
            <w:tcW w:w="2924" w:type="dxa"/>
          </w:tcPr>
          <w:p>
            <w:pPr>
              <w:wordWrap w:val="0"/>
              <w:jc w:val="center"/>
              <w:rPr>
                <w:rFonts w:cs="黑体" w:asciiTheme="minorEastAsia" w:hAnsiTheme="minorEastAsia"/>
                <w:bCs/>
                <w:kern w:val="0"/>
                <w:szCs w:val="21"/>
              </w:rPr>
            </w:pPr>
            <w:r>
              <w:rPr>
                <w:rFonts w:hint="eastAsia" w:cs="黑体" w:asciiTheme="minorEastAsia" w:hAnsiTheme="minorEastAsia"/>
                <w:bCs/>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077" w:type="dxa"/>
            <w:vMerge w:val="continue"/>
            <w:vAlign w:val="center"/>
          </w:tcPr>
          <w:p>
            <w:pPr>
              <w:rPr>
                <w:rFonts w:cs="黑体" w:asciiTheme="minorEastAsia" w:hAnsiTheme="minorEastAsia"/>
                <w:bCs/>
                <w:kern w:val="0"/>
                <w:szCs w:val="21"/>
              </w:rPr>
            </w:pPr>
          </w:p>
        </w:tc>
        <w:tc>
          <w:tcPr>
            <w:tcW w:w="954" w:type="dxa"/>
          </w:tcPr>
          <w:p>
            <w:pPr>
              <w:wordWrap w:val="0"/>
              <w:jc w:val="center"/>
              <w:rPr>
                <w:rFonts w:cs="黑体" w:asciiTheme="minorEastAsia" w:hAnsiTheme="minorEastAsia"/>
                <w:bCs/>
                <w:kern w:val="0"/>
                <w:szCs w:val="21"/>
              </w:rPr>
            </w:pPr>
            <w:r>
              <w:rPr>
                <w:rFonts w:cs="黑体" w:asciiTheme="minorEastAsia" w:hAnsiTheme="minorEastAsia"/>
                <w:bCs/>
                <w:kern w:val="0"/>
                <w:szCs w:val="21"/>
              </w:rPr>
              <w:t>百分比</w:t>
            </w:r>
          </w:p>
        </w:tc>
        <w:tc>
          <w:tcPr>
            <w:tcW w:w="1562" w:type="dxa"/>
          </w:tcPr>
          <w:p>
            <w:pPr>
              <w:wordWrap w:val="0"/>
              <w:jc w:val="center"/>
              <w:rPr>
                <w:rFonts w:cs="黑体" w:asciiTheme="minorEastAsia" w:hAnsiTheme="minorEastAsia"/>
                <w:bCs/>
                <w:kern w:val="0"/>
                <w:szCs w:val="21"/>
              </w:rPr>
            </w:pPr>
            <w:r>
              <w:rPr>
                <w:rFonts w:hint="eastAsia" w:cs="黑体" w:asciiTheme="minorEastAsia" w:hAnsiTheme="minorEastAsia"/>
                <w:bCs/>
                <w:kern w:val="0"/>
                <w:szCs w:val="21"/>
              </w:rPr>
              <w:t>38</w:t>
            </w:r>
            <w:r>
              <w:rPr>
                <w:rFonts w:cs="黑体" w:asciiTheme="minorEastAsia" w:hAnsiTheme="minorEastAsia"/>
                <w:bCs/>
                <w:kern w:val="0"/>
                <w:szCs w:val="21"/>
              </w:rPr>
              <w:t>%</w:t>
            </w:r>
          </w:p>
        </w:tc>
        <w:tc>
          <w:tcPr>
            <w:tcW w:w="2583" w:type="dxa"/>
          </w:tcPr>
          <w:p>
            <w:pPr>
              <w:wordWrap w:val="0"/>
              <w:jc w:val="center"/>
              <w:rPr>
                <w:rFonts w:cs="黑体" w:asciiTheme="minorEastAsia" w:hAnsiTheme="minorEastAsia"/>
                <w:bCs/>
                <w:kern w:val="0"/>
                <w:szCs w:val="21"/>
              </w:rPr>
            </w:pPr>
            <w:r>
              <w:rPr>
                <w:rFonts w:hint="eastAsia" w:cs="黑体" w:asciiTheme="minorEastAsia" w:hAnsiTheme="minorEastAsia"/>
                <w:bCs/>
                <w:kern w:val="0"/>
                <w:szCs w:val="21"/>
              </w:rPr>
              <w:t>38</w:t>
            </w:r>
            <w:r>
              <w:rPr>
                <w:rFonts w:cs="黑体" w:asciiTheme="minorEastAsia" w:hAnsiTheme="minorEastAsia"/>
                <w:bCs/>
                <w:kern w:val="0"/>
                <w:szCs w:val="21"/>
              </w:rPr>
              <w:t>%</w:t>
            </w:r>
          </w:p>
        </w:tc>
        <w:tc>
          <w:tcPr>
            <w:tcW w:w="2924" w:type="dxa"/>
          </w:tcPr>
          <w:p>
            <w:pPr>
              <w:wordWrap w:val="0"/>
              <w:jc w:val="center"/>
              <w:rPr>
                <w:rFonts w:cs="黑体" w:asciiTheme="minorEastAsia" w:hAnsiTheme="minorEastAsia"/>
                <w:bCs/>
                <w:kern w:val="0"/>
                <w:szCs w:val="21"/>
              </w:rPr>
            </w:pPr>
            <w:r>
              <w:rPr>
                <w:rFonts w:hint="eastAsia" w:cs="黑体" w:asciiTheme="minorEastAsia" w:hAnsiTheme="minorEastAsia"/>
                <w:bCs/>
                <w:kern w:val="0"/>
                <w:szCs w:val="21"/>
              </w:rPr>
              <w:t>24</w:t>
            </w:r>
            <w:r>
              <w:rPr>
                <w:rFonts w:cs="黑体" w:asciiTheme="minorEastAsia" w:hAnsiTheme="minorEastAsia"/>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077" w:type="dxa"/>
          </w:tcPr>
          <w:p>
            <w:pPr>
              <w:wordWrap w:val="0"/>
              <w:jc w:val="left"/>
              <w:rPr>
                <w:rFonts w:cs="黑体" w:asciiTheme="minorEastAsia" w:hAnsiTheme="minorEastAsia"/>
                <w:bCs/>
                <w:kern w:val="0"/>
                <w:szCs w:val="21"/>
              </w:rPr>
            </w:pPr>
            <w:r>
              <w:rPr>
                <w:rFonts w:cs="黑体" w:asciiTheme="minorEastAsia" w:hAnsiTheme="minorEastAsia"/>
                <w:bCs/>
                <w:kern w:val="0"/>
                <w:szCs w:val="21"/>
              </w:rPr>
              <w:t>双师素质</w:t>
            </w:r>
          </w:p>
        </w:tc>
        <w:tc>
          <w:tcPr>
            <w:tcW w:w="954" w:type="dxa"/>
          </w:tcPr>
          <w:p>
            <w:pPr>
              <w:wordWrap w:val="0"/>
              <w:jc w:val="center"/>
              <w:rPr>
                <w:rFonts w:cs="黑体" w:asciiTheme="minorEastAsia" w:hAnsiTheme="minorEastAsia"/>
                <w:bCs/>
                <w:kern w:val="0"/>
                <w:szCs w:val="21"/>
              </w:rPr>
            </w:pPr>
            <w:r>
              <w:rPr>
                <w:rFonts w:cs="黑体" w:asciiTheme="minorEastAsia" w:hAnsiTheme="minorEastAsia"/>
                <w:bCs/>
                <w:kern w:val="0"/>
                <w:szCs w:val="21"/>
              </w:rPr>
              <w:t>人数</w:t>
            </w:r>
          </w:p>
        </w:tc>
        <w:tc>
          <w:tcPr>
            <w:tcW w:w="1562" w:type="dxa"/>
          </w:tcPr>
          <w:p>
            <w:pPr>
              <w:wordWrap w:val="0"/>
              <w:jc w:val="center"/>
              <w:rPr>
                <w:rFonts w:cs="黑体" w:asciiTheme="minorEastAsia" w:hAnsiTheme="minorEastAsia"/>
                <w:bCs/>
                <w:kern w:val="0"/>
                <w:szCs w:val="21"/>
              </w:rPr>
            </w:pPr>
            <w:r>
              <w:rPr>
                <w:rFonts w:hint="eastAsia" w:cs="黑体" w:asciiTheme="minorEastAsia" w:hAnsiTheme="minorEastAsia"/>
                <w:bCs/>
                <w:kern w:val="0"/>
                <w:szCs w:val="21"/>
              </w:rPr>
              <w:t>9</w:t>
            </w:r>
          </w:p>
        </w:tc>
        <w:tc>
          <w:tcPr>
            <w:tcW w:w="5507" w:type="dxa"/>
            <w:gridSpan w:val="2"/>
          </w:tcPr>
          <w:p>
            <w:pPr>
              <w:wordWrap w:val="0"/>
              <w:jc w:val="left"/>
              <w:rPr>
                <w:rFonts w:cs="黑体" w:asciiTheme="minorEastAsia" w:hAnsiTheme="minorEastAsia"/>
                <w:bCs/>
                <w:kern w:val="0"/>
                <w:szCs w:val="21"/>
              </w:rPr>
            </w:pPr>
            <w:r>
              <w:rPr>
                <w:rFonts w:cs="黑体" w:asciiTheme="minorEastAsia" w:hAnsiTheme="minorEastAsia"/>
                <w:bCs/>
                <w:kern w:val="0"/>
                <w:szCs w:val="21"/>
              </w:rPr>
              <w:t>其中：注册造价师</w:t>
            </w:r>
            <w:r>
              <w:rPr>
                <w:rFonts w:hint="eastAsia" w:cs="黑体" w:asciiTheme="minorEastAsia" w:hAnsiTheme="minorEastAsia"/>
                <w:bCs/>
                <w:kern w:val="0"/>
                <w:szCs w:val="21"/>
              </w:rPr>
              <w:t>2</w:t>
            </w:r>
            <w:r>
              <w:rPr>
                <w:rFonts w:cs="黑体" w:asciiTheme="minorEastAsia" w:hAnsiTheme="minorEastAsia"/>
                <w:bCs/>
                <w:kern w:val="0"/>
                <w:szCs w:val="21"/>
              </w:rPr>
              <w:t>人，建造师</w:t>
            </w:r>
            <w:r>
              <w:rPr>
                <w:rFonts w:hint="eastAsia" w:cs="黑体" w:asciiTheme="minorEastAsia" w:hAnsiTheme="minorEastAsia"/>
                <w:bCs/>
                <w:kern w:val="0"/>
                <w:szCs w:val="21"/>
              </w:rPr>
              <w:t>5</w:t>
            </w:r>
            <w:r>
              <w:rPr>
                <w:rFonts w:cs="黑体" w:asciiTheme="minorEastAsia" w:hAnsiTheme="minorEastAsia"/>
                <w:bCs/>
                <w:kern w:val="0"/>
                <w:szCs w:val="21"/>
              </w:rPr>
              <w:t xml:space="preserve">人，监理工程师1人。 </w:t>
            </w:r>
          </w:p>
        </w:tc>
      </w:tr>
    </w:tbl>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2.专任教师</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工程造价专业现有10名专职教师，其中9人是“双师型”教师，高级职称的5人，中级职称5人，研究生学历5人，注册建造师4人，监理工程师1人；专业教师团队有理想信念、有道德情操、有扎实学识、有仁爱之心；具有扎实的工程造价相关理论功底和实践能力；具有较强信息化教学能力，能够开展课程教学改革和科学研究。</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3.专业带头人</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工程造价专业教研室主任，能够较好地把握国内外行业、专业发展，能广泛联系行业企业，了解行业企业对工程造价专业人才的需求实际，教学设计、专业研究能力强，组织开展教科研工作能力强。</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4.兼职教师</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外聘企业兼职教师</w:t>
      </w:r>
      <w:r>
        <w:rPr>
          <w:rFonts w:hint="eastAsia" w:cs="黑体" w:asciiTheme="minorEastAsia" w:hAnsiTheme="minorEastAsia"/>
          <w:bCs/>
          <w:kern w:val="0"/>
          <w:sz w:val="24"/>
          <w:szCs w:val="24"/>
          <w:lang w:val="en-US" w:eastAsia="zh-CN"/>
        </w:rPr>
        <w:t>2</w:t>
      </w:r>
      <w:r>
        <w:rPr>
          <w:rFonts w:hint="eastAsia" w:cs="黑体" w:asciiTheme="minorEastAsia" w:hAnsiTheme="minorEastAsia"/>
          <w:bCs/>
          <w:kern w:val="0"/>
          <w:sz w:val="24"/>
          <w:szCs w:val="24"/>
        </w:rPr>
        <w:t>人，其中高级工程师2人、，注册造价师2人</w:t>
      </w:r>
      <w:bookmarkStart w:id="1" w:name="_GoBack"/>
      <w:bookmarkEnd w:id="1"/>
      <w:r>
        <w:rPr>
          <w:rFonts w:hint="eastAsia" w:cs="黑体" w:asciiTheme="minorEastAsia" w:hAnsiTheme="minorEastAsia"/>
          <w:bCs/>
          <w:kern w:val="0"/>
          <w:sz w:val="24"/>
          <w:szCs w:val="24"/>
        </w:rPr>
        <w:t>，并都有培训教学经历，具备一定的教师素质，同时具备良好的思想政治素质、职业道德和工匠精神，具有扎实的工程造价专业知识和丰富的实际工作经验，能承担专业课程教学、实习实训指导和学生职业发展规划指导等教学任务。</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（二）教学设施</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主要包括能够满足正常的课程教学、实习实训所需的专业教室、实训室和实训基地。</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1.专业教室基本条件</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一般配备黑（白）板、多媒体计算机、投影设备、音响设备，互联网接入或 WiFi 环境，并具有网络安全防护措施。安装应急照明装置并保持良好状态，符合紧急疏散要求、标志明显、保持逃生通道畅通无阻。</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2.校内工程造价综合实训室基本要求</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配备投影设备、白板、计算机,安装 AutoCAD、Revit、BIM 算量、BIM 计价等软件；网络接入或 WiFi 环境，无线终端（手机或 PAD）；配备计算机、打印机等设备；配备建筑施工图、结构施工图、安装施工图及标准图集。用于手工和软件编制工程预算、工程量清单、工程量清单报价、工程结算等工程造价文件的理实一体化教学与实训。</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3.校外实训基地基本要求</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具有稳定的校外实训基地。能够开展编制工程预算、工程量清单、工程量清单报价、工程结算工程造价文件等实训活动，实训设施齐备，实训岗位、实训指导教师确定，实训管理及实施规章制度齐全。</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4.学生实习基地基本要求</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具有稳定的校外实习基地。能提供编制工程预算、工程量清单、工程量清单报价、工程结算等相关实习岗位，能涵盖当前建筑产业发展的主流技术，可接纳一定规模的学生实习；能够配备相应数量的指导教师对学生实习进行指导和管理；有保证实习生日常工作、学习、生活的规章制度，有安全、保险保障。</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5.支持信息化教学方面的基本要求</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具有利用数字化教学资源库、文献资料、常见问题解答等的信息化条件。引导鼓励教师开发并利用信息化教学资源、教学平台，创新教学方法、提升教学效果。</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（三）教学资源</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主要包括能够满足学生专业学习、教师专业教学研究和教学实施需要的教材、图书及数字资源等。</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1.教材选用基本要求</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按照国家规定选用优质教材，禁止不合格的教材进入课堂。学校应建立由专业教师、行业专家和教研人员等参与的教材选用机构，完善教材选用制度，经过规范程序择优选用教材。</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2.图书文献配备基本要求</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图书文献配备能满足人才培养、专业建设、教科研等工作的需要，方便师生查询、借阅。专业类图书文献主要包括：工程造价专业和相关专业的杂志、专业图书等学习资料。</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3.数字教学资源配备基本要求</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建设、配备与本专业有关的音视频素材、教学课件、数字化教学案例库、虚拟仿真软件、数字教材等专业教学资源库，种类丰富、形式多样、使用便捷、动态更新、满足教学。</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（四）教学方法</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通过对专业核心课程的教学改革的方法广泛征求意见，明确了应着重于学生实际能力的培养，故课程的授课方式必须有所调整才能达到人才培养的需要。经过反复的磋商论证以后，在原方案的基础上形成了最新的教学方法——案例驱动教学。该方案具体含义如下：</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1.以模拟工程与实际工程作为载体，使全过程的所有教学内容都能按我们的设计置于工程案例中，达到教学重点、难点分散的目标，使学生降低学习难度，但同时进行案例教学，任务驱动，使学生学习目的明确。</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2.全课程采用大案例套小案例的教学模式，学生在完成一个模块全部的小项目的学习后即学会了工程造价一个任务的操作，在一个模块所有的小案例学习完后，即编制出一套完整的工程项目造价资料，在采用大的案例任务驱动，是学生把所有知识点在串在一起，形成整体的思维，培养学生能力。</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3.教师引导，学生独立完成。随着课程教学的进行，教师的支持度逐渐降低，由讲解示范过渡到引导答疑，再过渡到完全放手，学生自主学习的程度逐渐提高，由模拟过渡到自主完成，最后完全独立完成。</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该方案着重强调学生的实际动手能力的培养，在最后学生将具有熟练地手工编制工程报价书的能力，为后续课程工程造价的软件应（电算化）用打下坚实基础，也为学生的能力提供一个重要的支撑。</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（五）学习评价</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严格落实培养目标和培养规格要求，加大过程考核、实践技能考核成绩在课程总成绩中的比重。严格考试纪律，健全多元化考核评价体系，完善学生学习过程监测、评价与反馈机制，引导学生自我管理、主动学习，提高学习效率。强化实习、实训、毕业设计（论文）等实践性教学环节的全过程管理与考核评价。</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（六）质量管理</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1.学校和二级院系应建立专业建设和教学过程质量监控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2.学校、二级院系及专业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3.学校应建立毕业生跟踪反馈机制及社会评价机制，并对生源情况、在校生学业水平、毕业生就业情况等进行分析，定期评价人才培养质量和培养目标达成情况。</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4.专业教研组织应充分利用评价分析结果有效改进专业教学，持续提高人才培养质量。</w:t>
      </w:r>
    </w:p>
    <w:p>
      <w:pPr>
        <w:widowControl/>
        <w:ind w:firstLine="482" w:firstLineChars="200"/>
        <w:contextualSpacing/>
        <w:rPr>
          <w:rFonts w:cs="黑体" w:asciiTheme="minorEastAsia" w:hAnsiTheme="minorEastAsia"/>
          <w:b/>
          <w:bCs/>
          <w:kern w:val="0"/>
          <w:sz w:val="24"/>
          <w:szCs w:val="24"/>
        </w:rPr>
      </w:pPr>
      <w:r>
        <w:rPr>
          <w:rFonts w:hint="eastAsia" w:cs="黑体" w:asciiTheme="minorEastAsia" w:hAnsiTheme="minorEastAsia"/>
          <w:b/>
          <w:bCs/>
          <w:kern w:val="0"/>
          <w:sz w:val="24"/>
          <w:szCs w:val="24"/>
        </w:rPr>
        <w:t>九、毕业条件</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学生修满14</w:t>
      </w:r>
      <w:r>
        <w:rPr>
          <w:rFonts w:hint="eastAsia" w:cs="黑体" w:asciiTheme="minorEastAsia" w:hAnsiTheme="minorEastAsia"/>
          <w:bCs/>
          <w:kern w:val="0"/>
          <w:sz w:val="24"/>
          <w:szCs w:val="24"/>
          <w:lang w:val="en-US" w:eastAsia="zh-CN"/>
        </w:rPr>
        <w:t>4</w:t>
      </w:r>
      <w:r>
        <w:rPr>
          <w:rFonts w:hint="eastAsia" w:cs="黑体" w:asciiTheme="minorEastAsia" w:hAnsiTheme="minorEastAsia"/>
          <w:bCs/>
          <w:kern w:val="0"/>
          <w:sz w:val="24"/>
          <w:szCs w:val="24"/>
        </w:rPr>
        <w:t>学分，并取得全国计算机等级考试一级合格证书后方可毕业。</w:t>
      </w:r>
    </w:p>
    <w:p>
      <w:pPr>
        <w:widowControl/>
        <w:ind w:firstLine="482" w:firstLineChars="200"/>
        <w:contextualSpacing/>
        <w:rPr>
          <w:rFonts w:cs="黑体" w:asciiTheme="minorEastAsia" w:hAnsiTheme="minorEastAsia"/>
          <w:b/>
          <w:bCs/>
          <w:kern w:val="0"/>
          <w:sz w:val="24"/>
          <w:szCs w:val="24"/>
        </w:rPr>
      </w:pPr>
      <w:r>
        <w:rPr>
          <w:rFonts w:hint="eastAsia" w:cs="黑体" w:asciiTheme="minorEastAsia" w:hAnsiTheme="minorEastAsia"/>
          <w:b/>
          <w:bCs/>
          <w:kern w:val="0"/>
          <w:sz w:val="24"/>
          <w:szCs w:val="24"/>
        </w:rPr>
        <w:t>十、学分奖励</w:t>
      </w:r>
    </w:p>
    <w:p>
      <w:pPr>
        <w:widowControl/>
        <w:ind w:firstLine="480" w:firstLineChars="200"/>
        <w:contextualSpacing/>
        <w:rPr>
          <w:rFonts w:cs="黑体" w:asciiTheme="minorEastAsia" w:hAnsiTheme="minorEastAsia"/>
          <w:bCs/>
          <w:kern w:val="0"/>
          <w:sz w:val="24"/>
          <w:szCs w:val="24"/>
        </w:rPr>
      </w:pPr>
      <w:r>
        <w:rPr>
          <w:rFonts w:hint="eastAsia" w:cs="黑体" w:asciiTheme="minorEastAsia" w:hAnsiTheme="minorEastAsia"/>
          <w:bCs/>
          <w:kern w:val="0"/>
          <w:sz w:val="24"/>
          <w:szCs w:val="24"/>
        </w:rPr>
        <w:t>见义勇为、学雷锋表现突出的先进个人或技能大赛获省级以上奖励及毕业前考取二级造价师者分别奖励学分4分。</w:t>
      </w:r>
    </w:p>
    <w:p>
      <w:pPr>
        <w:widowControl/>
        <w:ind w:firstLine="482" w:firstLineChars="200"/>
        <w:contextualSpacing/>
        <w:rPr>
          <w:rFonts w:cs="黑体" w:asciiTheme="minorEastAsia" w:hAnsiTheme="minorEastAsia"/>
          <w:b/>
          <w:bCs/>
          <w:kern w:val="0"/>
          <w:sz w:val="24"/>
          <w:szCs w:val="24"/>
        </w:rPr>
      </w:pPr>
      <w:r>
        <w:rPr>
          <w:rFonts w:hint="eastAsia" w:cs="黑体" w:asciiTheme="minorEastAsia" w:hAnsiTheme="minorEastAsia"/>
          <w:b/>
          <w:bCs/>
          <w:kern w:val="0"/>
          <w:sz w:val="24"/>
          <w:szCs w:val="24"/>
        </w:rPr>
        <w:t>十一、附录</w:t>
      </w:r>
    </w:p>
    <w:p>
      <w:pPr>
        <w:widowControl/>
        <w:ind w:firstLine="420" w:firstLineChars="200"/>
        <w:contextualSpacing/>
        <w:jc w:val="center"/>
        <w:rPr>
          <w:rFonts w:cs="黑体" w:asciiTheme="minorEastAsia" w:hAnsiTheme="minorEastAsia"/>
          <w:bCs/>
          <w:kern w:val="0"/>
          <w:szCs w:val="21"/>
        </w:rPr>
      </w:pPr>
      <w:r>
        <w:rPr>
          <w:rFonts w:hint="eastAsia" w:cs="黑体" w:asciiTheme="minorEastAsia" w:hAnsiTheme="minorEastAsia"/>
          <w:bCs/>
          <w:kern w:val="0"/>
          <w:szCs w:val="21"/>
        </w:rPr>
        <w:t>表五       教学活动时间分配表              单位：周</w:t>
      </w:r>
    </w:p>
    <w:tbl>
      <w:tblPr>
        <w:tblStyle w:val="5"/>
        <w:tblW w:w="927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89"/>
        <w:gridCol w:w="1040"/>
        <w:gridCol w:w="1041"/>
        <w:gridCol w:w="1040"/>
        <w:gridCol w:w="1040"/>
        <w:gridCol w:w="1040"/>
        <w:gridCol w:w="1040"/>
        <w:gridCol w:w="10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Merge w:val="restart"/>
            <w:tcBorders>
              <w:top w:val="single" w:color="auto" w:sz="8" w:space="0"/>
              <w:left w:val="single" w:color="auto" w:sz="8" w:space="0"/>
              <w:bottom w:val="single" w:color="auto" w:sz="6" w:space="0"/>
              <w:right w:val="single" w:color="auto" w:sz="6" w:space="0"/>
            </w:tcBorders>
            <w:vAlign w:val="center"/>
          </w:tcPr>
          <w:p>
            <w:pPr>
              <w:widowControl/>
              <w:spacing w:line="360" w:lineRule="auto"/>
              <w:jc w:val="center"/>
              <w:rPr>
                <w:rFonts w:asciiTheme="minorEastAsia" w:hAnsiTheme="minorEastAsia"/>
                <w:sz w:val="18"/>
                <w:szCs w:val="18"/>
              </w:rPr>
            </w:pPr>
            <w:r>
              <w:rPr>
                <w:rFonts w:hint="eastAsia" w:asciiTheme="minorEastAsia" w:hAnsiTheme="minorEastAsia"/>
                <w:sz w:val="18"/>
                <w:szCs w:val="18"/>
              </w:rPr>
              <w:t>项    目</w:t>
            </w:r>
          </w:p>
        </w:tc>
        <w:tc>
          <w:tcPr>
            <w:tcW w:w="2081" w:type="dxa"/>
            <w:gridSpan w:val="2"/>
            <w:tcBorders>
              <w:top w:val="single" w:color="auto" w:sz="8" w:space="0"/>
              <w:left w:val="single" w:color="auto" w:sz="6" w:space="0"/>
              <w:bottom w:val="single" w:color="auto" w:sz="6" w:space="0"/>
              <w:right w:val="single" w:color="auto" w:sz="6" w:space="0"/>
            </w:tcBorders>
            <w:vAlign w:val="center"/>
          </w:tcPr>
          <w:p>
            <w:pPr>
              <w:keepNext/>
              <w:widowControl/>
              <w:spacing w:line="240" w:lineRule="atLeast"/>
              <w:jc w:val="center"/>
              <w:rPr>
                <w:rFonts w:asciiTheme="minorEastAsia" w:hAnsiTheme="minorEastAsia"/>
                <w:sz w:val="18"/>
                <w:szCs w:val="18"/>
              </w:rPr>
            </w:pPr>
            <w:r>
              <w:rPr>
                <w:rFonts w:hint="eastAsia" w:asciiTheme="minorEastAsia" w:hAnsiTheme="minorEastAsia"/>
                <w:sz w:val="18"/>
                <w:szCs w:val="18"/>
              </w:rPr>
              <w:t>第一学年</w:t>
            </w:r>
          </w:p>
        </w:tc>
        <w:tc>
          <w:tcPr>
            <w:tcW w:w="2080" w:type="dxa"/>
            <w:gridSpan w:val="2"/>
            <w:tcBorders>
              <w:top w:val="single" w:color="auto" w:sz="8" w:space="0"/>
              <w:left w:val="single" w:color="auto" w:sz="6" w:space="0"/>
              <w:bottom w:val="single" w:color="auto" w:sz="6" w:space="0"/>
              <w:right w:val="single" w:color="auto" w:sz="6" w:space="0"/>
            </w:tcBorders>
            <w:vAlign w:val="center"/>
          </w:tcPr>
          <w:p>
            <w:pPr>
              <w:keepNext/>
              <w:widowControl/>
              <w:spacing w:line="240" w:lineRule="atLeast"/>
              <w:jc w:val="center"/>
              <w:rPr>
                <w:rFonts w:asciiTheme="minorEastAsia" w:hAnsiTheme="minorEastAsia"/>
                <w:sz w:val="18"/>
                <w:szCs w:val="18"/>
              </w:rPr>
            </w:pPr>
            <w:r>
              <w:rPr>
                <w:rFonts w:hint="eastAsia" w:asciiTheme="minorEastAsia" w:hAnsiTheme="minorEastAsia"/>
                <w:sz w:val="18"/>
                <w:szCs w:val="18"/>
              </w:rPr>
              <w:t>第二学年</w:t>
            </w:r>
          </w:p>
        </w:tc>
        <w:tc>
          <w:tcPr>
            <w:tcW w:w="2080" w:type="dxa"/>
            <w:gridSpan w:val="2"/>
            <w:tcBorders>
              <w:top w:val="single" w:color="auto" w:sz="8" w:space="0"/>
              <w:left w:val="single" w:color="auto" w:sz="6" w:space="0"/>
              <w:bottom w:val="single" w:color="auto" w:sz="6" w:space="0"/>
              <w:right w:val="single" w:color="auto" w:sz="6" w:space="0"/>
            </w:tcBorders>
            <w:vAlign w:val="center"/>
          </w:tcPr>
          <w:p>
            <w:pPr>
              <w:keepNext/>
              <w:widowControl/>
              <w:spacing w:line="240" w:lineRule="atLeast"/>
              <w:jc w:val="center"/>
              <w:rPr>
                <w:rFonts w:asciiTheme="minorEastAsia" w:hAnsiTheme="minorEastAsia"/>
                <w:sz w:val="18"/>
                <w:szCs w:val="18"/>
              </w:rPr>
            </w:pPr>
            <w:r>
              <w:rPr>
                <w:rFonts w:hint="eastAsia" w:asciiTheme="minorEastAsia" w:hAnsiTheme="minorEastAsia"/>
                <w:sz w:val="18"/>
                <w:szCs w:val="18"/>
              </w:rPr>
              <w:t>第三学年</w:t>
            </w:r>
          </w:p>
        </w:tc>
        <w:tc>
          <w:tcPr>
            <w:tcW w:w="1040" w:type="dxa"/>
            <w:vMerge w:val="restart"/>
            <w:tcBorders>
              <w:top w:val="single" w:color="auto" w:sz="8" w:space="0"/>
              <w:left w:val="single" w:color="auto" w:sz="6" w:space="0"/>
              <w:bottom w:val="single" w:color="auto" w:sz="6" w:space="0"/>
              <w:right w:val="single" w:color="auto" w:sz="8" w:space="0"/>
            </w:tcBorders>
            <w:vAlign w:val="center"/>
          </w:tcPr>
          <w:p>
            <w:pPr>
              <w:keepNext/>
              <w:spacing w:line="240" w:lineRule="atLeast"/>
              <w:jc w:val="center"/>
              <w:rPr>
                <w:rFonts w:asciiTheme="minorEastAsia" w:hAnsiTheme="minorEastAsia"/>
                <w:sz w:val="18"/>
                <w:szCs w:val="18"/>
              </w:rPr>
            </w:pPr>
            <w:r>
              <w:rPr>
                <w:rFonts w:hint="eastAsia" w:asciiTheme="minorEastAsia" w:hAnsiTheme="minorEastAsia"/>
                <w:sz w:val="18"/>
                <w:szCs w:val="18"/>
              </w:rPr>
              <w:t>合计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Merge w:val="continue"/>
            <w:tcBorders>
              <w:top w:val="single" w:color="auto" w:sz="8" w:space="0"/>
              <w:left w:val="single" w:color="auto" w:sz="8" w:space="0"/>
              <w:bottom w:val="single" w:color="auto" w:sz="6" w:space="0"/>
              <w:right w:val="single" w:color="auto" w:sz="6" w:space="0"/>
            </w:tcBorders>
            <w:vAlign w:val="center"/>
          </w:tcPr>
          <w:p>
            <w:pPr>
              <w:widowControl/>
              <w:jc w:val="center"/>
              <w:rPr>
                <w:rFonts w:asciiTheme="minorEastAsia" w:hAnsiTheme="minorEastAsia"/>
                <w:sz w:val="18"/>
                <w:szCs w:val="18"/>
              </w:rPr>
            </w:pP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spacing w:line="240" w:lineRule="atLeast"/>
              <w:jc w:val="center"/>
              <w:rPr>
                <w:rFonts w:asciiTheme="minorEastAsia" w:hAnsiTheme="minorEastAsia"/>
                <w:sz w:val="18"/>
                <w:szCs w:val="18"/>
              </w:rPr>
            </w:pPr>
            <w:r>
              <w:rPr>
                <w:rFonts w:hint="eastAsia" w:asciiTheme="minorEastAsia" w:hAnsiTheme="minorEastAsia"/>
                <w:sz w:val="18"/>
                <w:szCs w:val="18"/>
              </w:rPr>
              <w:t>一</w:t>
            </w:r>
          </w:p>
        </w:tc>
        <w:tc>
          <w:tcPr>
            <w:tcW w:w="1041" w:type="dxa"/>
            <w:tcBorders>
              <w:top w:val="single" w:color="auto" w:sz="6" w:space="0"/>
              <w:left w:val="single" w:color="auto" w:sz="6" w:space="0"/>
              <w:bottom w:val="single" w:color="auto" w:sz="6" w:space="0"/>
              <w:right w:val="single" w:color="auto" w:sz="6" w:space="0"/>
            </w:tcBorders>
            <w:vAlign w:val="center"/>
          </w:tcPr>
          <w:p>
            <w:pPr>
              <w:keepNext/>
              <w:widowControl/>
              <w:spacing w:line="240" w:lineRule="atLeast"/>
              <w:ind w:left="22" w:leftChars="-28" w:hanging="81" w:hangingChars="45"/>
              <w:jc w:val="center"/>
              <w:rPr>
                <w:rFonts w:asciiTheme="minorEastAsia" w:hAnsiTheme="minorEastAsia"/>
                <w:sz w:val="18"/>
                <w:szCs w:val="18"/>
              </w:rPr>
            </w:pPr>
            <w:r>
              <w:rPr>
                <w:rFonts w:hint="eastAsia" w:asciiTheme="minorEastAsia" w:hAnsiTheme="minorEastAsia"/>
                <w:sz w:val="18"/>
                <w:szCs w:val="18"/>
              </w:rPr>
              <w:t>二</w:t>
            </w: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spacing w:line="240" w:lineRule="atLeast"/>
              <w:jc w:val="center"/>
              <w:rPr>
                <w:rFonts w:asciiTheme="minorEastAsia" w:hAnsiTheme="minorEastAsia"/>
                <w:sz w:val="18"/>
                <w:szCs w:val="18"/>
              </w:rPr>
            </w:pPr>
            <w:r>
              <w:rPr>
                <w:rFonts w:hint="eastAsia" w:asciiTheme="minorEastAsia" w:hAnsiTheme="minorEastAsia"/>
                <w:sz w:val="18"/>
                <w:szCs w:val="18"/>
              </w:rPr>
              <w:t>三</w:t>
            </w: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spacing w:line="240" w:lineRule="atLeast"/>
              <w:jc w:val="center"/>
              <w:rPr>
                <w:rFonts w:asciiTheme="minorEastAsia" w:hAnsiTheme="minorEastAsia"/>
                <w:sz w:val="18"/>
                <w:szCs w:val="18"/>
              </w:rPr>
            </w:pPr>
            <w:r>
              <w:rPr>
                <w:rFonts w:hint="eastAsia" w:asciiTheme="minorEastAsia" w:hAnsiTheme="minorEastAsia"/>
                <w:sz w:val="18"/>
                <w:szCs w:val="18"/>
              </w:rPr>
              <w:t>四</w:t>
            </w: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spacing w:line="240" w:lineRule="atLeast"/>
              <w:jc w:val="center"/>
              <w:rPr>
                <w:rFonts w:asciiTheme="minorEastAsia" w:hAnsiTheme="minorEastAsia"/>
                <w:sz w:val="18"/>
                <w:szCs w:val="18"/>
              </w:rPr>
            </w:pPr>
            <w:r>
              <w:rPr>
                <w:rFonts w:hint="eastAsia" w:asciiTheme="minorEastAsia" w:hAnsiTheme="minorEastAsia"/>
                <w:sz w:val="18"/>
                <w:szCs w:val="18"/>
              </w:rPr>
              <w:t>五</w:t>
            </w: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spacing w:line="240" w:lineRule="atLeast"/>
              <w:jc w:val="center"/>
              <w:rPr>
                <w:rFonts w:asciiTheme="minorEastAsia" w:hAnsiTheme="minorEastAsia"/>
                <w:sz w:val="18"/>
                <w:szCs w:val="18"/>
              </w:rPr>
            </w:pPr>
            <w:r>
              <w:rPr>
                <w:rFonts w:hint="eastAsia" w:asciiTheme="minorEastAsia" w:hAnsiTheme="minorEastAsia"/>
                <w:sz w:val="18"/>
                <w:szCs w:val="18"/>
              </w:rPr>
              <w:t>六</w:t>
            </w:r>
          </w:p>
        </w:tc>
        <w:tc>
          <w:tcPr>
            <w:tcW w:w="1040" w:type="dxa"/>
            <w:vMerge w:val="continue"/>
            <w:tcBorders>
              <w:top w:val="single" w:color="auto" w:sz="8" w:space="0"/>
              <w:left w:val="single" w:color="auto" w:sz="6" w:space="0"/>
              <w:bottom w:val="single" w:color="auto" w:sz="6" w:space="0"/>
              <w:right w:val="single" w:color="auto" w:sz="8" w:space="0"/>
            </w:tcBorders>
            <w:vAlign w:val="center"/>
          </w:tcPr>
          <w:p>
            <w:pPr>
              <w:widowControl/>
              <w:jc w:val="center"/>
              <w:rPr>
                <w:rFonts w:asciiTheme="minorEastAsia" w:hAnsi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tcBorders>
              <w:top w:val="single" w:color="auto" w:sz="6" w:space="0"/>
              <w:left w:val="single" w:color="auto" w:sz="8" w:space="0"/>
              <w:bottom w:val="single" w:color="auto" w:sz="6" w:space="0"/>
              <w:right w:val="single" w:color="auto" w:sz="6" w:space="0"/>
            </w:tcBorders>
            <w:vAlign w:val="center"/>
          </w:tcPr>
          <w:p>
            <w:pPr>
              <w:spacing w:line="240" w:lineRule="atLeast"/>
              <w:jc w:val="center"/>
              <w:textAlignment w:val="center"/>
              <w:rPr>
                <w:rFonts w:asciiTheme="minorEastAsia" w:hAnsiTheme="minorEastAsia"/>
                <w:sz w:val="18"/>
                <w:szCs w:val="18"/>
              </w:rPr>
            </w:pPr>
            <w:r>
              <w:rPr>
                <w:rFonts w:hint="eastAsia" w:asciiTheme="minorEastAsia" w:hAnsiTheme="minorEastAsia"/>
                <w:sz w:val="18"/>
                <w:szCs w:val="18"/>
              </w:rPr>
              <w:t>理论教学</w:t>
            </w: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16</w:t>
            </w:r>
          </w:p>
        </w:tc>
        <w:tc>
          <w:tcPr>
            <w:tcW w:w="1041"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18</w:t>
            </w: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16</w:t>
            </w: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8</w:t>
            </w: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6</w:t>
            </w: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p>
        </w:tc>
        <w:tc>
          <w:tcPr>
            <w:tcW w:w="1040" w:type="dxa"/>
            <w:tcBorders>
              <w:top w:val="single" w:color="auto" w:sz="6" w:space="0"/>
              <w:left w:val="single" w:color="auto" w:sz="6" w:space="0"/>
              <w:bottom w:val="single" w:color="auto" w:sz="6" w:space="0"/>
              <w:right w:val="single" w:color="auto" w:sz="8"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64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tcBorders>
              <w:top w:val="single" w:color="auto" w:sz="6" w:space="0"/>
              <w:left w:val="single" w:color="auto" w:sz="8" w:space="0"/>
              <w:bottom w:val="single" w:color="auto" w:sz="6" w:space="0"/>
              <w:right w:val="single" w:color="auto" w:sz="6" w:space="0"/>
            </w:tcBorders>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实践教学</w:t>
            </w: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0</w:t>
            </w:r>
          </w:p>
        </w:tc>
        <w:tc>
          <w:tcPr>
            <w:tcW w:w="1041"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0</w:t>
            </w: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2</w:t>
            </w: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10</w:t>
            </w: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12</w:t>
            </w: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17</w:t>
            </w:r>
          </w:p>
        </w:tc>
        <w:tc>
          <w:tcPr>
            <w:tcW w:w="1040" w:type="dxa"/>
            <w:tcBorders>
              <w:top w:val="single" w:color="auto" w:sz="6" w:space="0"/>
              <w:left w:val="single" w:color="auto" w:sz="6" w:space="0"/>
              <w:bottom w:val="single" w:color="auto" w:sz="6" w:space="0"/>
              <w:right w:val="single" w:color="auto" w:sz="8"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41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tcBorders>
              <w:top w:val="single" w:color="auto" w:sz="6" w:space="0"/>
              <w:left w:val="single" w:color="auto" w:sz="8" w:space="0"/>
              <w:bottom w:val="single" w:color="auto" w:sz="6" w:space="0"/>
              <w:right w:val="single" w:color="auto" w:sz="6" w:space="0"/>
            </w:tcBorders>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复习及考试</w:t>
            </w: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1</w:t>
            </w:r>
          </w:p>
        </w:tc>
        <w:tc>
          <w:tcPr>
            <w:tcW w:w="1041"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1</w:t>
            </w: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1</w:t>
            </w: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1</w:t>
            </w: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1</w:t>
            </w: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p>
        </w:tc>
        <w:tc>
          <w:tcPr>
            <w:tcW w:w="1040" w:type="dxa"/>
            <w:tcBorders>
              <w:top w:val="single" w:color="auto" w:sz="6" w:space="0"/>
              <w:left w:val="single" w:color="auto" w:sz="6" w:space="0"/>
              <w:bottom w:val="single" w:color="auto" w:sz="6" w:space="0"/>
              <w:right w:val="single" w:color="auto" w:sz="8"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tcBorders>
              <w:top w:val="single" w:color="auto" w:sz="6" w:space="0"/>
              <w:left w:val="single" w:color="auto" w:sz="8" w:space="0"/>
              <w:bottom w:val="single" w:color="auto" w:sz="6" w:space="0"/>
              <w:right w:val="single" w:color="auto" w:sz="6" w:space="0"/>
            </w:tcBorders>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假期</w:t>
            </w: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5</w:t>
            </w:r>
          </w:p>
        </w:tc>
        <w:tc>
          <w:tcPr>
            <w:tcW w:w="1041"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6</w:t>
            </w: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5</w:t>
            </w: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6</w:t>
            </w: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5</w:t>
            </w: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p>
        </w:tc>
        <w:tc>
          <w:tcPr>
            <w:tcW w:w="1040" w:type="dxa"/>
            <w:tcBorders>
              <w:top w:val="single" w:color="auto" w:sz="6" w:space="0"/>
              <w:left w:val="single" w:color="auto" w:sz="6" w:space="0"/>
              <w:bottom w:val="single" w:color="auto" w:sz="6" w:space="0"/>
              <w:right w:val="single" w:color="auto" w:sz="8"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27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tcBorders>
              <w:top w:val="single" w:color="auto" w:sz="6" w:space="0"/>
              <w:left w:val="single" w:color="auto" w:sz="8" w:space="0"/>
              <w:bottom w:val="single" w:color="auto" w:sz="6" w:space="0"/>
              <w:right w:val="single" w:color="auto" w:sz="6" w:space="0"/>
            </w:tcBorders>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机动</w:t>
            </w: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1</w:t>
            </w:r>
          </w:p>
        </w:tc>
        <w:tc>
          <w:tcPr>
            <w:tcW w:w="1041"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2</w:t>
            </w: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1</w:t>
            </w: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2</w:t>
            </w: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1</w:t>
            </w: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1</w:t>
            </w:r>
          </w:p>
        </w:tc>
        <w:tc>
          <w:tcPr>
            <w:tcW w:w="1040" w:type="dxa"/>
            <w:tcBorders>
              <w:top w:val="single" w:color="auto" w:sz="6" w:space="0"/>
              <w:left w:val="single" w:color="auto" w:sz="6" w:space="0"/>
              <w:bottom w:val="single" w:color="auto" w:sz="6" w:space="0"/>
              <w:right w:val="single" w:color="auto" w:sz="8"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tcBorders>
              <w:top w:val="single" w:color="auto" w:sz="6" w:space="0"/>
              <w:left w:val="single" w:color="auto" w:sz="8" w:space="0"/>
              <w:bottom w:val="single" w:color="auto" w:sz="6" w:space="0"/>
              <w:right w:val="single" w:color="auto" w:sz="6" w:space="0"/>
            </w:tcBorders>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入学教育及军训</w:t>
            </w: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2</w:t>
            </w:r>
          </w:p>
        </w:tc>
        <w:tc>
          <w:tcPr>
            <w:tcW w:w="1041"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p>
        </w:tc>
        <w:tc>
          <w:tcPr>
            <w:tcW w:w="1040" w:type="dxa"/>
            <w:tcBorders>
              <w:top w:val="single" w:color="auto" w:sz="6" w:space="0"/>
              <w:left w:val="single" w:color="auto" w:sz="6" w:space="0"/>
              <w:bottom w:val="single" w:color="auto" w:sz="6" w:space="0"/>
              <w:right w:val="single" w:color="auto" w:sz="8"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tcBorders>
              <w:top w:val="single" w:color="auto" w:sz="6" w:space="0"/>
              <w:left w:val="single" w:color="auto" w:sz="8" w:space="0"/>
              <w:bottom w:val="single" w:color="auto" w:sz="6" w:space="0"/>
              <w:right w:val="single" w:color="auto" w:sz="6" w:space="0"/>
            </w:tcBorders>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毕业教育</w:t>
            </w: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p>
        </w:tc>
        <w:tc>
          <w:tcPr>
            <w:tcW w:w="1041"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p>
        </w:tc>
        <w:tc>
          <w:tcPr>
            <w:tcW w:w="1040" w:type="dxa"/>
            <w:tcBorders>
              <w:top w:val="single" w:color="auto" w:sz="6" w:space="0"/>
              <w:left w:val="single" w:color="auto" w:sz="6" w:space="0"/>
              <w:bottom w:val="single" w:color="auto" w:sz="6" w:space="0"/>
              <w:right w:val="single" w:color="auto" w:sz="6"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1</w:t>
            </w:r>
          </w:p>
        </w:tc>
        <w:tc>
          <w:tcPr>
            <w:tcW w:w="1040" w:type="dxa"/>
            <w:tcBorders>
              <w:top w:val="single" w:color="auto" w:sz="6" w:space="0"/>
              <w:left w:val="single" w:color="auto" w:sz="6" w:space="0"/>
              <w:bottom w:val="single" w:color="auto" w:sz="6" w:space="0"/>
              <w:right w:val="single" w:color="auto" w:sz="8" w:space="0"/>
            </w:tcBorders>
            <w:vAlign w:val="center"/>
          </w:tcPr>
          <w:p>
            <w:pPr>
              <w:keepNext/>
              <w:widowControl/>
              <w:jc w:val="center"/>
              <w:rPr>
                <w:rFonts w:asciiTheme="minorEastAsia" w:hAnsiTheme="minorEastAsia"/>
                <w:sz w:val="18"/>
                <w:szCs w:val="18"/>
              </w:rPr>
            </w:pPr>
            <w:r>
              <w:rPr>
                <w:rFonts w:hint="eastAsia" w:asciiTheme="minorEastAsia" w:hAnsiTheme="minorEastAsia"/>
                <w:sz w:val="18"/>
                <w:szCs w:val="18"/>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tcBorders>
              <w:top w:val="single" w:color="auto" w:sz="6" w:space="0"/>
              <w:left w:val="single" w:color="auto" w:sz="8" w:space="0"/>
              <w:bottom w:val="single" w:color="auto" w:sz="8" w:space="0"/>
              <w:right w:val="single" w:color="auto" w:sz="6" w:space="0"/>
            </w:tcBorders>
            <w:vAlign w:val="center"/>
          </w:tcPr>
          <w:p>
            <w:pPr>
              <w:widowControl/>
              <w:spacing w:line="240" w:lineRule="atLeast"/>
              <w:jc w:val="center"/>
              <w:rPr>
                <w:rFonts w:asciiTheme="minorEastAsia" w:hAnsiTheme="minorEastAsia"/>
                <w:sz w:val="18"/>
                <w:szCs w:val="18"/>
              </w:rPr>
            </w:pPr>
            <w:r>
              <w:rPr>
                <w:rFonts w:hint="eastAsia" w:asciiTheme="minorEastAsia" w:hAnsiTheme="minorEastAsia"/>
                <w:sz w:val="18"/>
                <w:szCs w:val="18"/>
              </w:rPr>
              <w:t>合计</w:t>
            </w:r>
          </w:p>
        </w:tc>
        <w:tc>
          <w:tcPr>
            <w:tcW w:w="2081" w:type="dxa"/>
            <w:gridSpan w:val="2"/>
            <w:tcBorders>
              <w:top w:val="single" w:color="auto" w:sz="6" w:space="0"/>
              <w:left w:val="single" w:color="auto" w:sz="6" w:space="0"/>
              <w:bottom w:val="single" w:color="auto" w:sz="8" w:space="0"/>
              <w:right w:val="single" w:color="auto" w:sz="6" w:space="0"/>
            </w:tcBorders>
            <w:vAlign w:val="center"/>
          </w:tcPr>
          <w:p>
            <w:pPr>
              <w:widowControl/>
              <w:jc w:val="center"/>
              <w:rPr>
                <w:rFonts w:asciiTheme="minorEastAsia" w:hAnsiTheme="minorEastAsia"/>
                <w:sz w:val="18"/>
                <w:szCs w:val="18"/>
              </w:rPr>
            </w:pPr>
            <w:r>
              <w:rPr>
                <w:rFonts w:hint="eastAsia" w:asciiTheme="minorEastAsia" w:hAnsiTheme="minorEastAsia"/>
                <w:sz w:val="18"/>
                <w:szCs w:val="18"/>
              </w:rPr>
              <w:t>52</w:t>
            </w:r>
          </w:p>
        </w:tc>
        <w:tc>
          <w:tcPr>
            <w:tcW w:w="2080" w:type="dxa"/>
            <w:gridSpan w:val="2"/>
            <w:tcBorders>
              <w:top w:val="single" w:color="auto" w:sz="6" w:space="0"/>
              <w:left w:val="single" w:color="auto" w:sz="6" w:space="0"/>
              <w:bottom w:val="single" w:color="auto" w:sz="8" w:space="0"/>
              <w:right w:val="single" w:color="auto" w:sz="6" w:space="0"/>
            </w:tcBorders>
            <w:vAlign w:val="center"/>
          </w:tcPr>
          <w:p>
            <w:pPr>
              <w:widowControl/>
              <w:jc w:val="center"/>
              <w:rPr>
                <w:rFonts w:asciiTheme="minorEastAsia" w:hAnsiTheme="minorEastAsia"/>
                <w:sz w:val="18"/>
                <w:szCs w:val="18"/>
              </w:rPr>
            </w:pPr>
            <w:r>
              <w:rPr>
                <w:rFonts w:hint="eastAsia" w:asciiTheme="minorEastAsia" w:hAnsiTheme="minorEastAsia"/>
                <w:sz w:val="18"/>
                <w:szCs w:val="18"/>
              </w:rPr>
              <w:t>52</w:t>
            </w:r>
          </w:p>
        </w:tc>
        <w:tc>
          <w:tcPr>
            <w:tcW w:w="2080" w:type="dxa"/>
            <w:gridSpan w:val="2"/>
            <w:tcBorders>
              <w:top w:val="single" w:color="auto" w:sz="6" w:space="0"/>
              <w:left w:val="single" w:color="auto" w:sz="6" w:space="0"/>
              <w:bottom w:val="single" w:color="auto" w:sz="8" w:space="0"/>
              <w:right w:val="single" w:color="auto" w:sz="6" w:space="0"/>
            </w:tcBorders>
            <w:vAlign w:val="center"/>
          </w:tcPr>
          <w:p>
            <w:pPr>
              <w:widowControl/>
              <w:jc w:val="center"/>
              <w:rPr>
                <w:rFonts w:asciiTheme="minorEastAsia" w:hAnsiTheme="minorEastAsia"/>
                <w:sz w:val="18"/>
                <w:szCs w:val="18"/>
              </w:rPr>
            </w:pPr>
            <w:r>
              <w:rPr>
                <w:rFonts w:hint="eastAsia" w:asciiTheme="minorEastAsia" w:hAnsiTheme="minorEastAsia"/>
                <w:sz w:val="18"/>
                <w:szCs w:val="18"/>
              </w:rPr>
              <w:t>44</w:t>
            </w:r>
          </w:p>
        </w:tc>
        <w:tc>
          <w:tcPr>
            <w:tcW w:w="1040" w:type="dxa"/>
            <w:tcBorders>
              <w:top w:val="single" w:color="auto" w:sz="6" w:space="0"/>
              <w:left w:val="single" w:color="auto" w:sz="6" w:space="0"/>
              <w:bottom w:val="single" w:color="auto" w:sz="8" w:space="0"/>
              <w:right w:val="single" w:color="auto" w:sz="8" w:space="0"/>
            </w:tcBorders>
            <w:vAlign w:val="center"/>
          </w:tcPr>
          <w:p>
            <w:pPr>
              <w:widowControl/>
              <w:jc w:val="center"/>
              <w:rPr>
                <w:rFonts w:asciiTheme="minorEastAsia" w:hAnsiTheme="minorEastAsia"/>
                <w:sz w:val="18"/>
                <w:szCs w:val="18"/>
              </w:rPr>
            </w:pPr>
            <w:r>
              <w:rPr>
                <w:rFonts w:hint="eastAsia" w:asciiTheme="minorEastAsia" w:hAnsiTheme="minorEastAsia"/>
                <w:sz w:val="18"/>
                <w:szCs w:val="18"/>
              </w:rPr>
              <w:t>148</w:t>
            </w:r>
          </w:p>
        </w:tc>
      </w:tr>
    </w:tbl>
    <w:p>
      <w:pPr>
        <w:widowControl/>
        <w:spacing w:line="360" w:lineRule="auto"/>
        <w:rPr>
          <w:rFonts w:ascii="仿宋" w:hAnsi="仿宋" w:eastAsia="仿宋"/>
          <w:b/>
          <w:bCs/>
          <w:sz w:val="28"/>
          <w:szCs w:val="28"/>
        </w:rPr>
      </w:pPr>
      <w:r>
        <w:rPr>
          <w:rFonts w:hAnsi="宋体"/>
          <w:b/>
          <w:bCs/>
          <w:sz w:val="28"/>
          <w:szCs w:val="28"/>
        </w:rPr>
        <w:t xml:space="preserve">    </w:t>
      </w:r>
      <w:r>
        <w:rPr>
          <w:rFonts w:hint="eastAsia" w:ascii="仿宋" w:hAnsi="仿宋" w:eastAsia="仿宋"/>
          <w:b/>
          <w:bCs/>
          <w:sz w:val="28"/>
          <w:szCs w:val="28"/>
        </w:rPr>
        <w:t xml:space="preserve"> </w:t>
      </w:r>
    </w:p>
    <w:p>
      <w:pPr>
        <w:widowControl/>
        <w:contextualSpacing/>
        <w:jc w:val="center"/>
        <w:rPr>
          <w:rFonts w:cs="黑体" w:asciiTheme="minorEastAsia" w:hAnsiTheme="minorEastAsia"/>
          <w:bCs/>
          <w:kern w:val="0"/>
          <w:szCs w:val="21"/>
        </w:rPr>
      </w:pPr>
      <w:r>
        <w:rPr>
          <w:rFonts w:hint="eastAsia" w:cs="黑体" w:asciiTheme="minorEastAsia" w:hAnsiTheme="minorEastAsia"/>
          <w:bCs/>
          <w:kern w:val="0"/>
          <w:szCs w:val="21"/>
        </w:rPr>
        <w:t>表六    工程造价专业学分制教学进程表（高职）</w:t>
      </w:r>
    </w:p>
    <w:tbl>
      <w:tblPr>
        <w:tblStyle w:val="5"/>
        <w:tblW w:w="10770" w:type="dxa"/>
        <w:tblInd w:w="-1310" w:type="dxa"/>
        <w:tblLayout w:type="fixed"/>
        <w:tblCellMar>
          <w:top w:w="0" w:type="dxa"/>
          <w:left w:w="108" w:type="dxa"/>
          <w:bottom w:w="0" w:type="dxa"/>
          <w:right w:w="108" w:type="dxa"/>
        </w:tblCellMar>
      </w:tblPr>
      <w:tblGrid>
        <w:gridCol w:w="566"/>
        <w:gridCol w:w="463"/>
        <w:gridCol w:w="567"/>
        <w:gridCol w:w="708"/>
        <w:gridCol w:w="1377"/>
        <w:gridCol w:w="890"/>
        <w:gridCol w:w="713"/>
        <w:gridCol w:w="524"/>
        <w:gridCol w:w="567"/>
        <w:gridCol w:w="426"/>
        <w:gridCol w:w="425"/>
        <w:gridCol w:w="567"/>
        <w:gridCol w:w="709"/>
        <w:gridCol w:w="567"/>
        <w:gridCol w:w="567"/>
        <w:gridCol w:w="567"/>
        <w:gridCol w:w="567"/>
      </w:tblGrid>
      <w:tr>
        <w:tblPrEx>
          <w:tblCellMar>
            <w:top w:w="0" w:type="dxa"/>
            <w:left w:w="108" w:type="dxa"/>
            <w:bottom w:w="0" w:type="dxa"/>
            <w:right w:w="108" w:type="dxa"/>
          </w:tblCellMar>
        </w:tblPrEx>
        <w:trPr>
          <w:trHeight w:val="643" w:hRule="atLeast"/>
          <w:tblHeader/>
        </w:trPr>
        <w:tc>
          <w:tcPr>
            <w:tcW w:w="1029" w:type="dxa"/>
            <w:gridSpan w:val="2"/>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课程类别</w:t>
            </w:r>
            <w:r>
              <w:rPr>
                <w:rFonts w:asciiTheme="minorEastAsia" w:hAnsiTheme="minorEastAsia"/>
                <w:sz w:val="18"/>
                <w:szCs w:val="18"/>
              </w:rPr>
              <w:t>/</w:t>
            </w:r>
            <w:r>
              <w:rPr>
                <w:rFonts w:hint="eastAsia" w:asciiTheme="minorEastAsia" w:hAnsiTheme="minorEastAsia"/>
                <w:sz w:val="18"/>
                <w:szCs w:val="18"/>
              </w:rPr>
              <w:t>性质</w:t>
            </w:r>
          </w:p>
        </w:tc>
        <w:tc>
          <w:tcPr>
            <w:tcW w:w="567"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序号</w:t>
            </w:r>
          </w:p>
        </w:tc>
        <w:tc>
          <w:tcPr>
            <w:tcW w:w="2085" w:type="dxa"/>
            <w:gridSpan w:val="2"/>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课程名称</w:t>
            </w:r>
          </w:p>
        </w:tc>
        <w:tc>
          <w:tcPr>
            <w:tcW w:w="890"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课程代码</w:t>
            </w:r>
          </w:p>
        </w:tc>
        <w:tc>
          <w:tcPr>
            <w:tcW w:w="713"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总学时数</w:t>
            </w:r>
          </w:p>
        </w:tc>
        <w:tc>
          <w:tcPr>
            <w:tcW w:w="524"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其中实践课时</w:t>
            </w:r>
          </w:p>
        </w:tc>
        <w:tc>
          <w:tcPr>
            <w:tcW w:w="567"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学</w:t>
            </w:r>
          </w:p>
          <w:p>
            <w:pPr>
              <w:jc w:val="center"/>
              <w:rPr>
                <w:rFonts w:asciiTheme="minorEastAsia" w:hAnsiTheme="minorEastAsia"/>
                <w:sz w:val="18"/>
                <w:szCs w:val="18"/>
              </w:rPr>
            </w:pPr>
            <w:r>
              <w:rPr>
                <w:rFonts w:hint="eastAsia" w:asciiTheme="minorEastAsia" w:hAnsiTheme="minorEastAsia"/>
                <w:sz w:val="18"/>
                <w:szCs w:val="18"/>
              </w:rPr>
              <w:t>分数</w:t>
            </w:r>
          </w:p>
        </w:tc>
        <w:tc>
          <w:tcPr>
            <w:tcW w:w="851" w:type="dxa"/>
            <w:gridSpan w:val="2"/>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考核方式</w:t>
            </w:r>
          </w:p>
        </w:tc>
        <w:tc>
          <w:tcPr>
            <w:tcW w:w="3544"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各学期设置与教学时间安排</w:t>
            </w:r>
          </w:p>
        </w:tc>
      </w:tr>
      <w:tr>
        <w:tblPrEx>
          <w:tblCellMar>
            <w:top w:w="0" w:type="dxa"/>
            <w:left w:w="108" w:type="dxa"/>
            <w:bottom w:w="0" w:type="dxa"/>
            <w:right w:w="108" w:type="dxa"/>
          </w:tblCellMar>
        </w:tblPrEx>
        <w:trPr>
          <w:trHeight w:val="209" w:hRule="atLeast"/>
          <w:tblHeader/>
        </w:trPr>
        <w:tc>
          <w:tcPr>
            <w:tcW w:w="10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2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26"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考试</w:t>
            </w:r>
          </w:p>
        </w:tc>
        <w:tc>
          <w:tcPr>
            <w:tcW w:w="425"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考查</w:t>
            </w:r>
          </w:p>
        </w:tc>
        <w:tc>
          <w:tcPr>
            <w:tcW w:w="1276" w:type="dxa"/>
            <w:gridSpan w:val="2"/>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第一学年</w:t>
            </w:r>
          </w:p>
        </w:tc>
        <w:tc>
          <w:tcPr>
            <w:tcW w:w="1134" w:type="dxa"/>
            <w:gridSpan w:val="2"/>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第二学年</w:t>
            </w:r>
          </w:p>
        </w:tc>
        <w:tc>
          <w:tcPr>
            <w:tcW w:w="1134" w:type="dxa"/>
            <w:gridSpan w:val="2"/>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第三学年</w:t>
            </w:r>
          </w:p>
        </w:tc>
      </w:tr>
      <w:tr>
        <w:tblPrEx>
          <w:tblCellMar>
            <w:top w:w="0" w:type="dxa"/>
            <w:left w:w="108" w:type="dxa"/>
            <w:bottom w:w="0" w:type="dxa"/>
            <w:right w:w="108" w:type="dxa"/>
          </w:tblCellMar>
        </w:tblPrEx>
        <w:trPr>
          <w:trHeight w:val="209" w:hRule="atLeast"/>
          <w:tblHeader/>
        </w:trPr>
        <w:tc>
          <w:tcPr>
            <w:tcW w:w="10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2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一</w:t>
            </w:r>
          </w:p>
        </w:tc>
        <w:tc>
          <w:tcPr>
            <w:tcW w:w="70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二</w:t>
            </w:r>
          </w:p>
        </w:tc>
        <w:tc>
          <w:tcPr>
            <w:tcW w:w="56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三</w:t>
            </w:r>
          </w:p>
        </w:tc>
        <w:tc>
          <w:tcPr>
            <w:tcW w:w="56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四</w:t>
            </w:r>
          </w:p>
        </w:tc>
        <w:tc>
          <w:tcPr>
            <w:tcW w:w="56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五</w:t>
            </w:r>
          </w:p>
        </w:tc>
        <w:tc>
          <w:tcPr>
            <w:tcW w:w="56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六</w:t>
            </w:r>
          </w:p>
        </w:tc>
      </w:tr>
      <w:tr>
        <w:tblPrEx>
          <w:tblCellMar>
            <w:top w:w="0" w:type="dxa"/>
            <w:left w:w="108" w:type="dxa"/>
            <w:bottom w:w="0" w:type="dxa"/>
            <w:right w:w="108" w:type="dxa"/>
          </w:tblCellMar>
        </w:tblPrEx>
        <w:trPr>
          <w:trHeight w:val="209" w:hRule="atLeast"/>
          <w:tblHeader/>
        </w:trPr>
        <w:tc>
          <w:tcPr>
            <w:tcW w:w="10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2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16</w:t>
            </w:r>
          </w:p>
        </w:tc>
        <w:tc>
          <w:tcPr>
            <w:tcW w:w="70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18</w:t>
            </w:r>
          </w:p>
        </w:tc>
        <w:tc>
          <w:tcPr>
            <w:tcW w:w="56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18</w:t>
            </w:r>
          </w:p>
        </w:tc>
        <w:tc>
          <w:tcPr>
            <w:tcW w:w="56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18</w:t>
            </w:r>
          </w:p>
        </w:tc>
        <w:tc>
          <w:tcPr>
            <w:tcW w:w="56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18</w:t>
            </w:r>
          </w:p>
        </w:tc>
        <w:tc>
          <w:tcPr>
            <w:tcW w:w="56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18</w:t>
            </w:r>
          </w:p>
        </w:tc>
      </w:tr>
      <w:tr>
        <w:tblPrEx>
          <w:tblCellMar>
            <w:top w:w="0" w:type="dxa"/>
            <w:left w:w="108" w:type="dxa"/>
            <w:bottom w:w="0" w:type="dxa"/>
            <w:right w:w="108" w:type="dxa"/>
          </w:tblCellMar>
        </w:tblPrEx>
        <w:trPr>
          <w:trHeight w:val="209" w:hRule="atLeast"/>
          <w:tblHeader/>
        </w:trPr>
        <w:tc>
          <w:tcPr>
            <w:tcW w:w="566"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公共基础课</w:t>
            </w:r>
          </w:p>
        </w:tc>
        <w:tc>
          <w:tcPr>
            <w:tcW w:w="463" w:type="dxa"/>
            <w:vMerge w:val="restart"/>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1</w:t>
            </w:r>
          </w:p>
        </w:tc>
        <w:tc>
          <w:tcPr>
            <w:tcW w:w="20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思想道德修养与法律基础</w:t>
            </w:r>
          </w:p>
        </w:tc>
        <w:tc>
          <w:tcPr>
            <w:tcW w:w="8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6101101</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32</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6</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3</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2</w:t>
            </w:r>
          </w:p>
        </w:tc>
        <w:tc>
          <w:tcPr>
            <w:tcW w:w="20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新疆地方史</w:t>
            </w:r>
          </w:p>
        </w:tc>
        <w:tc>
          <w:tcPr>
            <w:tcW w:w="8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6101102</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36</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6</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3</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3</w:t>
            </w:r>
          </w:p>
        </w:tc>
        <w:tc>
          <w:tcPr>
            <w:tcW w:w="20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毛泽东思想和中国特色社会主义理论体系概论1</w:t>
            </w:r>
          </w:p>
        </w:tc>
        <w:tc>
          <w:tcPr>
            <w:tcW w:w="890" w:type="dxa"/>
            <w:tcBorders>
              <w:top w:val="single" w:color="auto" w:sz="4" w:space="0"/>
              <w:left w:val="nil"/>
              <w:bottom w:val="single" w:color="auto" w:sz="4" w:space="0"/>
              <w:right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6101103</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36</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7</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2</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4</w:t>
            </w:r>
          </w:p>
        </w:tc>
        <w:tc>
          <w:tcPr>
            <w:tcW w:w="20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毛泽东思想和中国特色社会主义理论体系概论2</w:t>
            </w:r>
          </w:p>
        </w:tc>
        <w:tc>
          <w:tcPr>
            <w:tcW w:w="890" w:type="dxa"/>
            <w:tcBorders>
              <w:top w:val="single" w:color="auto" w:sz="4" w:space="0"/>
              <w:left w:val="nil"/>
              <w:bottom w:val="single" w:color="auto" w:sz="4" w:space="0"/>
              <w:right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6101104</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hint="eastAsia" w:ascii="宋体" w:hAnsi="宋体"/>
                <w:sz w:val="18"/>
                <w:szCs w:val="18"/>
              </w:rPr>
              <w:t>36</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7</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2</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5</w:t>
            </w:r>
          </w:p>
        </w:tc>
        <w:tc>
          <w:tcPr>
            <w:tcW w:w="20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形势与政策1</w:t>
            </w:r>
          </w:p>
        </w:tc>
        <w:tc>
          <w:tcPr>
            <w:tcW w:w="890" w:type="dxa"/>
            <w:tcBorders>
              <w:top w:val="single" w:color="auto" w:sz="4" w:space="0"/>
              <w:left w:val="nil"/>
              <w:bottom w:val="single" w:color="auto" w:sz="4" w:space="0"/>
              <w:right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6101105</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16</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0.25</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6</w:t>
            </w:r>
          </w:p>
        </w:tc>
        <w:tc>
          <w:tcPr>
            <w:tcW w:w="20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形势与政策2</w:t>
            </w:r>
          </w:p>
        </w:tc>
        <w:tc>
          <w:tcPr>
            <w:tcW w:w="890" w:type="dxa"/>
            <w:tcBorders>
              <w:top w:val="single" w:color="auto" w:sz="4" w:space="0"/>
              <w:left w:val="nil"/>
              <w:bottom w:val="single" w:color="auto" w:sz="4" w:space="0"/>
              <w:right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6101106</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hint="eastAsia" w:ascii="宋体" w:hAnsi="宋体"/>
                <w:sz w:val="18"/>
                <w:szCs w:val="18"/>
              </w:rPr>
              <w:t>18</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0.25</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7</w:t>
            </w:r>
          </w:p>
        </w:tc>
        <w:tc>
          <w:tcPr>
            <w:tcW w:w="20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形势与政策3</w:t>
            </w:r>
          </w:p>
        </w:tc>
        <w:tc>
          <w:tcPr>
            <w:tcW w:w="890" w:type="dxa"/>
            <w:tcBorders>
              <w:top w:val="single" w:color="auto" w:sz="4" w:space="0"/>
              <w:left w:val="nil"/>
              <w:bottom w:val="single" w:color="auto" w:sz="4" w:space="0"/>
              <w:right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6101107</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hint="eastAsia" w:ascii="宋体" w:hAnsi="宋体"/>
                <w:sz w:val="18"/>
                <w:szCs w:val="18"/>
              </w:rPr>
              <w:t>18</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0.25</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8</w:t>
            </w:r>
          </w:p>
        </w:tc>
        <w:tc>
          <w:tcPr>
            <w:tcW w:w="20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形势与政策4</w:t>
            </w:r>
          </w:p>
        </w:tc>
        <w:tc>
          <w:tcPr>
            <w:tcW w:w="890" w:type="dxa"/>
            <w:tcBorders>
              <w:top w:val="single" w:color="auto" w:sz="4" w:space="0"/>
              <w:left w:val="nil"/>
              <w:bottom w:val="single" w:color="auto" w:sz="4" w:space="0"/>
              <w:right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6101108</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hint="eastAsia" w:ascii="宋体" w:hAnsi="宋体"/>
                <w:sz w:val="18"/>
                <w:szCs w:val="18"/>
              </w:rPr>
              <w:t>18</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0.25</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9</w:t>
            </w:r>
          </w:p>
        </w:tc>
        <w:tc>
          <w:tcPr>
            <w:tcW w:w="20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体育1</w:t>
            </w:r>
          </w:p>
        </w:tc>
        <w:tc>
          <w:tcPr>
            <w:tcW w:w="890" w:type="dxa"/>
            <w:tcBorders>
              <w:top w:val="single" w:color="auto" w:sz="4" w:space="0"/>
              <w:left w:val="nil"/>
              <w:bottom w:val="single" w:color="auto" w:sz="4" w:space="0"/>
              <w:right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6101115</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hint="eastAsia" w:ascii="宋体" w:hAnsi="宋体"/>
                <w:sz w:val="18"/>
                <w:szCs w:val="18"/>
              </w:rPr>
              <w:t>32</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32</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10</w:t>
            </w:r>
          </w:p>
        </w:tc>
        <w:tc>
          <w:tcPr>
            <w:tcW w:w="20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体育2</w:t>
            </w:r>
          </w:p>
        </w:tc>
        <w:tc>
          <w:tcPr>
            <w:tcW w:w="890" w:type="dxa"/>
            <w:tcBorders>
              <w:top w:val="single" w:color="auto" w:sz="4" w:space="0"/>
              <w:left w:val="nil"/>
              <w:bottom w:val="single" w:color="auto" w:sz="4" w:space="0"/>
              <w:right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6101116</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hint="eastAsia" w:ascii="宋体" w:hAnsi="宋体"/>
                <w:sz w:val="18"/>
                <w:szCs w:val="18"/>
              </w:rPr>
              <w:t>36</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36</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11</w:t>
            </w:r>
          </w:p>
        </w:tc>
        <w:tc>
          <w:tcPr>
            <w:tcW w:w="20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体育3</w:t>
            </w:r>
          </w:p>
        </w:tc>
        <w:tc>
          <w:tcPr>
            <w:tcW w:w="890" w:type="dxa"/>
            <w:tcBorders>
              <w:top w:val="single" w:color="auto" w:sz="4" w:space="0"/>
              <w:left w:val="nil"/>
              <w:bottom w:val="single" w:color="auto" w:sz="4" w:space="0"/>
              <w:right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6101117</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hint="eastAsia" w:ascii="宋体" w:hAnsi="宋体"/>
                <w:sz w:val="18"/>
                <w:szCs w:val="18"/>
              </w:rPr>
              <w:t>36</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36</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12</w:t>
            </w:r>
          </w:p>
        </w:tc>
        <w:tc>
          <w:tcPr>
            <w:tcW w:w="20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体育4</w:t>
            </w:r>
          </w:p>
        </w:tc>
        <w:tc>
          <w:tcPr>
            <w:tcW w:w="890" w:type="dxa"/>
            <w:tcBorders>
              <w:top w:val="single" w:color="auto" w:sz="4" w:space="0"/>
              <w:left w:val="nil"/>
              <w:bottom w:val="single" w:color="auto" w:sz="4" w:space="0"/>
              <w:right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6101118</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hint="eastAsia" w:ascii="宋体" w:hAnsi="宋体"/>
                <w:sz w:val="18"/>
                <w:szCs w:val="18"/>
              </w:rPr>
              <w:t>36</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36</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13</w:t>
            </w:r>
          </w:p>
        </w:tc>
        <w:tc>
          <w:tcPr>
            <w:tcW w:w="20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大学生心理健康教育</w:t>
            </w:r>
          </w:p>
        </w:tc>
        <w:tc>
          <w:tcPr>
            <w:tcW w:w="8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6101128</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10</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2M5</w:t>
            </w: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14</w:t>
            </w:r>
          </w:p>
        </w:tc>
        <w:tc>
          <w:tcPr>
            <w:tcW w:w="20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军训</w:t>
            </w:r>
          </w:p>
        </w:tc>
        <w:tc>
          <w:tcPr>
            <w:tcW w:w="8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7101101</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98</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60</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2</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38</w:t>
            </w: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15</w:t>
            </w:r>
          </w:p>
        </w:tc>
        <w:tc>
          <w:tcPr>
            <w:tcW w:w="20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英语1</w:t>
            </w:r>
          </w:p>
        </w:tc>
        <w:tc>
          <w:tcPr>
            <w:tcW w:w="890" w:type="dxa"/>
            <w:tcBorders>
              <w:top w:val="single" w:color="auto" w:sz="4" w:space="0"/>
              <w:left w:val="nil"/>
              <w:bottom w:val="single" w:color="auto" w:sz="4" w:space="0"/>
              <w:right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6101110</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32</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10</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2</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16</w:t>
            </w:r>
          </w:p>
        </w:tc>
        <w:tc>
          <w:tcPr>
            <w:tcW w:w="20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英语2</w:t>
            </w:r>
          </w:p>
        </w:tc>
        <w:tc>
          <w:tcPr>
            <w:tcW w:w="890" w:type="dxa"/>
            <w:tcBorders>
              <w:top w:val="single" w:color="auto" w:sz="4" w:space="0"/>
              <w:left w:val="nil"/>
              <w:bottom w:val="single" w:color="auto" w:sz="4" w:space="0"/>
              <w:right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6101111</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3</w:t>
            </w:r>
            <w:r>
              <w:rPr>
                <w:rFonts w:hint="eastAsia" w:ascii="宋体" w:hAnsi="宋体"/>
                <w:sz w:val="18"/>
                <w:szCs w:val="18"/>
              </w:rPr>
              <w:t>6</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10</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2</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17</w:t>
            </w:r>
          </w:p>
        </w:tc>
        <w:tc>
          <w:tcPr>
            <w:tcW w:w="20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高等数学</w:t>
            </w:r>
          </w:p>
        </w:tc>
        <w:tc>
          <w:tcPr>
            <w:tcW w:w="8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6101114</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64</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4</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w:t>
            </w: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18</w:t>
            </w:r>
          </w:p>
        </w:tc>
        <w:tc>
          <w:tcPr>
            <w:tcW w:w="20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计算机办公软件应用</w:t>
            </w:r>
          </w:p>
        </w:tc>
        <w:tc>
          <w:tcPr>
            <w:tcW w:w="8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6101121</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64</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32</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4</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w:t>
            </w: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19</w:t>
            </w:r>
          </w:p>
        </w:tc>
        <w:tc>
          <w:tcPr>
            <w:tcW w:w="20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应用文写作</w:t>
            </w:r>
          </w:p>
        </w:tc>
        <w:tc>
          <w:tcPr>
            <w:tcW w:w="8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6101126</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36</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18</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2</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20</w:t>
            </w:r>
          </w:p>
        </w:tc>
        <w:tc>
          <w:tcPr>
            <w:tcW w:w="20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创业教育与就业指导</w:t>
            </w:r>
          </w:p>
        </w:tc>
        <w:tc>
          <w:tcPr>
            <w:tcW w:w="8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6101122</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38</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2F8</w:t>
            </w: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2F8</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21</w:t>
            </w:r>
          </w:p>
        </w:tc>
        <w:tc>
          <w:tcPr>
            <w:tcW w:w="20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中华优秀传统文化</w:t>
            </w:r>
          </w:p>
        </w:tc>
        <w:tc>
          <w:tcPr>
            <w:tcW w:w="8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6000140</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hint="eastAsia" w:ascii="宋体" w:hAnsi="宋体"/>
                <w:sz w:val="18"/>
                <w:szCs w:val="18"/>
              </w:rPr>
              <w:t>32</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22</w:t>
            </w:r>
          </w:p>
        </w:tc>
        <w:tc>
          <w:tcPr>
            <w:tcW w:w="20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美育</w:t>
            </w:r>
          </w:p>
        </w:tc>
        <w:tc>
          <w:tcPr>
            <w:tcW w:w="890" w:type="dxa"/>
            <w:tcBorders>
              <w:top w:val="single" w:color="auto" w:sz="4" w:space="0"/>
              <w:left w:val="nil"/>
              <w:bottom w:val="single" w:color="auto" w:sz="4" w:space="0"/>
              <w:right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6000141</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hint="eastAsia" w:ascii="宋体" w:hAnsi="宋体"/>
                <w:sz w:val="18"/>
                <w:szCs w:val="18"/>
              </w:rPr>
              <w:t>32</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23</w:t>
            </w:r>
          </w:p>
        </w:tc>
        <w:tc>
          <w:tcPr>
            <w:tcW w:w="20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劳育</w:t>
            </w:r>
          </w:p>
        </w:tc>
        <w:tc>
          <w:tcPr>
            <w:tcW w:w="890" w:type="dxa"/>
            <w:tcBorders>
              <w:top w:val="single" w:color="auto" w:sz="4" w:space="0"/>
              <w:left w:val="nil"/>
              <w:bottom w:val="single" w:color="auto" w:sz="4" w:space="0"/>
              <w:right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6000143</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hint="eastAsia" w:ascii="宋体" w:hAnsi="宋体"/>
                <w:sz w:val="18"/>
                <w:szCs w:val="18"/>
              </w:rPr>
              <w:t>32</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default" w:ascii="宋体" w:hAnsi="宋体" w:eastAsia="宋体" w:cstheme="minorBidi"/>
                <w:kern w:val="2"/>
                <w:sz w:val="18"/>
                <w:szCs w:val="18"/>
                <w:lang w:val="en-US" w:eastAsia="zh-CN" w:bidi="ar-SA"/>
              </w:rPr>
            </w:pPr>
            <w:r>
              <w:rPr>
                <w:rFonts w:hint="eastAsia" w:ascii="宋体" w:hAnsi="宋体"/>
                <w:sz w:val="18"/>
                <w:szCs w:val="18"/>
                <w:lang w:val="en-US" w:eastAsia="zh-CN"/>
              </w:rPr>
              <w:t>24</w:t>
            </w:r>
          </w:p>
        </w:tc>
        <w:tc>
          <w:tcPr>
            <w:tcW w:w="20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职业素养</w:t>
            </w:r>
          </w:p>
        </w:tc>
        <w:tc>
          <w:tcPr>
            <w:tcW w:w="890" w:type="dxa"/>
            <w:tcBorders>
              <w:top w:val="single" w:color="auto" w:sz="4" w:space="0"/>
              <w:left w:val="nil"/>
              <w:bottom w:val="single" w:color="auto" w:sz="4" w:space="0"/>
              <w:right w:val="nil"/>
            </w:tcBorders>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6000142</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default" w:ascii="宋体" w:hAnsi="宋体" w:eastAsia="宋体" w:cstheme="minorBidi"/>
                <w:kern w:val="2"/>
                <w:sz w:val="18"/>
                <w:szCs w:val="18"/>
                <w:lang w:val="en-US" w:eastAsia="zh-CN" w:bidi="ar-SA"/>
              </w:rPr>
            </w:pPr>
            <w:r>
              <w:rPr>
                <w:rFonts w:hint="eastAsia" w:ascii="宋体" w:hAnsi="宋体"/>
                <w:sz w:val="18"/>
                <w:szCs w:val="18"/>
                <w:lang w:val="en-US" w:eastAsia="zh-CN"/>
              </w:rPr>
              <w:t>36</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default" w:ascii="宋体" w:hAnsi="宋体" w:eastAsia="宋体" w:cstheme="minorBidi"/>
                <w:kern w:val="2"/>
                <w:sz w:val="18"/>
                <w:szCs w:val="18"/>
                <w:lang w:val="en-US" w:eastAsia="zh-CN" w:bidi="ar-SA"/>
              </w:rPr>
            </w:pPr>
            <w:r>
              <w:rPr>
                <w:rFonts w:hint="eastAsia" w:ascii="宋体" w:hAnsi="宋体"/>
                <w:sz w:val="18"/>
                <w:szCs w:val="18"/>
                <w:lang w:val="en-US" w:eastAsia="zh-CN"/>
              </w:rPr>
              <w:t>36</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theme="minorBidi"/>
                <w:kern w:val="2"/>
                <w:sz w:val="18"/>
                <w:szCs w:val="18"/>
                <w:lang w:val="en-US" w:eastAsia="zh-CN" w:bidi="ar-SA"/>
              </w:rPr>
            </w:pPr>
            <w:r>
              <w:rPr>
                <w:rFonts w:hint="eastAsia" w:ascii="宋体" w:hAnsi="宋体"/>
                <w:sz w:val="18"/>
                <w:szCs w:val="18"/>
                <w:lang w:val="en-US" w:eastAsia="zh-CN"/>
              </w:rPr>
              <w:t>2</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005" w:type="dxa"/>
            <w:gridSpan w:val="5"/>
            <w:tcBorders>
              <w:top w:val="single" w:color="auto" w:sz="4" w:space="0"/>
              <w:left w:val="nil"/>
              <w:bottom w:val="single" w:color="auto" w:sz="4" w:space="0"/>
              <w:right w:val="single" w:color="auto" w:sz="4" w:space="0"/>
            </w:tcBorders>
            <w:tcMar>
              <w:top w:w="0" w:type="dxa"/>
              <w:left w:w="0" w:type="dxa"/>
              <w:bottom w:w="0" w:type="dxa"/>
              <w:right w:w="0" w:type="dxa"/>
            </w:tcMar>
          </w:tcPr>
          <w:p>
            <w:pPr>
              <w:jc w:val="center"/>
              <w:rPr>
                <w:rFonts w:asciiTheme="minorEastAsia" w:hAnsiTheme="minorEastAsia"/>
                <w:sz w:val="18"/>
                <w:szCs w:val="18"/>
              </w:rPr>
            </w:pPr>
            <w:r>
              <w:rPr>
                <w:rFonts w:hint="eastAsia" w:asciiTheme="minorEastAsia" w:hAnsiTheme="minorEastAsia"/>
                <w:sz w:val="18"/>
                <w:szCs w:val="18"/>
              </w:rPr>
              <w:t>公共基础课小计</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default" w:ascii="宋体" w:hAnsi="宋体" w:eastAsia="宋体" w:cs="Times New Roman"/>
                <w:kern w:val="2"/>
                <w:sz w:val="18"/>
                <w:szCs w:val="18"/>
                <w:lang w:val="en-US" w:eastAsia="zh-CN" w:bidi="ar-SA"/>
              </w:rPr>
            </w:pPr>
            <w:r>
              <w:rPr>
                <w:rFonts w:ascii="宋体" w:hAnsi="宋体"/>
                <w:sz w:val="18"/>
                <w:szCs w:val="18"/>
              </w:rPr>
              <w:t>8</w:t>
            </w:r>
            <w:r>
              <w:rPr>
                <w:rFonts w:hint="eastAsia" w:ascii="宋体" w:hAnsi="宋体"/>
                <w:sz w:val="18"/>
                <w:szCs w:val="18"/>
                <w:lang w:val="en-US" w:eastAsia="zh-CN"/>
              </w:rPr>
              <w:t>60</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332</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Times New Roman"/>
                <w:kern w:val="2"/>
                <w:sz w:val="18"/>
                <w:szCs w:val="18"/>
                <w:lang w:val="en-US" w:eastAsia="zh-CN" w:bidi="ar-SA"/>
              </w:rPr>
            </w:pPr>
            <w:r>
              <w:rPr>
                <w:rFonts w:ascii="宋体" w:hAnsi="宋体"/>
                <w:sz w:val="18"/>
                <w:szCs w:val="18"/>
              </w:rPr>
              <w:t>3</w:t>
            </w:r>
            <w:r>
              <w:rPr>
                <w:rFonts w:hint="eastAsia" w:ascii="宋体" w:hAnsi="宋体"/>
                <w:sz w:val="18"/>
                <w:szCs w:val="18"/>
                <w:lang w:val="en-US" w:eastAsia="zh-CN"/>
              </w:rPr>
              <w:t>8</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Theme="minorEastAsia" w:cstheme="minorBidi"/>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w:t>
            </w: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17</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专业技能课</w:t>
            </w:r>
          </w:p>
        </w:tc>
        <w:tc>
          <w:tcPr>
            <w:tcW w:w="463" w:type="dxa"/>
            <w:vMerge w:val="restart"/>
            <w:tcBorders>
              <w:top w:val="single" w:color="auto" w:sz="4" w:space="0"/>
              <w:left w:val="nil"/>
              <w:bottom w:val="nil"/>
              <w:right w:val="single" w:color="auto" w:sz="4" w:space="0"/>
            </w:tcBorders>
            <w:tcMar>
              <w:top w:w="0" w:type="dxa"/>
              <w:left w:w="0" w:type="dxa"/>
              <w:bottom w:w="0" w:type="dxa"/>
              <w:right w:w="0" w:type="dxa"/>
            </w:tcMar>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专业基础课</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40" w:lineRule="atLeast"/>
              <w:jc w:val="center"/>
              <w:rPr>
                <w:rFonts w:asciiTheme="minorEastAsia" w:hAnsiTheme="minorEastAsia" w:eastAsiaTheme="minorEastAsia" w:cstheme="minorBidi"/>
                <w:kern w:val="2"/>
                <w:sz w:val="18"/>
                <w:szCs w:val="18"/>
                <w:lang w:val="en-US" w:eastAsia="zh-CN" w:bidi="ar-SA"/>
              </w:rPr>
            </w:pPr>
            <w:r>
              <w:rPr>
                <w:rFonts w:asciiTheme="minorEastAsia" w:hAnsiTheme="minorEastAsia"/>
                <w:sz w:val="18"/>
                <w:szCs w:val="18"/>
              </w:rPr>
              <w:t>25</w:t>
            </w:r>
          </w:p>
        </w:tc>
        <w:tc>
          <w:tcPr>
            <w:tcW w:w="20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hint="eastAsia" w:asciiTheme="minorEastAsia" w:hAnsiTheme="minorEastAsia"/>
                <w:sz w:val="18"/>
                <w:szCs w:val="18"/>
              </w:rPr>
              <w:t>建筑识图与构造</w:t>
            </w:r>
          </w:p>
        </w:tc>
        <w:tc>
          <w:tcPr>
            <w:tcW w:w="8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spacing w:line="200" w:lineRule="exact"/>
              <w:jc w:val="center"/>
              <w:rPr>
                <w:rFonts w:asciiTheme="minorEastAsia" w:hAnsiTheme="minorEastAsia"/>
                <w:sz w:val="18"/>
                <w:szCs w:val="18"/>
              </w:rPr>
            </w:pPr>
            <w:r>
              <w:rPr>
                <w:rFonts w:asciiTheme="minorEastAsia" w:hAnsiTheme="minorEastAsia"/>
                <w:sz w:val="18"/>
                <w:szCs w:val="18"/>
              </w:rPr>
              <w:t>330320</w:t>
            </w:r>
            <w:r>
              <w:rPr>
                <w:rFonts w:hint="eastAsia" w:asciiTheme="minorEastAsia" w:hAnsiTheme="minorEastAsia"/>
                <w:sz w:val="18"/>
                <w:szCs w:val="18"/>
              </w:rPr>
              <w:t>5</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asciiTheme="minorEastAsia" w:hAnsiTheme="minorEastAsia"/>
                <w:sz w:val="18"/>
                <w:szCs w:val="18"/>
              </w:rPr>
              <w:t>80</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r>
              <w:rPr>
                <w:rFonts w:asciiTheme="minorEastAsia" w:hAnsiTheme="minorEastAsia"/>
                <w:kern w:val="0"/>
                <w:sz w:val="18"/>
                <w:szCs w:val="18"/>
              </w:rPr>
              <w:t>12</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asciiTheme="minorEastAsia" w:hAnsiTheme="minorEastAsia"/>
                <w:sz w:val="18"/>
                <w:szCs w:val="18"/>
              </w:rPr>
              <w:t>5</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r>
              <w:rPr>
                <w:rFonts w:hint="eastAsia" w:asciiTheme="minorEastAsia" w:hAnsiTheme="minorEastAsia"/>
                <w:kern w:val="0"/>
                <w:sz w:val="18"/>
                <w:szCs w:val="18"/>
              </w:rPr>
              <w:t>√</w:t>
            </w: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ind w:firstLine="180" w:firstLineChars="100"/>
              <w:jc w:val="center"/>
              <w:rPr>
                <w:rFonts w:asciiTheme="minorEastAsia" w:hAnsiTheme="minorEastAsia"/>
                <w:kern w:val="0"/>
                <w:sz w:val="18"/>
                <w:szCs w:val="18"/>
              </w:rPr>
            </w:pPr>
            <w:r>
              <w:rPr>
                <w:rFonts w:asciiTheme="minorEastAsia" w:hAnsiTheme="minorEastAsia"/>
                <w:kern w:val="0"/>
                <w:sz w:val="18"/>
                <w:szCs w:val="18"/>
              </w:rPr>
              <w:t>5</w:t>
            </w: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40" w:lineRule="atLeast"/>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nil"/>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40" w:lineRule="atLeast"/>
              <w:jc w:val="center"/>
              <w:rPr>
                <w:rFonts w:asciiTheme="minorEastAsia" w:hAnsiTheme="minorEastAsia" w:eastAsiaTheme="minorEastAsia" w:cstheme="minorBidi"/>
                <w:kern w:val="2"/>
                <w:sz w:val="18"/>
                <w:szCs w:val="18"/>
                <w:lang w:val="en-US" w:eastAsia="zh-CN" w:bidi="ar-SA"/>
              </w:rPr>
            </w:pPr>
            <w:r>
              <w:rPr>
                <w:rFonts w:asciiTheme="minorEastAsia" w:hAnsiTheme="minorEastAsia"/>
                <w:sz w:val="18"/>
                <w:szCs w:val="18"/>
              </w:rPr>
              <w:t>26</w:t>
            </w:r>
          </w:p>
        </w:tc>
        <w:tc>
          <w:tcPr>
            <w:tcW w:w="20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hint="eastAsia" w:asciiTheme="minorEastAsia" w:hAnsiTheme="minorEastAsia"/>
                <w:sz w:val="18"/>
                <w:szCs w:val="18"/>
              </w:rPr>
              <w:t>建筑结构与识图</w:t>
            </w:r>
          </w:p>
        </w:tc>
        <w:tc>
          <w:tcPr>
            <w:tcW w:w="8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spacing w:line="200" w:lineRule="exact"/>
              <w:jc w:val="center"/>
              <w:rPr>
                <w:rFonts w:asciiTheme="minorEastAsia" w:hAnsiTheme="minorEastAsia"/>
                <w:sz w:val="18"/>
                <w:szCs w:val="18"/>
              </w:rPr>
            </w:pPr>
            <w:r>
              <w:rPr>
                <w:rFonts w:asciiTheme="minorEastAsia" w:hAnsiTheme="minorEastAsia"/>
                <w:sz w:val="18"/>
                <w:szCs w:val="18"/>
              </w:rPr>
              <w:t>3303210</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asciiTheme="minorEastAsia" w:hAnsiTheme="minorEastAsia"/>
                <w:sz w:val="18"/>
                <w:szCs w:val="18"/>
              </w:rPr>
              <w:t>64</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r>
              <w:rPr>
                <w:rFonts w:asciiTheme="minorEastAsia" w:hAnsiTheme="minorEastAsia"/>
                <w:kern w:val="0"/>
                <w:sz w:val="18"/>
                <w:szCs w:val="18"/>
              </w:rPr>
              <w:t>12</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asciiTheme="minorEastAsia" w:hAnsiTheme="minorEastAsia"/>
                <w:sz w:val="18"/>
                <w:szCs w:val="18"/>
              </w:rPr>
              <w:t>4</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r>
              <w:rPr>
                <w:rFonts w:hint="eastAsia" w:asciiTheme="minorEastAsia" w:hAnsiTheme="minorEastAsia"/>
                <w:kern w:val="0"/>
                <w:sz w:val="18"/>
                <w:szCs w:val="18"/>
              </w:rPr>
              <w:t>√</w:t>
            </w: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ind w:firstLine="180" w:firstLineChars="100"/>
              <w:jc w:val="center"/>
              <w:rPr>
                <w:rFonts w:asciiTheme="minorEastAsia" w:hAnsiTheme="minorEastAsia"/>
                <w:kern w:val="0"/>
                <w:sz w:val="18"/>
                <w:szCs w:val="18"/>
              </w:rPr>
            </w:pPr>
            <w:r>
              <w:rPr>
                <w:rFonts w:asciiTheme="minorEastAsia" w:hAnsiTheme="minorEastAsia"/>
                <w:kern w:val="0"/>
                <w:sz w:val="18"/>
                <w:szCs w:val="18"/>
              </w:rPr>
              <w:t>4</w:t>
            </w: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40" w:lineRule="atLeast"/>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nil"/>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40" w:lineRule="atLeast"/>
              <w:jc w:val="center"/>
              <w:rPr>
                <w:rFonts w:asciiTheme="minorEastAsia" w:hAnsiTheme="minorEastAsia" w:eastAsiaTheme="minorEastAsia" w:cstheme="minorBidi"/>
                <w:kern w:val="2"/>
                <w:sz w:val="18"/>
                <w:szCs w:val="18"/>
                <w:lang w:val="en-US" w:eastAsia="zh-CN" w:bidi="ar-SA"/>
              </w:rPr>
            </w:pPr>
            <w:r>
              <w:rPr>
                <w:rFonts w:asciiTheme="minorEastAsia" w:hAnsiTheme="minorEastAsia"/>
                <w:sz w:val="18"/>
                <w:szCs w:val="18"/>
              </w:rPr>
              <w:t>27</w:t>
            </w:r>
          </w:p>
        </w:tc>
        <w:tc>
          <w:tcPr>
            <w:tcW w:w="20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hint="eastAsia" w:asciiTheme="minorEastAsia" w:hAnsiTheme="minorEastAsia"/>
                <w:sz w:val="18"/>
                <w:szCs w:val="18"/>
              </w:rPr>
              <w:t>建筑材料</w:t>
            </w:r>
          </w:p>
        </w:tc>
        <w:tc>
          <w:tcPr>
            <w:tcW w:w="8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spacing w:line="200" w:lineRule="exact"/>
              <w:jc w:val="center"/>
              <w:rPr>
                <w:rFonts w:asciiTheme="minorEastAsia" w:hAnsiTheme="minorEastAsia"/>
                <w:sz w:val="18"/>
                <w:szCs w:val="18"/>
              </w:rPr>
            </w:pPr>
            <w:r>
              <w:rPr>
                <w:rFonts w:asciiTheme="minorEastAsia" w:hAnsiTheme="minorEastAsia"/>
                <w:sz w:val="18"/>
                <w:szCs w:val="18"/>
              </w:rPr>
              <w:t>3305205</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hint="eastAsia" w:asciiTheme="minorEastAsia" w:hAnsiTheme="minorEastAsia"/>
                <w:sz w:val="18"/>
                <w:szCs w:val="18"/>
              </w:rPr>
              <w:t>72</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r>
              <w:rPr>
                <w:rFonts w:asciiTheme="minorEastAsia" w:hAnsiTheme="minorEastAsia"/>
                <w:kern w:val="0"/>
                <w:sz w:val="18"/>
                <w:szCs w:val="18"/>
              </w:rPr>
              <w:t>12</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hint="eastAsia" w:asciiTheme="minorEastAsia" w:hAnsiTheme="minorEastAsia"/>
                <w:sz w:val="18"/>
                <w:szCs w:val="18"/>
              </w:rPr>
              <w:t>4</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r>
              <w:rPr>
                <w:rFonts w:hint="eastAsia" w:asciiTheme="minorEastAsia" w:hAnsiTheme="minorEastAsia"/>
                <w:kern w:val="0"/>
                <w:sz w:val="18"/>
                <w:szCs w:val="18"/>
              </w:rPr>
              <w:t>√</w:t>
            </w: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ind w:firstLine="180" w:firstLineChars="100"/>
              <w:jc w:val="center"/>
              <w:rPr>
                <w:rFonts w:asciiTheme="minorEastAsia" w:hAnsiTheme="minorEastAsia"/>
                <w:kern w:val="0"/>
                <w:sz w:val="18"/>
                <w:szCs w:val="18"/>
              </w:rPr>
            </w:pPr>
            <w:r>
              <w:rPr>
                <w:rFonts w:hint="eastAsia" w:asciiTheme="minorEastAsia" w:hAnsiTheme="minorEastAsia"/>
                <w:kern w:val="0"/>
                <w:sz w:val="18"/>
                <w:szCs w:val="18"/>
              </w:rPr>
              <w:t>4</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40" w:lineRule="atLeast"/>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nil"/>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40" w:lineRule="atLeast"/>
              <w:jc w:val="center"/>
              <w:rPr>
                <w:rFonts w:asciiTheme="minorEastAsia" w:hAnsiTheme="minorEastAsia" w:eastAsiaTheme="minorEastAsia" w:cstheme="minorBidi"/>
                <w:kern w:val="2"/>
                <w:sz w:val="18"/>
                <w:szCs w:val="18"/>
                <w:lang w:val="en-US" w:eastAsia="zh-CN" w:bidi="ar-SA"/>
              </w:rPr>
            </w:pPr>
            <w:r>
              <w:rPr>
                <w:rFonts w:asciiTheme="minorEastAsia" w:hAnsiTheme="minorEastAsia"/>
                <w:sz w:val="18"/>
                <w:szCs w:val="18"/>
              </w:rPr>
              <w:t>28</w:t>
            </w:r>
          </w:p>
        </w:tc>
        <w:tc>
          <w:tcPr>
            <w:tcW w:w="20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hint="eastAsia" w:asciiTheme="minorEastAsia" w:hAnsiTheme="minorEastAsia"/>
                <w:sz w:val="18"/>
                <w:szCs w:val="18"/>
              </w:rPr>
              <w:t>工程技术经济</w:t>
            </w:r>
          </w:p>
        </w:tc>
        <w:tc>
          <w:tcPr>
            <w:tcW w:w="8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spacing w:line="200" w:lineRule="exact"/>
              <w:jc w:val="center"/>
              <w:rPr>
                <w:rFonts w:asciiTheme="minorEastAsia" w:hAnsiTheme="minorEastAsia"/>
                <w:sz w:val="18"/>
                <w:szCs w:val="18"/>
              </w:rPr>
            </w:pPr>
            <w:r>
              <w:rPr>
                <w:rFonts w:asciiTheme="minorEastAsia" w:hAnsiTheme="minorEastAsia"/>
                <w:sz w:val="18"/>
                <w:szCs w:val="18"/>
              </w:rPr>
              <w:t>3303206</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asciiTheme="minorEastAsia" w:hAnsiTheme="minorEastAsia"/>
                <w:sz w:val="18"/>
                <w:szCs w:val="18"/>
              </w:rPr>
              <w:t>54</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r>
              <w:rPr>
                <w:rFonts w:asciiTheme="minorEastAsia" w:hAnsiTheme="minorEastAsia"/>
                <w:kern w:val="0"/>
                <w:sz w:val="18"/>
                <w:szCs w:val="18"/>
              </w:rPr>
              <w:t>6</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asciiTheme="minorEastAsia" w:hAnsiTheme="minorEastAsia"/>
                <w:sz w:val="18"/>
                <w:szCs w:val="18"/>
              </w:rPr>
              <w:t>3</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r>
              <w:rPr>
                <w:rFonts w:hint="eastAsia" w:asciiTheme="minorEastAsia" w:hAnsiTheme="minorEastAsia"/>
                <w:kern w:val="0"/>
                <w:sz w:val="18"/>
                <w:szCs w:val="18"/>
              </w:rPr>
              <w:t>√</w:t>
            </w: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ind w:firstLine="180" w:firstLineChars="100"/>
              <w:jc w:val="center"/>
              <w:rPr>
                <w:rFonts w:asciiTheme="minorEastAsia" w:hAnsiTheme="minorEastAsia"/>
                <w:kern w:val="0"/>
                <w:sz w:val="18"/>
                <w:szCs w:val="18"/>
              </w:rPr>
            </w:pPr>
            <w:r>
              <w:rPr>
                <w:rFonts w:asciiTheme="minorEastAsia" w:hAnsiTheme="minorEastAsia"/>
                <w:kern w:val="0"/>
                <w:sz w:val="18"/>
                <w:szCs w:val="18"/>
              </w:rPr>
              <w:t>3</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40" w:lineRule="atLeast"/>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nil"/>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eastAsiaTheme="minorEastAsia" w:cstheme="minorBidi"/>
                <w:kern w:val="2"/>
                <w:sz w:val="18"/>
                <w:szCs w:val="18"/>
                <w:lang w:val="en-US" w:eastAsia="zh-CN" w:bidi="ar-SA"/>
              </w:rPr>
            </w:pPr>
            <w:r>
              <w:rPr>
                <w:rFonts w:asciiTheme="minorEastAsia" w:hAnsiTheme="minorEastAsia"/>
                <w:sz w:val="18"/>
                <w:szCs w:val="18"/>
              </w:rPr>
              <w:t>29</w:t>
            </w:r>
          </w:p>
        </w:tc>
        <w:tc>
          <w:tcPr>
            <w:tcW w:w="20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hint="eastAsia" w:asciiTheme="minorEastAsia" w:hAnsiTheme="minorEastAsia"/>
                <w:sz w:val="18"/>
                <w:szCs w:val="18"/>
              </w:rPr>
              <w:t>建筑</w:t>
            </w:r>
            <w:r>
              <w:rPr>
                <w:rFonts w:asciiTheme="minorEastAsia" w:hAnsiTheme="minorEastAsia"/>
                <w:sz w:val="18"/>
                <w:szCs w:val="18"/>
              </w:rPr>
              <w:t>CAD</w:t>
            </w:r>
            <w:r>
              <w:rPr>
                <w:rFonts w:hint="eastAsia" w:asciiTheme="minorEastAsia" w:hAnsiTheme="minorEastAsia"/>
                <w:sz w:val="18"/>
                <w:szCs w:val="18"/>
              </w:rPr>
              <w:t>（天正）</w:t>
            </w:r>
          </w:p>
        </w:tc>
        <w:tc>
          <w:tcPr>
            <w:tcW w:w="8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spacing w:line="200" w:lineRule="exact"/>
              <w:jc w:val="center"/>
              <w:rPr>
                <w:rFonts w:asciiTheme="minorEastAsia" w:hAnsiTheme="minorEastAsia"/>
                <w:sz w:val="18"/>
                <w:szCs w:val="18"/>
              </w:rPr>
            </w:pPr>
            <w:r>
              <w:rPr>
                <w:rFonts w:asciiTheme="minorEastAsia" w:hAnsiTheme="minorEastAsia"/>
                <w:sz w:val="18"/>
                <w:szCs w:val="18"/>
              </w:rPr>
              <w:t>3303207</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asciiTheme="minorEastAsia" w:hAnsiTheme="minorEastAsia"/>
                <w:sz w:val="18"/>
                <w:szCs w:val="18"/>
              </w:rPr>
              <w:t>36</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r>
              <w:rPr>
                <w:rFonts w:asciiTheme="minorEastAsia" w:hAnsiTheme="minorEastAsia"/>
                <w:kern w:val="0"/>
                <w:sz w:val="18"/>
                <w:szCs w:val="18"/>
              </w:rPr>
              <w:t>18</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asciiTheme="minorEastAsia" w:hAnsiTheme="minorEastAsia"/>
                <w:sz w:val="18"/>
                <w:szCs w:val="18"/>
              </w:rPr>
              <w:t>2</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r>
              <w:rPr>
                <w:rFonts w:hint="eastAsia" w:asciiTheme="minorEastAsia" w:hAnsiTheme="minorEastAsia"/>
                <w:kern w:val="0"/>
                <w:sz w:val="18"/>
                <w:szCs w:val="18"/>
              </w:rPr>
              <w:t>√</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ind w:firstLine="180" w:firstLineChars="100"/>
              <w:jc w:val="center"/>
              <w:rPr>
                <w:rFonts w:asciiTheme="minorEastAsia" w:hAnsiTheme="minorEastAsia"/>
                <w:kern w:val="0"/>
                <w:sz w:val="18"/>
                <w:szCs w:val="18"/>
              </w:rPr>
            </w:pPr>
            <w:r>
              <w:rPr>
                <w:rFonts w:asciiTheme="minorEastAsia" w:hAnsiTheme="minorEastAsia"/>
                <w:kern w:val="0"/>
                <w:sz w:val="18"/>
                <w:szCs w:val="18"/>
              </w:rPr>
              <w:t>2</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40" w:lineRule="atLeast"/>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nil"/>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eastAsiaTheme="minorEastAsia" w:cstheme="minorBidi"/>
                <w:kern w:val="2"/>
                <w:sz w:val="18"/>
                <w:szCs w:val="18"/>
                <w:lang w:val="en-US" w:eastAsia="zh-CN" w:bidi="ar-SA"/>
              </w:rPr>
            </w:pPr>
            <w:r>
              <w:rPr>
                <w:rFonts w:asciiTheme="minorEastAsia" w:hAnsiTheme="minorEastAsia"/>
                <w:sz w:val="18"/>
                <w:szCs w:val="18"/>
              </w:rPr>
              <w:t>30</w:t>
            </w:r>
          </w:p>
        </w:tc>
        <w:tc>
          <w:tcPr>
            <w:tcW w:w="20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hint="eastAsia" w:asciiTheme="minorEastAsia" w:hAnsiTheme="minorEastAsia"/>
                <w:sz w:val="18"/>
                <w:szCs w:val="18"/>
              </w:rPr>
              <w:t>建筑工程施工工艺</w:t>
            </w:r>
          </w:p>
        </w:tc>
        <w:tc>
          <w:tcPr>
            <w:tcW w:w="8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spacing w:line="200" w:lineRule="exact"/>
              <w:jc w:val="center"/>
              <w:rPr>
                <w:rFonts w:asciiTheme="minorEastAsia" w:hAnsiTheme="minorEastAsia"/>
                <w:sz w:val="18"/>
                <w:szCs w:val="18"/>
              </w:rPr>
            </w:pPr>
            <w:r>
              <w:rPr>
                <w:rFonts w:asciiTheme="minorEastAsia" w:hAnsiTheme="minorEastAsia"/>
                <w:sz w:val="18"/>
                <w:szCs w:val="18"/>
              </w:rPr>
              <w:t>3303209</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hint="eastAsia" w:asciiTheme="minorEastAsia" w:hAnsiTheme="minorEastAsia"/>
                <w:sz w:val="18"/>
                <w:szCs w:val="18"/>
              </w:rPr>
              <w:t>72</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r>
              <w:rPr>
                <w:rFonts w:asciiTheme="minorEastAsia" w:hAnsiTheme="minorEastAsia"/>
                <w:kern w:val="0"/>
                <w:sz w:val="18"/>
                <w:szCs w:val="18"/>
              </w:rPr>
              <w:t>6</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hint="eastAsia" w:asciiTheme="minorEastAsia" w:hAnsiTheme="minorEastAsia"/>
                <w:sz w:val="18"/>
                <w:szCs w:val="18"/>
              </w:rPr>
              <w:t>4</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r>
              <w:rPr>
                <w:rFonts w:hint="eastAsia" w:asciiTheme="minorEastAsia" w:hAnsiTheme="minorEastAsia"/>
                <w:kern w:val="0"/>
                <w:sz w:val="18"/>
                <w:szCs w:val="18"/>
              </w:rPr>
              <w:t>√</w:t>
            </w: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ind w:firstLine="180" w:firstLineChars="100"/>
              <w:jc w:val="center"/>
              <w:rPr>
                <w:rFonts w:asciiTheme="minorEastAsia" w:hAnsiTheme="minorEastAsia"/>
                <w:kern w:val="0"/>
                <w:sz w:val="18"/>
                <w:szCs w:val="18"/>
              </w:rPr>
            </w:pPr>
            <w:r>
              <w:rPr>
                <w:rFonts w:hint="eastAsia" w:asciiTheme="minorEastAsia" w:hAnsiTheme="minorEastAsia"/>
                <w:kern w:val="0"/>
                <w:sz w:val="18"/>
                <w:szCs w:val="18"/>
              </w:rPr>
              <w:t>4</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20"/>
                <w:tab w:val="center" w:pos="4153"/>
                <w:tab w:val="right" w:pos="8306"/>
              </w:tabs>
              <w:spacing w:line="240" w:lineRule="atLeast"/>
              <w:jc w:val="center"/>
              <w:rPr>
                <w:rFonts w:asciiTheme="minorEastAsia" w:hAnsiTheme="minorEastAsia"/>
                <w:kern w:val="96"/>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nil"/>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eastAsiaTheme="minorEastAsia" w:cstheme="minorBidi"/>
                <w:kern w:val="2"/>
                <w:sz w:val="18"/>
                <w:szCs w:val="18"/>
                <w:lang w:val="en-US" w:eastAsia="zh-CN" w:bidi="ar-SA"/>
              </w:rPr>
            </w:pPr>
            <w:r>
              <w:rPr>
                <w:rFonts w:asciiTheme="minorEastAsia" w:hAnsiTheme="minorEastAsia"/>
                <w:sz w:val="18"/>
                <w:szCs w:val="18"/>
              </w:rPr>
              <w:t>31</w:t>
            </w:r>
          </w:p>
        </w:tc>
        <w:tc>
          <w:tcPr>
            <w:tcW w:w="20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hint="eastAsia" w:asciiTheme="minorEastAsia" w:hAnsiTheme="minorEastAsia"/>
                <w:sz w:val="18"/>
                <w:szCs w:val="18"/>
              </w:rPr>
              <w:t>建筑施工组织</w:t>
            </w:r>
          </w:p>
        </w:tc>
        <w:tc>
          <w:tcPr>
            <w:tcW w:w="8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spacing w:line="200" w:lineRule="exact"/>
              <w:jc w:val="center"/>
              <w:rPr>
                <w:rFonts w:asciiTheme="minorEastAsia" w:hAnsiTheme="minorEastAsia"/>
                <w:sz w:val="18"/>
                <w:szCs w:val="18"/>
              </w:rPr>
            </w:pPr>
            <w:r>
              <w:rPr>
                <w:rFonts w:hint="eastAsia" w:asciiTheme="minorEastAsia" w:hAnsiTheme="minorEastAsia"/>
                <w:sz w:val="18"/>
                <w:szCs w:val="18"/>
              </w:rPr>
              <w:t>3302214</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asciiTheme="minorEastAsia" w:hAnsiTheme="minorEastAsia"/>
                <w:sz w:val="18"/>
                <w:szCs w:val="18"/>
              </w:rPr>
              <w:t>48</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r>
              <w:rPr>
                <w:rFonts w:asciiTheme="minorEastAsia" w:hAnsiTheme="minorEastAsia"/>
                <w:kern w:val="0"/>
                <w:sz w:val="18"/>
                <w:szCs w:val="18"/>
              </w:rPr>
              <w:t>6</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asciiTheme="minorEastAsia" w:hAnsiTheme="minorEastAsia"/>
                <w:sz w:val="18"/>
                <w:szCs w:val="18"/>
              </w:rPr>
              <w:t>3</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r>
              <w:rPr>
                <w:rFonts w:hint="eastAsia" w:asciiTheme="minorEastAsia" w:hAnsiTheme="minorEastAsia"/>
                <w:kern w:val="0"/>
                <w:sz w:val="18"/>
                <w:szCs w:val="18"/>
              </w:rPr>
              <w:t>√</w:t>
            </w: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r>
              <w:rPr>
                <w:rFonts w:asciiTheme="minorEastAsia" w:hAnsiTheme="minorEastAsia"/>
                <w:kern w:val="0"/>
                <w:sz w:val="18"/>
                <w:szCs w:val="18"/>
              </w:rPr>
              <w:t>6F8</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20"/>
                <w:tab w:val="center" w:pos="4153"/>
                <w:tab w:val="right" w:pos="8306"/>
              </w:tabs>
              <w:spacing w:line="240" w:lineRule="atLeast"/>
              <w:jc w:val="center"/>
              <w:rPr>
                <w:rFonts w:asciiTheme="minorEastAsia" w:hAnsiTheme="minorEastAsia"/>
                <w:kern w:val="96"/>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tcBorders>
              <w:top w:val="nil"/>
              <w:left w:val="nil"/>
              <w:bottom w:val="nil"/>
              <w:right w:val="single" w:color="auto" w:sz="4" w:space="0"/>
            </w:tcBorders>
            <w:tcMar>
              <w:top w:w="0" w:type="dxa"/>
              <w:left w:w="0" w:type="dxa"/>
              <w:bottom w:w="0" w:type="dxa"/>
              <w:right w:w="0" w:type="dxa"/>
            </w:tcMar>
          </w:tcPr>
          <w:p>
            <w:pPr>
              <w:spacing w:line="240" w:lineRule="atLeast"/>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Theme="minorEastAsia" w:hAnsiTheme="minorEastAsia" w:eastAsiaTheme="minorEastAsia"/>
                <w:sz w:val="18"/>
                <w:szCs w:val="18"/>
                <w:lang w:eastAsia="zh-CN"/>
              </w:rPr>
            </w:pPr>
            <w:r>
              <w:rPr>
                <w:rFonts w:asciiTheme="minorEastAsia" w:hAnsiTheme="minorEastAsia"/>
                <w:sz w:val="18"/>
                <w:szCs w:val="18"/>
              </w:rPr>
              <w:t>3</w:t>
            </w:r>
            <w:r>
              <w:rPr>
                <w:rFonts w:hint="eastAsia" w:asciiTheme="minorEastAsia" w:hAnsiTheme="minorEastAsia"/>
                <w:sz w:val="18"/>
                <w:szCs w:val="18"/>
                <w:lang w:val="en-US" w:eastAsia="zh-CN"/>
              </w:rPr>
              <w:t>2</w:t>
            </w:r>
          </w:p>
        </w:tc>
        <w:tc>
          <w:tcPr>
            <w:tcW w:w="20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hint="eastAsia" w:asciiTheme="minorEastAsia" w:hAnsiTheme="minorEastAsia"/>
                <w:sz w:val="18"/>
                <w:szCs w:val="18"/>
              </w:rPr>
              <w:t>建筑工程招投标与合同管理</w:t>
            </w:r>
          </w:p>
        </w:tc>
        <w:tc>
          <w:tcPr>
            <w:tcW w:w="8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spacing w:line="200" w:lineRule="exact"/>
              <w:jc w:val="center"/>
              <w:rPr>
                <w:rFonts w:asciiTheme="minorEastAsia" w:hAnsiTheme="minorEastAsia"/>
                <w:sz w:val="18"/>
                <w:szCs w:val="18"/>
              </w:rPr>
            </w:pPr>
            <w:r>
              <w:rPr>
                <w:rFonts w:asciiTheme="minorEastAsia" w:hAnsiTheme="minorEastAsia"/>
                <w:sz w:val="18"/>
                <w:szCs w:val="18"/>
              </w:rPr>
              <w:t>3303212</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asciiTheme="minorEastAsia" w:hAnsiTheme="minorEastAsia"/>
                <w:sz w:val="18"/>
                <w:szCs w:val="18"/>
              </w:rPr>
              <w:t>32</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r>
              <w:rPr>
                <w:rFonts w:asciiTheme="minorEastAsia" w:hAnsiTheme="minorEastAsia"/>
                <w:kern w:val="0"/>
                <w:sz w:val="18"/>
                <w:szCs w:val="18"/>
              </w:rPr>
              <w:t>6</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asciiTheme="minorEastAsia" w:hAnsiTheme="minorEastAsia"/>
                <w:sz w:val="18"/>
                <w:szCs w:val="18"/>
              </w:rPr>
              <w:t>2</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r>
              <w:rPr>
                <w:rFonts w:hint="eastAsia" w:asciiTheme="minorEastAsia" w:hAnsiTheme="minorEastAsia"/>
                <w:kern w:val="0"/>
                <w:sz w:val="18"/>
                <w:szCs w:val="18"/>
              </w:rPr>
              <w:t>√</w:t>
            </w: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r>
              <w:rPr>
                <w:rFonts w:asciiTheme="minorEastAsia" w:hAnsiTheme="minorEastAsia"/>
                <w:kern w:val="0"/>
                <w:sz w:val="18"/>
                <w:szCs w:val="18"/>
              </w:rPr>
              <w:t>4F8</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20"/>
                <w:tab w:val="center" w:pos="4153"/>
                <w:tab w:val="right" w:pos="8306"/>
              </w:tabs>
              <w:spacing w:line="240" w:lineRule="atLeast"/>
              <w:jc w:val="center"/>
              <w:rPr>
                <w:rFonts w:asciiTheme="minorEastAsia" w:hAnsiTheme="minorEastAsia"/>
                <w:kern w:val="96"/>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tcBorders>
              <w:top w:val="nil"/>
              <w:left w:val="nil"/>
              <w:bottom w:val="nil"/>
              <w:right w:val="single" w:color="auto" w:sz="4" w:space="0"/>
            </w:tcBorders>
            <w:tcMar>
              <w:top w:w="0" w:type="dxa"/>
              <w:left w:w="0" w:type="dxa"/>
              <w:bottom w:w="0" w:type="dxa"/>
              <w:right w:w="0" w:type="dxa"/>
            </w:tcMar>
          </w:tcPr>
          <w:p>
            <w:pPr>
              <w:spacing w:line="240" w:lineRule="atLeast"/>
              <w:jc w:val="center"/>
              <w:rPr>
                <w:rFonts w:asciiTheme="minorEastAsia" w:hAnsiTheme="minorEastAsia"/>
                <w:sz w:val="18"/>
                <w:szCs w:val="18"/>
              </w:rPr>
            </w:pPr>
          </w:p>
        </w:tc>
        <w:tc>
          <w:tcPr>
            <w:tcW w:w="3542"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hint="eastAsia" w:asciiTheme="minorEastAsia" w:hAnsiTheme="minorEastAsia"/>
                <w:sz w:val="18"/>
                <w:szCs w:val="18"/>
              </w:rPr>
              <w:t>专业基础课小计</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asciiTheme="minorEastAsia" w:hAnsiTheme="minorEastAsia"/>
                <w:sz w:val="18"/>
                <w:szCs w:val="18"/>
              </w:rPr>
              <w:t>4</w:t>
            </w:r>
            <w:r>
              <w:rPr>
                <w:rFonts w:hint="eastAsia" w:asciiTheme="minorEastAsia" w:hAnsiTheme="minorEastAsia"/>
                <w:sz w:val="18"/>
                <w:szCs w:val="18"/>
              </w:rPr>
              <w:t>58</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r>
              <w:rPr>
                <w:rFonts w:asciiTheme="minorEastAsia" w:hAnsiTheme="minorEastAsia"/>
                <w:kern w:val="0"/>
                <w:sz w:val="18"/>
                <w:szCs w:val="18"/>
              </w:rPr>
              <w:t>78</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asciiTheme="minorEastAsia" w:hAnsiTheme="minorEastAsia"/>
                <w:sz w:val="18"/>
                <w:szCs w:val="18"/>
              </w:rPr>
              <w:t>2</w:t>
            </w:r>
            <w:r>
              <w:rPr>
                <w:rFonts w:hint="eastAsia" w:asciiTheme="minorEastAsia" w:hAnsiTheme="minorEastAsia"/>
                <w:sz w:val="18"/>
                <w:szCs w:val="18"/>
              </w:rPr>
              <w:t>7</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r>
              <w:rPr>
                <w:rFonts w:hint="eastAsia" w:asciiTheme="minorEastAsia" w:hAnsiTheme="minorEastAsia"/>
                <w:kern w:val="0"/>
                <w:sz w:val="18"/>
                <w:szCs w:val="18"/>
              </w:rPr>
              <w:t>9</w:t>
            </w: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r>
              <w:rPr>
                <w:rFonts w:hint="eastAsia" w:asciiTheme="minorEastAsia" w:hAnsiTheme="minorEastAsia"/>
                <w:kern w:val="0"/>
                <w:sz w:val="18"/>
                <w:szCs w:val="18"/>
              </w:rPr>
              <w:t>13</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r>
              <w:rPr>
                <w:rFonts w:hint="eastAsia" w:asciiTheme="minorEastAsia" w:hAnsiTheme="minorEastAsia"/>
                <w:kern w:val="0"/>
                <w:sz w:val="18"/>
                <w:szCs w:val="18"/>
              </w:rPr>
              <w:t>0</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r>
              <w:rPr>
                <w:rFonts w:hint="eastAsia" w:asciiTheme="minorEastAsia" w:hAnsiTheme="minorEastAsia"/>
                <w:kern w:val="0"/>
                <w:sz w:val="18"/>
                <w:szCs w:val="18"/>
              </w:rPr>
              <w:t>10</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20"/>
                <w:tab w:val="center" w:pos="4153"/>
                <w:tab w:val="right" w:pos="8306"/>
              </w:tabs>
              <w:spacing w:line="240" w:lineRule="atLeast"/>
              <w:jc w:val="center"/>
              <w:rPr>
                <w:rFonts w:asciiTheme="minorEastAsia" w:hAnsiTheme="minorEastAsia"/>
                <w:kern w:val="96"/>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restart"/>
            <w:tcBorders>
              <w:top w:val="single" w:color="auto" w:sz="4" w:space="0"/>
              <w:left w:val="nil"/>
              <w:bottom w:val="nil"/>
              <w:right w:val="single" w:color="auto" w:sz="4" w:space="0"/>
            </w:tcBorders>
            <w:tcMar>
              <w:top w:w="0" w:type="dxa"/>
              <w:left w:w="0" w:type="dxa"/>
              <w:bottom w:w="0" w:type="dxa"/>
              <w:right w:w="0" w:type="dxa"/>
            </w:tcMar>
          </w:tcPr>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r>
              <w:rPr>
                <w:rFonts w:hint="eastAsia" w:asciiTheme="minorEastAsia" w:hAnsiTheme="minorEastAsia"/>
                <w:sz w:val="18"/>
                <w:szCs w:val="18"/>
              </w:rPr>
              <w:t>专业核心课</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eastAsiaTheme="minorEastAsia" w:cstheme="minorBidi"/>
                <w:kern w:val="2"/>
                <w:sz w:val="18"/>
                <w:szCs w:val="18"/>
                <w:lang w:val="en-US" w:eastAsia="zh-CN" w:bidi="ar-SA"/>
              </w:rPr>
            </w:pPr>
            <w:r>
              <w:rPr>
                <w:rFonts w:asciiTheme="minorEastAsia" w:hAnsiTheme="minorEastAsia"/>
                <w:sz w:val="18"/>
                <w:szCs w:val="18"/>
              </w:rPr>
              <w:t>33</w:t>
            </w:r>
          </w:p>
        </w:tc>
        <w:tc>
          <w:tcPr>
            <w:tcW w:w="708"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共享</w:t>
            </w:r>
          </w:p>
          <w:p>
            <w:pPr>
              <w:jc w:val="center"/>
              <w:rPr>
                <w:rFonts w:asciiTheme="minorEastAsia" w:hAnsiTheme="minorEastAsia"/>
                <w:sz w:val="18"/>
                <w:szCs w:val="18"/>
              </w:rPr>
            </w:pPr>
            <w:r>
              <w:rPr>
                <w:rFonts w:hint="eastAsia" w:asciiTheme="minorEastAsia" w:hAnsiTheme="minorEastAsia"/>
                <w:sz w:val="18"/>
                <w:szCs w:val="18"/>
              </w:rPr>
              <w:t>课程</w:t>
            </w:r>
          </w:p>
        </w:tc>
        <w:tc>
          <w:tcPr>
            <w:tcW w:w="13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hint="eastAsia" w:asciiTheme="minorEastAsia" w:hAnsiTheme="minorEastAsia"/>
                <w:sz w:val="18"/>
                <w:szCs w:val="18"/>
              </w:rPr>
              <w:t>工程造价原理</w:t>
            </w:r>
          </w:p>
        </w:tc>
        <w:tc>
          <w:tcPr>
            <w:tcW w:w="8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spacing w:line="200" w:lineRule="exact"/>
              <w:jc w:val="center"/>
              <w:rPr>
                <w:rFonts w:asciiTheme="minorEastAsia" w:hAnsiTheme="minorEastAsia"/>
                <w:sz w:val="18"/>
                <w:szCs w:val="18"/>
              </w:rPr>
            </w:pPr>
            <w:r>
              <w:rPr>
                <w:rFonts w:asciiTheme="minorEastAsia" w:hAnsiTheme="minorEastAsia"/>
                <w:sz w:val="18"/>
                <w:szCs w:val="18"/>
              </w:rPr>
              <w:t>3303231</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asciiTheme="minorEastAsia" w:hAnsiTheme="minorEastAsia"/>
                <w:sz w:val="18"/>
                <w:szCs w:val="18"/>
              </w:rPr>
              <w:t>48</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r>
              <w:rPr>
                <w:rFonts w:asciiTheme="minorEastAsia" w:hAnsiTheme="minorEastAsia"/>
                <w:bCs/>
                <w:kern w:val="0"/>
                <w:sz w:val="18"/>
                <w:szCs w:val="18"/>
              </w:rPr>
              <w:t>6</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asciiTheme="minorEastAsia" w:hAnsiTheme="minorEastAsia"/>
                <w:sz w:val="18"/>
                <w:szCs w:val="18"/>
              </w:rPr>
              <w:t>3</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r>
              <w:rPr>
                <w:rFonts w:hint="eastAsia" w:asciiTheme="minorEastAsia" w:hAnsiTheme="minorEastAsia"/>
                <w:bCs/>
                <w:kern w:val="0"/>
                <w:sz w:val="18"/>
                <w:szCs w:val="18"/>
              </w:rPr>
              <w:t>√</w:t>
            </w: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r>
              <w:rPr>
                <w:rFonts w:asciiTheme="minorEastAsia" w:hAnsiTheme="minorEastAsia"/>
                <w:bCs/>
                <w:kern w:val="0"/>
                <w:sz w:val="18"/>
                <w:szCs w:val="18"/>
              </w:rPr>
              <w:t>3F16</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nil"/>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eastAsiaTheme="minorEastAsia" w:cstheme="minorBidi"/>
                <w:kern w:val="2"/>
                <w:sz w:val="18"/>
                <w:szCs w:val="18"/>
                <w:lang w:val="en-US" w:eastAsia="zh-CN" w:bidi="ar-SA"/>
              </w:rPr>
            </w:pPr>
            <w:r>
              <w:rPr>
                <w:rFonts w:asciiTheme="minorEastAsia" w:hAnsiTheme="minorEastAsia"/>
                <w:sz w:val="18"/>
                <w:szCs w:val="18"/>
              </w:rPr>
              <w:t>34</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13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工程造价控制</w:t>
            </w:r>
          </w:p>
        </w:tc>
        <w:tc>
          <w:tcPr>
            <w:tcW w:w="8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spacing w:line="200" w:lineRule="exact"/>
              <w:jc w:val="center"/>
              <w:rPr>
                <w:rFonts w:asciiTheme="minorEastAsia" w:hAnsiTheme="minorEastAsia"/>
                <w:sz w:val="18"/>
                <w:szCs w:val="18"/>
              </w:rPr>
            </w:pPr>
            <w:r>
              <w:rPr>
                <w:rFonts w:asciiTheme="minorEastAsia" w:hAnsiTheme="minorEastAsia"/>
                <w:sz w:val="18"/>
                <w:szCs w:val="18"/>
              </w:rPr>
              <w:t>3303211</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asciiTheme="minorEastAsia" w:hAnsiTheme="minorEastAsia"/>
                <w:sz w:val="18"/>
                <w:szCs w:val="18"/>
              </w:rPr>
              <w:t>48</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r>
              <w:rPr>
                <w:rFonts w:asciiTheme="minorEastAsia" w:hAnsiTheme="minorEastAsia"/>
                <w:bCs/>
                <w:kern w:val="0"/>
                <w:sz w:val="18"/>
                <w:szCs w:val="18"/>
              </w:rPr>
              <w:t>6</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asciiTheme="minorEastAsia" w:hAnsiTheme="minorEastAsia"/>
                <w:sz w:val="18"/>
                <w:szCs w:val="18"/>
              </w:rPr>
              <w:t>3</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r>
              <w:rPr>
                <w:rFonts w:hint="eastAsia" w:asciiTheme="minorEastAsia" w:hAnsiTheme="minorEastAsia"/>
                <w:bCs/>
                <w:kern w:val="0"/>
                <w:sz w:val="18"/>
                <w:szCs w:val="18"/>
              </w:rPr>
              <w:t>√</w:t>
            </w: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40" w:lineRule="atLeast"/>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r>
              <w:rPr>
                <w:rFonts w:asciiTheme="minorEastAsia" w:hAnsiTheme="minorEastAsia"/>
                <w:bCs/>
                <w:kern w:val="0"/>
                <w:sz w:val="18"/>
                <w:szCs w:val="18"/>
              </w:rPr>
              <w:t>3F16</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nil"/>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eastAsiaTheme="minorEastAsia" w:cstheme="minorBidi"/>
                <w:kern w:val="2"/>
                <w:sz w:val="18"/>
                <w:szCs w:val="18"/>
                <w:lang w:val="en-US" w:eastAsia="zh-CN" w:bidi="ar-SA"/>
              </w:rPr>
            </w:pPr>
            <w:r>
              <w:rPr>
                <w:rFonts w:asciiTheme="minorEastAsia" w:hAnsiTheme="minorEastAsia"/>
                <w:sz w:val="18"/>
                <w:szCs w:val="18"/>
              </w:rPr>
              <w:t>35</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13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工程量清单计价</w:t>
            </w:r>
          </w:p>
        </w:tc>
        <w:tc>
          <w:tcPr>
            <w:tcW w:w="8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spacing w:line="200" w:lineRule="exact"/>
              <w:jc w:val="center"/>
              <w:rPr>
                <w:rFonts w:asciiTheme="minorEastAsia" w:hAnsiTheme="minorEastAsia"/>
                <w:sz w:val="18"/>
                <w:szCs w:val="18"/>
              </w:rPr>
            </w:pPr>
            <w:r>
              <w:rPr>
                <w:rFonts w:asciiTheme="minorEastAsia" w:hAnsiTheme="minorEastAsia"/>
                <w:sz w:val="18"/>
                <w:szCs w:val="18"/>
              </w:rPr>
              <w:t>3303232</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asciiTheme="minorEastAsia" w:hAnsiTheme="minorEastAsia"/>
                <w:sz w:val="18"/>
                <w:szCs w:val="18"/>
              </w:rPr>
              <w:t>80</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r>
              <w:rPr>
                <w:rFonts w:asciiTheme="minorEastAsia" w:hAnsiTheme="minorEastAsia"/>
                <w:bCs/>
                <w:kern w:val="0"/>
                <w:sz w:val="18"/>
                <w:szCs w:val="18"/>
              </w:rPr>
              <w:t>6</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asciiTheme="minorEastAsia" w:hAnsiTheme="minorEastAsia"/>
                <w:sz w:val="18"/>
                <w:szCs w:val="18"/>
              </w:rPr>
              <w:t>5</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r>
              <w:rPr>
                <w:rFonts w:hint="eastAsia" w:asciiTheme="minorEastAsia" w:hAnsiTheme="minorEastAsia"/>
                <w:bCs/>
                <w:kern w:val="0"/>
                <w:sz w:val="18"/>
                <w:szCs w:val="18"/>
              </w:rPr>
              <w:t>√</w:t>
            </w: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40" w:lineRule="atLeast"/>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r>
              <w:rPr>
                <w:rFonts w:asciiTheme="minorEastAsia" w:hAnsiTheme="minorEastAsia"/>
                <w:bCs/>
                <w:kern w:val="0"/>
                <w:sz w:val="18"/>
                <w:szCs w:val="18"/>
              </w:rPr>
              <w:t>5F16</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nil"/>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eastAsiaTheme="minorEastAsia" w:cstheme="minorBidi"/>
                <w:kern w:val="2"/>
                <w:sz w:val="18"/>
                <w:szCs w:val="18"/>
                <w:lang w:val="en-US" w:eastAsia="zh-CN" w:bidi="ar-SA"/>
              </w:rPr>
            </w:pPr>
            <w:r>
              <w:rPr>
                <w:rFonts w:asciiTheme="minorEastAsia" w:hAnsiTheme="minorEastAsia"/>
                <w:sz w:val="18"/>
                <w:szCs w:val="18"/>
              </w:rPr>
              <w:t>36</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13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工程结算</w:t>
            </w:r>
          </w:p>
        </w:tc>
        <w:tc>
          <w:tcPr>
            <w:tcW w:w="8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spacing w:line="200" w:lineRule="exact"/>
              <w:jc w:val="center"/>
              <w:rPr>
                <w:rFonts w:asciiTheme="minorEastAsia" w:hAnsiTheme="minorEastAsia"/>
                <w:sz w:val="18"/>
                <w:szCs w:val="18"/>
              </w:rPr>
            </w:pPr>
            <w:r>
              <w:rPr>
                <w:rFonts w:asciiTheme="minorEastAsia" w:hAnsiTheme="minorEastAsia"/>
                <w:sz w:val="18"/>
                <w:szCs w:val="18"/>
              </w:rPr>
              <w:t>3303233</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asciiTheme="minorEastAsia" w:hAnsiTheme="minorEastAsia"/>
                <w:sz w:val="18"/>
                <w:szCs w:val="18"/>
              </w:rPr>
              <w:t>32</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r>
              <w:rPr>
                <w:rFonts w:asciiTheme="minorEastAsia" w:hAnsiTheme="minorEastAsia"/>
                <w:bCs/>
                <w:kern w:val="0"/>
                <w:sz w:val="18"/>
                <w:szCs w:val="18"/>
              </w:rPr>
              <w:t>6</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asciiTheme="minorEastAsia" w:hAnsiTheme="minorEastAsia"/>
                <w:sz w:val="18"/>
                <w:szCs w:val="18"/>
              </w:rPr>
              <w:t>2</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r>
              <w:rPr>
                <w:rFonts w:hint="eastAsia" w:asciiTheme="minorEastAsia" w:hAnsiTheme="minorEastAsia"/>
                <w:bCs/>
                <w:kern w:val="0"/>
                <w:sz w:val="18"/>
                <w:szCs w:val="18"/>
              </w:rPr>
              <w:t>√</w:t>
            </w: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40" w:lineRule="atLeast"/>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r>
              <w:rPr>
                <w:rFonts w:asciiTheme="minorEastAsia" w:hAnsiTheme="minorEastAsia"/>
                <w:bCs/>
                <w:kern w:val="0"/>
                <w:sz w:val="18"/>
                <w:szCs w:val="18"/>
              </w:rPr>
              <w:t>4F8</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nil"/>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eastAsiaTheme="minorEastAsia" w:cstheme="minorBidi"/>
                <w:kern w:val="2"/>
                <w:sz w:val="18"/>
                <w:szCs w:val="18"/>
                <w:lang w:val="en-US" w:eastAsia="zh-CN" w:bidi="ar-SA"/>
              </w:rPr>
            </w:pPr>
            <w:r>
              <w:rPr>
                <w:rFonts w:asciiTheme="minorEastAsia" w:hAnsiTheme="minorEastAsia"/>
                <w:sz w:val="18"/>
                <w:szCs w:val="18"/>
              </w:rPr>
              <w:t>37</w:t>
            </w:r>
          </w:p>
        </w:tc>
        <w:tc>
          <w:tcPr>
            <w:tcW w:w="708"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专业方向课程</w:t>
            </w:r>
          </w:p>
        </w:tc>
        <w:tc>
          <w:tcPr>
            <w:tcW w:w="13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hint="eastAsia" w:asciiTheme="minorEastAsia" w:hAnsiTheme="minorEastAsia"/>
                <w:sz w:val="18"/>
                <w:szCs w:val="18"/>
              </w:rPr>
              <w:t>建筑工程预算</w:t>
            </w:r>
          </w:p>
        </w:tc>
        <w:tc>
          <w:tcPr>
            <w:tcW w:w="8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spacing w:line="200" w:lineRule="exact"/>
              <w:jc w:val="center"/>
              <w:rPr>
                <w:rFonts w:asciiTheme="minorEastAsia" w:hAnsiTheme="minorEastAsia"/>
                <w:sz w:val="18"/>
                <w:szCs w:val="18"/>
              </w:rPr>
            </w:pPr>
            <w:r>
              <w:rPr>
                <w:rFonts w:asciiTheme="minorEastAsia" w:hAnsiTheme="minorEastAsia"/>
                <w:sz w:val="18"/>
                <w:szCs w:val="18"/>
              </w:rPr>
              <w:t>3301208</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asciiTheme="minorEastAsia" w:hAnsiTheme="minorEastAsia"/>
                <w:sz w:val="18"/>
                <w:szCs w:val="18"/>
              </w:rPr>
              <w:t>80</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r>
              <w:rPr>
                <w:rFonts w:asciiTheme="minorEastAsia" w:hAnsiTheme="minorEastAsia"/>
                <w:bCs/>
                <w:kern w:val="0"/>
                <w:sz w:val="18"/>
                <w:szCs w:val="18"/>
              </w:rPr>
              <w:t>6</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asciiTheme="minorEastAsia" w:hAnsiTheme="minorEastAsia"/>
                <w:sz w:val="18"/>
                <w:szCs w:val="18"/>
              </w:rPr>
              <w:t>5</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r>
              <w:rPr>
                <w:rFonts w:hint="eastAsia" w:asciiTheme="minorEastAsia" w:hAnsiTheme="minorEastAsia"/>
                <w:bCs/>
                <w:kern w:val="0"/>
                <w:sz w:val="18"/>
                <w:szCs w:val="18"/>
              </w:rPr>
              <w:t>√</w:t>
            </w: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r>
              <w:rPr>
                <w:rFonts w:asciiTheme="minorEastAsia" w:hAnsiTheme="minorEastAsia"/>
                <w:bCs/>
                <w:kern w:val="0"/>
                <w:sz w:val="18"/>
                <w:szCs w:val="18"/>
              </w:rPr>
              <w:t>5F16</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nil"/>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eastAsiaTheme="minorEastAsia" w:cstheme="minorBidi"/>
                <w:kern w:val="2"/>
                <w:sz w:val="18"/>
                <w:szCs w:val="18"/>
                <w:lang w:val="en-US" w:eastAsia="zh-CN" w:bidi="ar-SA"/>
              </w:rPr>
            </w:pPr>
            <w:r>
              <w:rPr>
                <w:rFonts w:asciiTheme="minorEastAsia" w:hAnsiTheme="minorEastAsia"/>
                <w:sz w:val="18"/>
                <w:szCs w:val="18"/>
              </w:rPr>
              <w:t>38</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13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安装工程预算</w:t>
            </w:r>
          </w:p>
        </w:tc>
        <w:tc>
          <w:tcPr>
            <w:tcW w:w="8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spacing w:line="200" w:lineRule="exact"/>
              <w:jc w:val="center"/>
              <w:rPr>
                <w:rFonts w:asciiTheme="minorEastAsia" w:hAnsiTheme="minorEastAsia"/>
                <w:sz w:val="18"/>
                <w:szCs w:val="18"/>
              </w:rPr>
            </w:pPr>
            <w:r>
              <w:rPr>
                <w:rFonts w:asciiTheme="minorEastAsia" w:hAnsiTheme="minorEastAsia"/>
                <w:sz w:val="18"/>
                <w:szCs w:val="18"/>
              </w:rPr>
              <w:t>3303234</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asciiTheme="minorEastAsia" w:hAnsiTheme="minorEastAsia"/>
                <w:sz w:val="18"/>
                <w:szCs w:val="18"/>
              </w:rPr>
              <w:t>48</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r>
              <w:rPr>
                <w:rFonts w:asciiTheme="minorEastAsia" w:hAnsiTheme="minorEastAsia"/>
                <w:bCs/>
                <w:kern w:val="0"/>
                <w:sz w:val="18"/>
                <w:szCs w:val="18"/>
              </w:rPr>
              <w:t>6</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asciiTheme="minorEastAsia" w:hAnsiTheme="minorEastAsia"/>
                <w:sz w:val="18"/>
                <w:szCs w:val="18"/>
              </w:rPr>
              <w:t>3</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r>
              <w:rPr>
                <w:rFonts w:hint="eastAsia" w:asciiTheme="minorEastAsia" w:hAnsiTheme="minorEastAsia"/>
                <w:bCs/>
                <w:kern w:val="0"/>
                <w:sz w:val="18"/>
                <w:szCs w:val="18"/>
              </w:rPr>
              <w:t>√</w:t>
            </w: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40" w:lineRule="atLeast"/>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r>
              <w:rPr>
                <w:rFonts w:asciiTheme="minorEastAsia" w:hAnsiTheme="minorEastAsia"/>
                <w:bCs/>
                <w:kern w:val="0"/>
                <w:sz w:val="18"/>
                <w:szCs w:val="18"/>
              </w:rPr>
              <w:t>8L6</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nil"/>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eastAsiaTheme="minorEastAsia" w:cstheme="minorBidi"/>
                <w:kern w:val="2"/>
                <w:sz w:val="18"/>
                <w:szCs w:val="18"/>
                <w:lang w:val="en-US" w:eastAsia="zh-CN" w:bidi="ar-SA"/>
              </w:rPr>
            </w:pPr>
            <w:r>
              <w:rPr>
                <w:rFonts w:asciiTheme="minorEastAsia" w:hAnsiTheme="minorEastAsia"/>
                <w:sz w:val="18"/>
                <w:szCs w:val="18"/>
              </w:rPr>
              <w:t>39</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13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hint="eastAsia" w:asciiTheme="minorEastAsia" w:hAnsiTheme="minorEastAsia"/>
                <w:sz w:val="18"/>
                <w:szCs w:val="18"/>
              </w:rPr>
              <w:t>市政工程预算</w:t>
            </w:r>
          </w:p>
        </w:tc>
        <w:tc>
          <w:tcPr>
            <w:tcW w:w="8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spacing w:line="200" w:lineRule="exact"/>
              <w:jc w:val="center"/>
              <w:rPr>
                <w:rFonts w:asciiTheme="minorEastAsia" w:hAnsiTheme="minorEastAsia"/>
                <w:sz w:val="18"/>
                <w:szCs w:val="18"/>
              </w:rPr>
            </w:pPr>
            <w:r>
              <w:rPr>
                <w:rFonts w:asciiTheme="minorEastAsia" w:hAnsiTheme="minorEastAsia"/>
                <w:sz w:val="18"/>
                <w:szCs w:val="18"/>
              </w:rPr>
              <w:t>3303235</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asciiTheme="minorEastAsia" w:hAnsiTheme="minorEastAsia"/>
                <w:sz w:val="18"/>
                <w:szCs w:val="18"/>
              </w:rPr>
              <w:t>48</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r>
              <w:rPr>
                <w:rFonts w:asciiTheme="minorEastAsia" w:hAnsiTheme="minorEastAsia"/>
                <w:bCs/>
                <w:kern w:val="0"/>
                <w:sz w:val="18"/>
                <w:szCs w:val="18"/>
              </w:rPr>
              <w:t>6</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asciiTheme="minorEastAsia" w:hAnsiTheme="minorEastAsia"/>
                <w:sz w:val="18"/>
                <w:szCs w:val="18"/>
              </w:rPr>
              <w:t>3</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sz w:val="18"/>
                <w:szCs w:val="18"/>
              </w:rPr>
            </w:pPr>
            <w:r>
              <w:rPr>
                <w:rFonts w:hint="eastAsia" w:asciiTheme="minorEastAsia" w:hAnsiTheme="minorEastAsia"/>
                <w:sz w:val="18"/>
                <w:szCs w:val="18"/>
              </w:rPr>
              <w:t>√</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r>
              <w:rPr>
                <w:rFonts w:asciiTheme="minorEastAsia" w:hAnsiTheme="minorEastAsia"/>
                <w:bCs/>
                <w:kern w:val="0"/>
                <w:sz w:val="18"/>
                <w:szCs w:val="18"/>
              </w:rPr>
              <w:t>8L6</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nil"/>
              <w:right w:val="single" w:color="auto" w:sz="4" w:space="0"/>
            </w:tcBorders>
            <w:vAlign w:val="center"/>
          </w:tcPr>
          <w:p>
            <w:pPr>
              <w:widowControl/>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40</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13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hint="eastAsia" w:asciiTheme="minorEastAsia" w:hAnsiTheme="minorEastAsia"/>
                <w:sz w:val="18"/>
                <w:szCs w:val="18"/>
              </w:rPr>
              <w:t>园林工程预算</w:t>
            </w:r>
          </w:p>
        </w:tc>
        <w:tc>
          <w:tcPr>
            <w:tcW w:w="8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spacing w:line="200" w:lineRule="exact"/>
              <w:jc w:val="center"/>
              <w:rPr>
                <w:rFonts w:asciiTheme="minorEastAsia" w:hAnsiTheme="minorEastAsia"/>
                <w:sz w:val="18"/>
                <w:szCs w:val="18"/>
              </w:rPr>
            </w:pPr>
            <w:r>
              <w:rPr>
                <w:rFonts w:asciiTheme="minorEastAsia" w:hAnsiTheme="minorEastAsia"/>
                <w:sz w:val="18"/>
                <w:szCs w:val="18"/>
              </w:rPr>
              <w:t>3303236</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asciiTheme="minorEastAsia" w:hAnsiTheme="minorEastAsia"/>
                <w:sz w:val="18"/>
                <w:szCs w:val="18"/>
              </w:rPr>
              <w:t>48</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r>
              <w:rPr>
                <w:rFonts w:asciiTheme="minorEastAsia" w:hAnsiTheme="minorEastAsia"/>
                <w:bCs/>
                <w:kern w:val="0"/>
                <w:sz w:val="18"/>
                <w:szCs w:val="18"/>
              </w:rPr>
              <w:t>6</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asciiTheme="minorEastAsia" w:hAnsiTheme="minorEastAsia"/>
                <w:sz w:val="18"/>
                <w:szCs w:val="18"/>
              </w:rPr>
              <w:t>3</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sz w:val="18"/>
                <w:szCs w:val="18"/>
              </w:rPr>
            </w:pPr>
            <w:r>
              <w:rPr>
                <w:rFonts w:hint="eastAsia" w:asciiTheme="minorEastAsia" w:hAnsiTheme="minorEastAsia"/>
                <w:sz w:val="18"/>
                <w:szCs w:val="18"/>
              </w:rPr>
              <w:t>√</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r>
              <w:rPr>
                <w:rFonts w:asciiTheme="minorEastAsia" w:hAnsiTheme="minorEastAsia"/>
                <w:bCs/>
                <w:kern w:val="0"/>
                <w:sz w:val="18"/>
                <w:szCs w:val="18"/>
              </w:rPr>
              <w:t>8L6</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nil"/>
              <w:bottom w:val="nil"/>
              <w:right w:val="single" w:color="auto" w:sz="4" w:space="0"/>
            </w:tcBorders>
            <w:vAlign w:val="center"/>
          </w:tcPr>
          <w:p>
            <w:pPr>
              <w:widowControl/>
              <w:jc w:val="center"/>
              <w:rPr>
                <w:rFonts w:asciiTheme="minorEastAsia" w:hAnsiTheme="minorEastAsia"/>
                <w:sz w:val="18"/>
                <w:szCs w:val="18"/>
              </w:rPr>
            </w:pPr>
          </w:p>
        </w:tc>
        <w:tc>
          <w:tcPr>
            <w:tcW w:w="3542"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hint="eastAsia" w:asciiTheme="minorEastAsia" w:hAnsiTheme="minorEastAsia"/>
                <w:sz w:val="18"/>
                <w:szCs w:val="18"/>
              </w:rPr>
              <w:t>专业核心课小计</w:t>
            </w:r>
          </w:p>
        </w:tc>
        <w:tc>
          <w:tcPr>
            <w:tcW w:w="7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asciiTheme="minorEastAsia" w:hAnsiTheme="minorEastAsia"/>
                <w:sz w:val="18"/>
                <w:szCs w:val="18"/>
              </w:rPr>
              <w:t>432</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r>
              <w:rPr>
                <w:rFonts w:asciiTheme="minorEastAsia" w:hAnsiTheme="minorEastAsia"/>
                <w:bCs/>
                <w:kern w:val="0"/>
                <w:sz w:val="18"/>
                <w:szCs w:val="18"/>
              </w:rPr>
              <w:t>48</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00" w:lineRule="exact"/>
              <w:jc w:val="center"/>
              <w:rPr>
                <w:rFonts w:asciiTheme="minorEastAsia" w:hAnsiTheme="minorEastAsia"/>
                <w:sz w:val="18"/>
                <w:szCs w:val="18"/>
              </w:rPr>
            </w:pPr>
            <w:r>
              <w:rPr>
                <w:rFonts w:asciiTheme="minorEastAsia" w:hAnsiTheme="minorEastAsia"/>
                <w:sz w:val="18"/>
                <w:szCs w:val="18"/>
              </w:rPr>
              <w:t>27</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r>
              <w:rPr>
                <w:rFonts w:hint="eastAsia" w:asciiTheme="minorEastAsia" w:hAnsiTheme="minorEastAsia"/>
                <w:bCs/>
                <w:kern w:val="0"/>
                <w:sz w:val="18"/>
                <w:szCs w:val="18"/>
              </w:rPr>
              <w:t>0</w:t>
            </w: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r>
              <w:rPr>
                <w:rFonts w:hint="eastAsia" w:asciiTheme="minorEastAsia" w:hAnsiTheme="minorEastAsia"/>
                <w:bCs/>
                <w:kern w:val="0"/>
                <w:sz w:val="18"/>
                <w:szCs w:val="18"/>
              </w:rPr>
              <w:t>0</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r>
              <w:rPr>
                <w:rFonts w:hint="eastAsia" w:asciiTheme="minorEastAsia" w:hAnsiTheme="minorEastAsia"/>
                <w:bCs/>
                <w:kern w:val="0"/>
                <w:sz w:val="18"/>
                <w:szCs w:val="18"/>
              </w:rPr>
              <w:t>16</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r>
              <w:rPr>
                <w:rFonts w:hint="eastAsia" w:asciiTheme="minorEastAsia" w:hAnsiTheme="minorEastAsia"/>
                <w:bCs/>
                <w:kern w:val="0"/>
                <w:sz w:val="18"/>
                <w:szCs w:val="18"/>
              </w:rPr>
              <w:t>4</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r>
              <w:rPr>
                <w:rFonts w:hint="eastAsia" w:asciiTheme="minorEastAsia" w:hAnsiTheme="minorEastAsia"/>
                <w:bCs/>
                <w:kern w:val="0"/>
                <w:sz w:val="18"/>
                <w:szCs w:val="18"/>
              </w:rPr>
              <w:t>24</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40" w:lineRule="atLeast"/>
              <w:jc w:val="center"/>
              <w:rPr>
                <w:rFonts w:asciiTheme="minorEastAsia" w:hAnsiTheme="minorEastAsia"/>
                <w:bCs/>
                <w:kern w:val="0"/>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rPr>
                <w:rFonts w:asciiTheme="minorEastAsia" w:hAnsiTheme="minorEastAsia"/>
                <w:bCs/>
                <w:kern w:val="0"/>
                <w:sz w:val="18"/>
                <w:szCs w:val="18"/>
              </w:rPr>
            </w:pPr>
            <w:r>
              <w:rPr>
                <w:rFonts w:hint="eastAsia" w:asciiTheme="minorEastAsia" w:hAnsiTheme="minorEastAsia"/>
                <w:bCs/>
                <w:kern w:val="0"/>
                <w:sz w:val="18"/>
                <w:szCs w:val="18"/>
              </w:rPr>
              <w:t>实习实训课</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bCs/>
                <w:kern w:val="0"/>
                <w:sz w:val="18"/>
                <w:szCs w:val="18"/>
                <w:lang w:eastAsia="zh-CN"/>
              </w:rPr>
            </w:pPr>
            <w:r>
              <w:rPr>
                <w:rFonts w:asciiTheme="minorEastAsia" w:hAnsiTheme="minorEastAsia"/>
                <w:bCs/>
                <w:kern w:val="0"/>
                <w:sz w:val="18"/>
                <w:szCs w:val="18"/>
              </w:rPr>
              <w:t>4</w:t>
            </w:r>
            <w:r>
              <w:rPr>
                <w:rFonts w:hint="eastAsia" w:asciiTheme="minorEastAsia" w:hAnsiTheme="minorEastAsia"/>
                <w:bCs/>
                <w:kern w:val="0"/>
                <w:sz w:val="18"/>
                <w:szCs w:val="18"/>
                <w:lang w:val="en-US" w:eastAsia="zh-CN"/>
              </w:rPr>
              <w:t>1</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Cs/>
                <w:kern w:val="0"/>
                <w:sz w:val="18"/>
                <w:szCs w:val="18"/>
              </w:rPr>
            </w:pPr>
            <w:r>
              <w:rPr>
                <w:rFonts w:hint="eastAsia" w:asciiTheme="minorEastAsia" w:hAnsiTheme="minorEastAsia"/>
                <w:bCs/>
                <w:kern w:val="0"/>
                <w:sz w:val="18"/>
                <w:szCs w:val="18"/>
              </w:rPr>
              <w:t>预算实训</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bCs/>
                <w:kern w:val="0"/>
                <w:sz w:val="18"/>
                <w:szCs w:val="18"/>
              </w:rPr>
            </w:pPr>
            <w:r>
              <w:rPr>
                <w:rFonts w:hint="eastAsia" w:asciiTheme="minorEastAsia" w:hAnsiTheme="minorEastAsia"/>
                <w:bCs/>
                <w:kern w:val="0"/>
                <w:sz w:val="18"/>
                <w:szCs w:val="18"/>
              </w:rPr>
              <w:t>建筑工程预算课程设计</w:t>
            </w:r>
          </w:p>
        </w:tc>
        <w:tc>
          <w:tcPr>
            <w:tcW w:w="8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jc w:val="center"/>
              <w:rPr>
                <w:rFonts w:asciiTheme="minorEastAsia" w:hAnsiTheme="minorEastAsia"/>
                <w:sz w:val="18"/>
                <w:szCs w:val="18"/>
              </w:rPr>
            </w:pPr>
            <w:r>
              <w:rPr>
                <w:rFonts w:asciiTheme="minorEastAsia" w:hAnsiTheme="minorEastAsia"/>
                <w:sz w:val="18"/>
                <w:szCs w:val="18"/>
              </w:rPr>
              <w:t>33032</w:t>
            </w:r>
            <w:r>
              <w:rPr>
                <w:rFonts w:hint="eastAsia" w:asciiTheme="minorEastAsia" w:hAnsiTheme="minorEastAsia"/>
                <w:sz w:val="18"/>
                <w:szCs w:val="18"/>
              </w:rPr>
              <w:t>43</w:t>
            </w:r>
          </w:p>
        </w:tc>
        <w:tc>
          <w:tcPr>
            <w:tcW w:w="71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18"/>
                <w:szCs w:val="18"/>
              </w:rPr>
            </w:pPr>
            <w:r>
              <w:rPr>
                <w:rFonts w:asciiTheme="minorEastAsia" w:hAnsiTheme="minorEastAsia"/>
                <w:sz w:val="18"/>
                <w:szCs w:val="18"/>
              </w:rPr>
              <w:t>30</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30</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1</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30M1</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bCs/>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Bidi"/>
                <w:kern w:val="2"/>
                <w:sz w:val="18"/>
                <w:szCs w:val="18"/>
                <w:lang w:val="en-US" w:eastAsia="zh-CN" w:bidi="ar-SA"/>
              </w:rPr>
            </w:pPr>
            <w:r>
              <w:rPr>
                <w:rFonts w:asciiTheme="minorEastAsia" w:hAnsiTheme="minorEastAsia"/>
                <w:sz w:val="18"/>
                <w:szCs w:val="18"/>
              </w:rPr>
              <w:t>42</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bCs/>
                <w:kern w:val="0"/>
                <w:sz w:val="18"/>
                <w:szCs w:val="18"/>
              </w:rPr>
            </w:pPr>
          </w:p>
        </w:tc>
        <w:tc>
          <w:tcPr>
            <w:tcW w:w="13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r>
              <w:rPr>
                <w:rFonts w:hint="eastAsia" w:asciiTheme="minorEastAsia" w:hAnsiTheme="minorEastAsia"/>
                <w:sz w:val="18"/>
                <w:szCs w:val="18"/>
              </w:rPr>
              <w:t>工程量清单计价课程设计</w:t>
            </w:r>
          </w:p>
        </w:tc>
        <w:tc>
          <w:tcPr>
            <w:tcW w:w="8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jc w:val="center"/>
              <w:rPr>
                <w:rFonts w:asciiTheme="minorEastAsia" w:hAnsiTheme="minorEastAsia"/>
                <w:sz w:val="18"/>
                <w:szCs w:val="18"/>
              </w:rPr>
            </w:pPr>
            <w:r>
              <w:rPr>
                <w:rFonts w:asciiTheme="minorEastAsia" w:hAnsiTheme="minorEastAsia"/>
                <w:sz w:val="18"/>
                <w:szCs w:val="18"/>
              </w:rPr>
              <w:t>3303237</w:t>
            </w:r>
          </w:p>
        </w:tc>
        <w:tc>
          <w:tcPr>
            <w:tcW w:w="71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18"/>
                <w:szCs w:val="18"/>
              </w:rPr>
            </w:pPr>
            <w:r>
              <w:rPr>
                <w:rFonts w:asciiTheme="minorEastAsia" w:hAnsiTheme="minorEastAsia"/>
                <w:sz w:val="18"/>
                <w:szCs w:val="18"/>
              </w:rPr>
              <w:t>30</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30</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1</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30L1</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bCs/>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Bidi"/>
                <w:kern w:val="2"/>
                <w:sz w:val="18"/>
                <w:szCs w:val="18"/>
                <w:lang w:val="en-US" w:eastAsia="zh-CN" w:bidi="ar-SA"/>
              </w:rPr>
            </w:pPr>
            <w:r>
              <w:rPr>
                <w:rFonts w:asciiTheme="minorEastAsia" w:hAnsiTheme="minorEastAsia"/>
                <w:sz w:val="18"/>
                <w:szCs w:val="18"/>
              </w:rPr>
              <w:t>43</w:t>
            </w:r>
          </w:p>
        </w:tc>
        <w:tc>
          <w:tcPr>
            <w:tcW w:w="2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r>
              <w:rPr>
                <w:rFonts w:hint="eastAsia" w:asciiTheme="minorEastAsia" w:hAnsiTheme="minorEastAsia"/>
                <w:sz w:val="18"/>
                <w:szCs w:val="18"/>
              </w:rPr>
              <w:t>工程造价在岗学习</w:t>
            </w:r>
          </w:p>
        </w:tc>
        <w:tc>
          <w:tcPr>
            <w:tcW w:w="8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jc w:val="center"/>
              <w:rPr>
                <w:rFonts w:asciiTheme="minorEastAsia" w:hAnsiTheme="minorEastAsia"/>
                <w:sz w:val="18"/>
                <w:szCs w:val="18"/>
              </w:rPr>
            </w:pPr>
            <w:r>
              <w:rPr>
                <w:rFonts w:asciiTheme="minorEastAsia" w:hAnsiTheme="minorEastAsia"/>
                <w:sz w:val="18"/>
                <w:szCs w:val="18"/>
              </w:rPr>
              <w:t>3303238</w:t>
            </w:r>
          </w:p>
        </w:tc>
        <w:tc>
          <w:tcPr>
            <w:tcW w:w="71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18"/>
                <w:szCs w:val="18"/>
              </w:rPr>
            </w:pPr>
            <w:r>
              <w:rPr>
                <w:rFonts w:asciiTheme="minorEastAsia" w:hAnsiTheme="minorEastAsia"/>
                <w:sz w:val="18"/>
                <w:szCs w:val="18"/>
              </w:rPr>
              <w:t>528</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528</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20</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24L10</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24F12</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bCs/>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Bidi"/>
                <w:kern w:val="2"/>
                <w:sz w:val="18"/>
                <w:szCs w:val="18"/>
                <w:lang w:val="en-US" w:eastAsia="zh-CN" w:bidi="ar-SA"/>
              </w:rPr>
            </w:pPr>
            <w:r>
              <w:rPr>
                <w:rFonts w:asciiTheme="minorEastAsia" w:hAnsiTheme="minorEastAsia"/>
                <w:sz w:val="18"/>
                <w:szCs w:val="18"/>
              </w:rPr>
              <w:t>44</w:t>
            </w:r>
          </w:p>
        </w:tc>
        <w:tc>
          <w:tcPr>
            <w:tcW w:w="2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r>
              <w:rPr>
                <w:rFonts w:asciiTheme="minorEastAsia" w:hAnsiTheme="minorEastAsia"/>
                <w:sz w:val="18"/>
                <w:szCs w:val="18"/>
              </w:rPr>
              <w:t>BIM</w:t>
            </w:r>
            <w:r>
              <w:rPr>
                <w:rFonts w:hint="eastAsia" w:asciiTheme="minorEastAsia" w:hAnsiTheme="minorEastAsia"/>
                <w:sz w:val="18"/>
                <w:szCs w:val="18"/>
              </w:rPr>
              <w:t>技术在工程造价中的应用培训（含预算软件）</w:t>
            </w:r>
          </w:p>
        </w:tc>
        <w:tc>
          <w:tcPr>
            <w:tcW w:w="8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jc w:val="center"/>
              <w:rPr>
                <w:rFonts w:asciiTheme="minorEastAsia" w:hAnsiTheme="minorEastAsia"/>
                <w:sz w:val="18"/>
                <w:szCs w:val="18"/>
              </w:rPr>
            </w:pPr>
            <w:r>
              <w:rPr>
                <w:rFonts w:asciiTheme="minorEastAsia" w:hAnsiTheme="minorEastAsia"/>
                <w:sz w:val="18"/>
                <w:szCs w:val="18"/>
              </w:rPr>
              <w:t>3303239</w:t>
            </w:r>
          </w:p>
        </w:tc>
        <w:tc>
          <w:tcPr>
            <w:tcW w:w="71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18"/>
                <w:szCs w:val="18"/>
              </w:rPr>
            </w:pPr>
            <w:r>
              <w:rPr>
                <w:rFonts w:asciiTheme="minorEastAsia" w:hAnsiTheme="minorEastAsia"/>
                <w:sz w:val="18"/>
                <w:szCs w:val="18"/>
              </w:rPr>
              <w:t>96</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96</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4</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24F4</w:t>
            </w: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bCs/>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Bidi"/>
                <w:kern w:val="2"/>
                <w:sz w:val="18"/>
                <w:szCs w:val="18"/>
                <w:lang w:val="en-US" w:eastAsia="zh-CN" w:bidi="ar-SA"/>
              </w:rPr>
            </w:pPr>
            <w:r>
              <w:rPr>
                <w:rFonts w:asciiTheme="minorEastAsia" w:hAnsiTheme="minorEastAsia"/>
                <w:sz w:val="18"/>
                <w:szCs w:val="18"/>
              </w:rPr>
              <w:t>45</w:t>
            </w:r>
          </w:p>
        </w:tc>
        <w:tc>
          <w:tcPr>
            <w:tcW w:w="2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r>
              <w:rPr>
                <w:rFonts w:hint="eastAsia" w:asciiTheme="minorEastAsia" w:hAnsiTheme="minorEastAsia"/>
                <w:sz w:val="18"/>
                <w:szCs w:val="18"/>
              </w:rPr>
              <w:t>工程造价毕业设计（含答辩）</w:t>
            </w:r>
          </w:p>
        </w:tc>
        <w:tc>
          <w:tcPr>
            <w:tcW w:w="8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jc w:val="center"/>
              <w:rPr>
                <w:rFonts w:asciiTheme="minorEastAsia" w:hAnsiTheme="minorEastAsia"/>
                <w:sz w:val="18"/>
                <w:szCs w:val="18"/>
              </w:rPr>
            </w:pPr>
            <w:r>
              <w:rPr>
                <w:rFonts w:asciiTheme="minorEastAsia" w:hAnsiTheme="minorEastAsia"/>
                <w:sz w:val="18"/>
                <w:szCs w:val="18"/>
              </w:rPr>
              <w:t>3303240</w:t>
            </w:r>
          </w:p>
        </w:tc>
        <w:tc>
          <w:tcPr>
            <w:tcW w:w="71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18"/>
                <w:szCs w:val="18"/>
              </w:rPr>
            </w:pPr>
            <w:r>
              <w:rPr>
                <w:rFonts w:asciiTheme="minorEastAsia" w:hAnsiTheme="minorEastAsia"/>
                <w:sz w:val="18"/>
                <w:szCs w:val="18"/>
              </w:rPr>
              <w:t>216</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216</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9</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24M9</w:t>
            </w: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bCs/>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Bidi"/>
                <w:kern w:val="2"/>
                <w:sz w:val="18"/>
                <w:szCs w:val="18"/>
                <w:lang w:val="en-US" w:eastAsia="zh-CN" w:bidi="ar-SA"/>
              </w:rPr>
            </w:pPr>
            <w:r>
              <w:rPr>
                <w:rFonts w:asciiTheme="minorEastAsia" w:hAnsiTheme="minorEastAsia"/>
                <w:sz w:val="18"/>
                <w:szCs w:val="18"/>
              </w:rPr>
              <w:t>46</w:t>
            </w:r>
          </w:p>
        </w:tc>
        <w:tc>
          <w:tcPr>
            <w:tcW w:w="2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r>
              <w:rPr>
                <w:rFonts w:hint="eastAsia" w:cs="宋体" w:asciiTheme="minorEastAsia" w:hAnsiTheme="minorEastAsia"/>
                <w:sz w:val="18"/>
                <w:szCs w:val="18"/>
              </w:rPr>
              <w:t>职业资格技能实训及取证考试</w:t>
            </w:r>
          </w:p>
        </w:tc>
        <w:tc>
          <w:tcPr>
            <w:tcW w:w="8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jc w:val="center"/>
              <w:rPr>
                <w:rFonts w:asciiTheme="minorEastAsia" w:hAnsiTheme="minorEastAsia"/>
                <w:sz w:val="18"/>
                <w:szCs w:val="18"/>
              </w:rPr>
            </w:pPr>
            <w:r>
              <w:rPr>
                <w:rFonts w:hint="eastAsia" w:asciiTheme="minorEastAsia" w:hAnsiTheme="minorEastAsia"/>
                <w:sz w:val="18"/>
                <w:szCs w:val="18"/>
              </w:rPr>
              <w:t>3301225</w:t>
            </w:r>
          </w:p>
        </w:tc>
        <w:tc>
          <w:tcPr>
            <w:tcW w:w="71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18"/>
                <w:szCs w:val="18"/>
              </w:rPr>
            </w:pPr>
            <w:r>
              <w:rPr>
                <w:rFonts w:asciiTheme="minorEastAsia" w:hAnsiTheme="minorEastAsia"/>
                <w:sz w:val="18"/>
                <w:szCs w:val="18"/>
              </w:rPr>
              <w:t>96</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96</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4</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24M4</w:t>
            </w: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bCs/>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sz w:val="18"/>
                <w:szCs w:val="18"/>
                <w:lang w:eastAsia="zh-CN"/>
              </w:rPr>
            </w:pPr>
            <w:r>
              <w:rPr>
                <w:rFonts w:asciiTheme="minorEastAsia" w:hAnsiTheme="minorEastAsia"/>
                <w:sz w:val="18"/>
                <w:szCs w:val="18"/>
              </w:rPr>
              <w:t>4</w:t>
            </w:r>
            <w:r>
              <w:rPr>
                <w:rFonts w:hint="eastAsia" w:asciiTheme="minorEastAsia" w:hAnsiTheme="minorEastAsia"/>
                <w:sz w:val="18"/>
                <w:szCs w:val="18"/>
                <w:lang w:val="en-US" w:eastAsia="zh-CN"/>
              </w:rPr>
              <w:t>7</w:t>
            </w:r>
          </w:p>
        </w:tc>
        <w:tc>
          <w:tcPr>
            <w:tcW w:w="20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r>
              <w:rPr>
                <w:rFonts w:hint="eastAsia" w:asciiTheme="minorEastAsia" w:hAnsiTheme="minorEastAsia"/>
                <w:sz w:val="18"/>
                <w:szCs w:val="18"/>
              </w:rPr>
              <w:t>毕业教育</w:t>
            </w:r>
          </w:p>
        </w:tc>
        <w:tc>
          <w:tcPr>
            <w:tcW w:w="8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jc w:val="center"/>
              <w:rPr>
                <w:rFonts w:asciiTheme="minorEastAsia" w:hAnsiTheme="minorEastAsia"/>
                <w:sz w:val="18"/>
                <w:szCs w:val="18"/>
              </w:rPr>
            </w:pPr>
            <w:r>
              <w:rPr>
                <w:rFonts w:asciiTheme="minorEastAsia" w:hAnsiTheme="minorEastAsia"/>
                <w:sz w:val="18"/>
                <w:szCs w:val="18"/>
              </w:rPr>
              <w:t>3303242</w:t>
            </w:r>
          </w:p>
        </w:tc>
        <w:tc>
          <w:tcPr>
            <w:tcW w:w="71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18"/>
                <w:szCs w:val="18"/>
              </w:rPr>
            </w:pPr>
            <w:r>
              <w:rPr>
                <w:rFonts w:asciiTheme="minorEastAsia" w:hAnsiTheme="minorEastAsia"/>
                <w:sz w:val="18"/>
                <w:szCs w:val="18"/>
              </w:rPr>
              <w:t>24</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24</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1</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24L1</w:t>
            </w: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bCs/>
                <w:kern w:val="0"/>
                <w:sz w:val="18"/>
                <w:szCs w:val="18"/>
              </w:rPr>
            </w:pPr>
          </w:p>
        </w:tc>
        <w:tc>
          <w:tcPr>
            <w:tcW w:w="354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实习实训课小计</w:t>
            </w:r>
          </w:p>
        </w:tc>
        <w:tc>
          <w:tcPr>
            <w:tcW w:w="71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18"/>
                <w:szCs w:val="18"/>
              </w:rPr>
            </w:pPr>
            <w:r>
              <w:rPr>
                <w:rFonts w:asciiTheme="minorEastAsia" w:hAnsiTheme="minorEastAsia"/>
                <w:sz w:val="18"/>
                <w:szCs w:val="18"/>
              </w:rPr>
              <w:t>1020</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1020</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40</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 w:val="18"/>
                <w:szCs w:val="18"/>
              </w:rPr>
            </w:pPr>
          </w:p>
        </w:tc>
        <w:tc>
          <w:tcPr>
            <w:tcW w:w="4005" w:type="dxa"/>
            <w:gridSpan w:val="5"/>
            <w:tcBorders>
              <w:top w:val="nil"/>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专业技能课小计</w:t>
            </w:r>
          </w:p>
        </w:tc>
        <w:tc>
          <w:tcPr>
            <w:tcW w:w="71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sz w:val="18"/>
                <w:szCs w:val="18"/>
              </w:rPr>
            </w:pPr>
            <w:r>
              <w:rPr>
                <w:rFonts w:hint="eastAsia" w:asciiTheme="minorEastAsia" w:hAnsiTheme="minorEastAsia"/>
                <w:sz w:val="18"/>
                <w:szCs w:val="18"/>
              </w:rPr>
              <w:t>1910</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widowControl/>
              <w:jc w:val="center"/>
              <w:rPr>
                <w:rFonts w:asciiTheme="minorEastAsia" w:hAnsiTheme="minorEastAsia"/>
                <w:sz w:val="18"/>
                <w:szCs w:val="18"/>
              </w:rPr>
            </w:pPr>
            <w:r>
              <w:rPr>
                <w:rFonts w:hint="eastAsia" w:asciiTheme="minorEastAsia" w:hAnsiTheme="minorEastAsia"/>
                <w:sz w:val="18"/>
                <w:szCs w:val="18"/>
              </w:rPr>
              <w:t>公共选修课</w:t>
            </w:r>
          </w:p>
        </w:tc>
        <w:tc>
          <w:tcPr>
            <w:tcW w:w="4005"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bCs/>
                <w:kern w:val="0"/>
                <w:sz w:val="18"/>
                <w:szCs w:val="18"/>
              </w:rPr>
              <w:t>公共选修课小计</w:t>
            </w: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asciiTheme="minorEastAsia" w:hAnsiTheme="minorEastAsia"/>
                <w:sz w:val="18"/>
                <w:szCs w:val="18"/>
              </w:rPr>
              <w:t>192</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12</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r>
      <w:tr>
        <w:tblPrEx>
          <w:tblCellMar>
            <w:top w:w="0" w:type="dxa"/>
            <w:left w:w="108" w:type="dxa"/>
            <w:bottom w:w="0" w:type="dxa"/>
            <w:right w:w="108" w:type="dxa"/>
          </w:tblCellMar>
        </w:tblPrEx>
        <w:trPr>
          <w:trHeight w:val="209" w:hRule="atLeast"/>
          <w:tblHeader/>
        </w:trPr>
        <w:tc>
          <w:tcPr>
            <w:tcW w:w="5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jc w:val="center"/>
              <w:rPr>
                <w:rFonts w:asciiTheme="minorEastAsia" w:hAnsiTheme="minorEastAsia"/>
                <w:sz w:val="18"/>
                <w:szCs w:val="18"/>
              </w:rPr>
            </w:pPr>
          </w:p>
        </w:tc>
        <w:tc>
          <w:tcPr>
            <w:tcW w:w="3115"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周学时数</w:t>
            </w:r>
          </w:p>
        </w:tc>
        <w:tc>
          <w:tcPr>
            <w:tcW w:w="1603"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jc w:val="center"/>
              <w:rPr>
                <w:rFonts w:asciiTheme="minorEastAsia" w:hAnsiTheme="minorEastAsia"/>
                <w:sz w:val="18"/>
                <w:szCs w:val="18"/>
              </w:rPr>
            </w:pP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2</w:t>
            </w:r>
            <w:r>
              <w:rPr>
                <w:rFonts w:hint="eastAsia" w:asciiTheme="minorEastAsia" w:hAnsiTheme="minorEastAsia"/>
                <w:sz w:val="18"/>
                <w:szCs w:val="18"/>
              </w:rPr>
              <w:t>8</w:t>
            </w: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Theme="minorEastAsia" w:hAnsiTheme="minorEastAsia" w:eastAsiaTheme="minorEastAsia"/>
                <w:sz w:val="18"/>
                <w:szCs w:val="18"/>
                <w:lang w:eastAsia="zh-CN"/>
              </w:rPr>
            </w:pPr>
            <w:r>
              <w:rPr>
                <w:rFonts w:asciiTheme="minorEastAsia" w:hAnsiTheme="minorEastAsia"/>
                <w:sz w:val="18"/>
                <w:szCs w:val="18"/>
              </w:rPr>
              <w:t>2</w:t>
            </w:r>
            <w:r>
              <w:rPr>
                <w:rFonts w:hint="eastAsia" w:asciiTheme="minorEastAsia" w:hAnsiTheme="minorEastAsia"/>
                <w:sz w:val="18"/>
                <w:szCs w:val="18"/>
                <w:lang w:val="en-US" w:eastAsia="zh-CN"/>
              </w:rPr>
              <w:t>5</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2</w:t>
            </w:r>
            <w:r>
              <w:rPr>
                <w:rFonts w:hint="eastAsia" w:asciiTheme="minorEastAsia" w:hAnsiTheme="minorEastAsia"/>
                <w:sz w:val="18"/>
                <w:szCs w:val="18"/>
              </w:rPr>
              <w:t>3</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2</w:t>
            </w:r>
            <w:r>
              <w:rPr>
                <w:rFonts w:hint="eastAsia" w:asciiTheme="minorEastAsia" w:hAnsiTheme="minorEastAsia"/>
                <w:sz w:val="18"/>
                <w:szCs w:val="18"/>
              </w:rPr>
              <w:t>4</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24</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24</w:t>
            </w:r>
          </w:p>
        </w:tc>
      </w:tr>
      <w:tr>
        <w:tblPrEx>
          <w:tblCellMar>
            <w:top w:w="0" w:type="dxa"/>
            <w:left w:w="108" w:type="dxa"/>
            <w:bottom w:w="0" w:type="dxa"/>
            <w:right w:w="108" w:type="dxa"/>
          </w:tblCellMar>
        </w:tblPrEx>
        <w:trPr>
          <w:trHeight w:val="209" w:hRule="atLeast"/>
          <w:tblHeader/>
        </w:trPr>
        <w:tc>
          <w:tcPr>
            <w:tcW w:w="5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jc w:val="center"/>
              <w:rPr>
                <w:rFonts w:asciiTheme="minorEastAsia" w:hAnsiTheme="minorEastAsia"/>
                <w:sz w:val="18"/>
                <w:szCs w:val="18"/>
              </w:rPr>
            </w:pPr>
          </w:p>
        </w:tc>
        <w:tc>
          <w:tcPr>
            <w:tcW w:w="3115"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r>
              <w:rPr>
                <w:rFonts w:hint="eastAsia" w:asciiTheme="minorEastAsia" w:hAnsiTheme="minorEastAsia"/>
                <w:sz w:val="18"/>
                <w:szCs w:val="18"/>
              </w:rPr>
              <w:t>总</w:t>
            </w:r>
            <w:r>
              <w:rPr>
                <w:rFonts w:asciiTheme="minorEastAsia" w:hAnsiTheme="minorEastAsia"/>
                <w:sz w:val="18"/>
                <w:szCs w:val="18"/>
              </w:rPr>
              <w:t xml:space="preserve">  </w:t>
            </w:r>
            <w:r>
              <w:rPr>
                <w:rFonts w:hint="eastAsia" w:asciiTheme="minorEastAsia" w:hAnsiTheme="minorEastAsia"/>
                <w:sz w:val="18"/>
                <w:szCs w:val="18"/>
              </w:rPr>
              <w:t>数</w:t>
            </w:r>
          </w:p>
        </w:tc>
        <w:tc>
          <w:tcPr>
            <w:tcW w:w="1603"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jc w:val="center"/>
              <w:rPr>
                <w:rFonts w:hint="default" w:asciiTheme="minorEastAsia" w:hAnsiTheme="minorEastAsia" w:eastAsiaTheme="minorEastAsia"/>
                <w:sz w:val="18"/>
                <w:szCs w:val="18"/>
                <w:lang w:val="en-US" w:eastAsia="zh-CN"/>
              </w:rPr>
            </w:pPr>
            <w:r>
              <w:rPr>
                <w:rFonts w:asciiTheme="minorEastAsia" w:hAnsiTheme="minorEastAsia"/>
                <w:sz w:val="18"/>
                <w:szCs w:val="18"/>
              </w:rPr>
              <w:t>2</w:t>
            </w:r>
            <w:r>
              <w:rPr>
                <w:rFonts w:hint="eastAsia" w:asciiTheme="minorEastAsia" w:hAnsiTheme="minorEastAsia"/>
                <w:sz w:val="18"/>
                <w:szCs w:val="18"/>
                <w:lang w:val="en-US" w:eastAsia="zh-CN"/>
              </w:rPr>
              <w:t>964</w:t>
            </w:r>
          </w:p>
        </w:tc>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default" w:asciiTheme="minorEastAsia" w:hAnsiTheme="minorEastAsia" w:eastAsiaTheme="minorEastAsia"/>
                <w:sz w:val="18"/>
                <w:szCs w:val="18"/>
                <w:lang w:val="en-US" w:eastAsia="zh-CN"/>
              </w:rPr>
            </w:pPr>
            <w:r>
              <w:rPr>
                <w:rFonts w:asciiTheme="minorEastAsia" w:hAnsiTheme="minorEastAsia"/>
                <w:sz w:val="18"/>
                <w:szCs w:val="18"/>
              </w:rPr>
              <w:t>14</w:t>
            </w:r>
            <w:r>
              <w:rPr>
                <w:rFonts w:hint="eastAsia" w:asciiTheme="minorEastAsia" w:hAnsiTheme="minorEastAsia"/>
                <w:sz w:val="18"/>
                <w:szCs w:val="18"/>
                <w:lang w:val="en-US" w:eastAsia="zh-CN"/>
              </w:rPr>
              <w:t>78</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Theme="minorEastAsia" w:hAnsiTheme="minorEastAsia" w:eastAsiaTheme="minorEastAsia"/>
                <w:sz w:val="18"/>
                <w:szCs w:val="18"/>
                <w:lang w:eastAsia="zh-CN"/>
              </w:rPr>
            </w:pPr>
            <w:r>
              <w:rPr>
                <w:rFonts w:asciiTheme="minorEastAsia" w:hAnsiTheme="minorEastAsia"/>
                <w:sz w:val="18"/>
                <w:szCs w:val="18"/>
              </w:rPr>
              <w:t>14</w:t>
            </w:r>
            <w:r>
              <w:rPr>
                <w:rFonts w:hint="eastAsia" w:asciiTheme="minorEastAsia" w:hAnsiTheme="minorEastAsia"/>
                <w:sz w:val="18"/>
                <w:szCs w:val="18"/>
                <w:lang w:val="en-US" w:eastAsia="zh-CN"/>
              </w:rPr>
              <w:t>4</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sz w:val="18"/>
                <w:szCs w:val="18"/>
              </w:rPr>
            </w:pPr>
          </w:p>
        </w:tc>
      </w:tr>
    </w:tbl>
    <w:p>
      <w:pPr>
        <w:widowControl/>
        <w:ind w:firstLine="360" w:firstLineChars="200"/>
        <w:contextualSpacing/>
        <w:rPr>
          <w:rFonts w:cs="黑体" w:asciiTheme="minorEastAsia" w:hAnsiTheme="minorEastAsia"/>
          <w:bCs/>
          <w:kern w:val="0"/>
          <w:sz w:val="18"/>
          <w:szCs w:val="18"/>
        </w:rPr>
      </w:pPr>
      <w:r>
        <w:rPr>
          <w:rFonts w:hint="eastAsia" w:cs="黑体" w:asciiTheme="minorEastAsia" w:hAnsiTheme="minorEastAsia"/>
          <w:bCs/>
          <w:kern w:val="0"/>
          <w:sz w:val="18"/>
          <w:szCs w:val="18"/>
        </w:rPr>
        <w:t>备注：</w:t>
      </w:r>
    </w:p>
    <w:p>
      <w:pPr>
        <w:widowControl/>
        <w:ind w:firstLine="360" w:firstLineChars="200"/>
        <w:contextualSpacing/>
        <w:rPr>
          <w:rFonts w:cs="黑体" w:asciiTheme="minorEastAsia" w:hAnsiTheme="minorEastAsia"/>
          <w:bCs/>
          <w:kern w:val="0"/>
          <w:sz w:val="18"/>
          <w:szCs w:val="18"/>
        </w:rPr>
      </w:pPr>
      <w:r>
        <w:rPr>
          <w:rFonts w:hint="eastAsia" w:cs="黑体" w:asciiTheme="minorEastAsia" w:hAnsiTheme="minorEastAsia"/>
          <w:bCs/>
          <w:kern w:val="0"/>
          <w:sz w:val="18"/>
          <w:szCs w:val="18"/>
        </w:rPr>
        <w:t>1、课程性质主要有公共基础课、专业技能课、公共选修课。</w:t>
      </w:r>
    </w:p>
    <w:p>
      <w:pPr>
        <w:widowControl/>
        <w:ind w:firstLine="360" w:firstLineChars="200"/>
        <w:contextualSpacing/>
        <w:rPr>
          <w:rFonts w:cs="黑体" w:asciiTheme="minorEastAsia" w:hAnsiTheme="minorEastAsia"/>
          <w:bCs/>
          <w:kern w:val="0"/>
          <w:sz w:val="18"/>
          <w:szCs w:val="18"/>
        </w:rPr>
      </w:pPr>
      <w:r>
        <w:rPr>
          <w:rFonts w:hint="eastAsia" w:cs="黑体" w:asciiTheme="minorEastAsia" w:hAnsiTheme="minorEastAsia"/>
          <w:bCs/>
          <w:kern w:val="0"/>
          <w:sz w:val="18"/>
          <w:szCs w:val="18"/>
        </w:rPr>
        <w:t>2、高等数学课程全部为周四学时，其中机电分院、水建分院、信息分院第一学期开设高等数学，轻纺分院、经贸分院第二学期开设高等数学课程。除此以外，如果开设时间确实有异议，可按照专业性质开设。</w:t>
      </w:r>
    </w:p>
    <w:p>
      <w:pPr>
        <w:widowControl/>
        <w:ind w:firstLine="360" w:firstLineChars="200"/>
        <w:contextualSpacing/>
        <w:rPr>
          <w:rFonts w:cs="黑体" w:asciiTheme="minorEastAsia" w:hAnsiTheme="minorEastAsia"/>
          <w:bCs/>
          <w:kern w:val="0"/>
          <w:sz w:val="18"/>
          <w:szCs w:val="18"/>
        </w:rPr>
      </w:pPr>
      <w:r>
        <w:rPr>
          <w:rFonts w:hint="eastAsia" w:cs="黑体" w:asciiTheme="minorEastAsia" w:hAnsiTheme="minorEastAsia"/>
          <w:bCs/>
          <w:kern w:val="0"/>
          <w:sz w:val="18"/>
          <w:szCs w:val="18"/>
        </w:rPr>
        <w:t>3、专业基础课、专业核心课中的实验、认识实习、实训由任课老师根据需要按计划的实践课时在课中安排。</w:t>
      </w:r>
    </w:p>
    <w:p>
      <w:pPr>
        <w:widowControl/>
        <w:ind w:firstLine="360" w:firstLineChars="200"/>
        <w:contextualSpacing/>
        <w:rPr>
          <w:rFonts w:cs="黑体" w:asciiTheme="minorEastAsia" w:hAnsiTheme="minorEastAsia"/>
          <w:bCs/>
          <w:kern w:val="0"/>
          <w:sz w:val="18"/>
          <w:szCs w:val="18"/>
        </w:rPr>
      </w:pPr>
      <w:r>
        <w:rPr>
          <w:rFonts w:hint="eastAsia" w:cs="黑体" w:asciiTheme="minorEastAsia" w:hAnsiTheme="minorEastAsia"/>
          <w:bCs/>
          <w:kern w:val="0"/>
          <w:sz w:val="18"/>
          <w:szCs w:val="18"/>
        </w:rPr>
        <w:t>4、根据新疆工程项目季节性生产的特点，顶岗实习安排在第四学期的后10周和第五学期的前12周，共计22周。第五学期后6周计划安排3门专业方向课的学习。如果顶岗实习在四五学期之间的暑假连续进行，那么在第五学期的10月底或11月初补休2-3周然后返校进行3门专业方向课的学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4817518"/>
      <w:docPartObj>
        <w:docPartGallery w:val="autotext"/>
      </w:docPartObj>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5CC"/>
    <w:rsid w:val="0000066D"/>
    <w:rsid w:val="000458CA"/>
    <w:rsid w:val="00050D25"/>
    <w:rsid w:val="00051501"/>
    <w:rsid w:val="00052681"/>
    <w:rsid w:val="00053656"/>
    <w:rsid w:val="000668F7"/>
    <w:rsid w:val="0007483F"/>
    <w:rsid w:val="00080188"/>
    <w:rsid w:val="000834DA"/>
    <w:rsid w:val="00087D9C"/>
    <w:rsid w:val="000A21E5"/>
    <w:rsid w:val="000C0893"/>
    <w:rsid w:val="000C2949"/>
    <w:rsid w:val="000C7E64"/>
    <w:rsid w:val="000E4E5D"/>
    <w:rsid w:val="000F4A18"/>
    <w:rsid w:val="00103B39"/>
    <w:rsid w:val="00110920"/>
    <w:rsid w:val="00125138"/>
    <w:rsid w:val="00130184"/>
    <w:rsid w:val="00133A45"/>
    <w:rsid w:val="001425B2"/>
    <w:rsid w:val="0014704F"/>
    <w:rsid w:val="00164F8E"/>
    <w:rsid w:val="001663AF"/>
    <w:rsid w:val="00171C4E"/>
    <w:rsid w:val="00174107"/>
    <w:rsid w:val="00181656"/>
    <w:rsid w:val="00197F98"/>
    <w:rsid w:val="001B7065"/>
    <w:rsid w:val="001D2E0E"/>
    <w:rsid w:val="002108FB"/>
    <w:rsid w:val="00212871"/>
    <w:rsid w:val="00233160"/>
    <w:rsid w:val="0024295B"/>
    <w:rsid w:val="00244554"/>
    <w:rsid w:val="0025070A"/>
    <w:rsid w:val="00253BE2"/>
    <w:rsid w:val="002556A2"/>
    <w:rsid w:val="002701E0"/>
    <w:rsid w:val="00281730"/>
    <w:rsid w:val="002908EE"/>
    <w:rsid w:val="00294CC7"/>
    <w:rsid w:val="002C4DEF"/>
    <w:rsid w:val="002E210B"/>
    <w:rsid w:val="00306964"/>
    <w:rsid w:val="00314C5B"/>
    <w:rsid w:val="00340C5B"/>
    <w:rsid w:val="00346F33"/>
    <w:rsid w:val="003535CC"/>
    <w:rsid w:val="00361B1C"/>
    <w:rsid w:val="00393093"/>
    <w:rsid w:val="003B31DF"/>
    <w:rsid w:val="003B68F2"/>
    <w:rsid w:val="003C4657"/>
    <w:rsid w:val="003E667F"/>
    <w:rsid w:val="003F17C1"/>
    <w:rsid w:val="003F58CE"/>
    <w:rsid w:val="004463D3"/>
    <w:rsid w:val="004560EA"/>
    <w:rsid w:val="004A6E85"/>
    <w:rsid w:val="004E1D01"/>
    <w:rsid w:val="004E2BF4"/>
    <w:rsid w:val="004F00FD"/>
    <w:rsid w:val="004F6FEF"/>
    <w:rsid w:val="004F752B"/>
    <w:rsid w:val="00505FCA"/>
    <w:rsid w:val="00522963"/>
    <w:rsid w:val="00534270"/>
    <w:rsid w:val="00554F11"/>
    <w:rsid w:val="00555FFF"/>
    <w:rsid w:val="00563747"/>
    <w:rsid w:val="00570DB2"/>
    <w:rsid w:val="00591E5A"/>
    <w:rsid w:val="005B5835"/>
    <w:rsid w:val="005B63CD"/>
    <w:rsid w:val="005D1D7C"/>
    <w:rsid w:val="005E0CC7"/>
    <w:rsid w:val="005F7657"/>
    <w:rsid w:val="00611FEA"/>
    <w:rsid w:val="0061203F"/>
    <w:rsid w:val="00630641"/>
    <w:rsid w:val="006320E6"/>
    <w:rsid w:val="0063249B"/>
    <w:rsid w:val="00664D04"/>
    <w:rsid w:val="0067177D"/>
    <w:rsid w:val="006807A5"/>
    <w:rsid w:val="00685CD4"/>
    <w:rsid w:val="006874EF"/>
    <w:rsid w:val="0069012C"/>
    <w:rsid w:val="006A4E60"/>
    <w:rsid w:val="006B4581"/>
    <w:rsid w:val="006C341D"/>
    <w:rsid w:val="006D4E2A"/>
    <w:rsid w:val="006F03D7"/>
    <w:rsid w:val="006F3829"/>
    <w:rsid w:val="006F755E"/>
    <w:rsid w:val="00700FE9"/>
    <w:rsid w:val="00706177"/>
    <w:rsid w:val="00716D15"/>
    <w:rsid w:val="007255FA"/>
    <w:rsid w:val="00740D89"/>
    <w:rsid w:val="0074720B"/>
    <w:rsid w:val="00761C3D"/>
    <w:rsid w:val="00786D7C"/>
    <w:rsid w:val="007B1D7A"/>
    <w:rsid w:val="007B2C0D"/>
    <w:rsid w:val="007B5054"/>
    <w:rsid w:val="007D5E23"/>
    <w:rsid w:val="007D712A"/>
    <w:rsid w:val="007E18E6"/>
    <w:rsid w:val="00807474"/>
    <w:rsid w:val="00827F38"/>
    <w:rsid w:val="008416F0"/>
    <w:rsid w:val="008437C0"/>
    <w:rsid w:val="00850401"/>
    <w:rsid w:val="0085093D"/>
    <w:rsid w:val="008A2C5A"/>
    <w:rsid w:val="008E797A"/>
    <w:rsid w:val="008F46B4"/>
    <w:rsid w:val="00911F00"/>
    <w:rsid w:val="0092031A"/>
    <w:rsid w:val="00921796"/>
    <w:rsid w:val="0094797A"/>
    <w:rsid w:val="00960580"/>
    <w:rsid w:val="00976F88"/>
    <w:rsid w:val="009920A0"/>
    <w:rsid w:val="00996562"/>
    <w:rsid w:val="009B462F"/>
    <w:rsid w:val="009D07E1"/>
    <w:rsid w:val="00A120DC"/>
    <w:rsid w:val="00A300BB"/>
    <w:rsid w:val="00A40512"/>
    <w:rsid w:val="00A519CB"/>
    <w:rsid w:val="00A6158B"/>
    <w:rsid w:val="00A70E2E"/>
    <w:rsid w:val="00A72FF4"/>
    <w:rsid w:val="00A91B76"/>
    <w:rsid w:val="00A93FB8"/>
    <w:rsid w:val="00AA604D"/>
    <w:rsid w:val="00AB3B66"/>
    <w:rsid w:val="00AB6366"/>
    <w:rsid w:val="00AC41FF"/>
    <w:rsid w:val="00AC6137"/>
    <w:rsid w:val="00AE245B"/>
    <w:rsid w:val="00AE302C"/>
    <w:rsid w:val="00AF7856"/>
    <w:rsid w:val="00AF7EBF"/>
    <w:rsid w:val="00B0276D"/>
    <w:rsid w:val="00B05891"/>
    <w:rsid w:val="00B13B83"/>
    <w:rsid w:val="00B252BD"/>
    <w:rsid w:val="00B25532"/>
    <w:rsid w:val="00B62AA7"/>
    <w:rsid w:val="00B71156"/>
    <w:rsid w:val="00B7236A"/>
    <w:rsid w:val="00B768E5"/>
    <w:rsid w:val="00B9701E"/>
    <w:rsid w:val="00BC1A0C"/>
    <w:rsid w:val="00BE1D1E"/>
    <w:rsid w:val="00C100CE"/>
    <w:rsid w:val="00C219E6"/>
    <w:rsid w:val="00C24C98"/>
    <w:rsid w:val="00C45C90"/>
    <w:rsid w:val="00C50EFD"/>
    <w:rsid w:val="00C56073"/>
    <w:rsid w:val="00CA4230"/>
    <w:rsid w:val="00CB1E72"/>
    <w:rsid w:val="00CB2250"/>
    <w:rsid w:val="00CF02A0"/>
    <w:rsid w:val="00D04F7C"/>
    <w:rsid w:val="00D12E5A"/>
    <w:rsid w:val="00D17311"/>
    <w:rsid w:val="00D468E8"/>
    <w:rsid w:val="00D77FEA"/>
    <w:rsid w:val="00DA41BE"/>
    <w:rsid w:val="00DA78DE"/>
    <w:rsid w:val="00DA7D3D"/>
    <w:rsid w:val="00DC2FBC"/>
    <w:rsid w:val="00DC7072"/>
    <w:rsid w:val="00DE40B1"/>
    <w:rsid w:val="00E10540"/>
    <w:rsid w:val="00E17293"/>
    <w:rsid w:val="00E23DE6"/>
    <w:rsid w:val="00E5423D"/>
    <w:rsid w:val="00E64D73"/>
    <w:rsid w:val="00E83399"/>
    <w:rsid w:val="00E967AA"/>
    <w:rsid w:val="00EA188D"/>
    <w:rsid w:val="00EB3D72"/>
    <w:rsid w:val="00EC3BF7"/>
    <w:rsid w:val="00EE72C9"/>
    <w:rsid w:val="00EF34A8"/>
    <w:rsid w:val="00F05D6B"/>
    <w:rsid w:val="00F12107"/>
    <w:rsid w:val="00F31F0B"/>
    <w:rsid w:val="00F66643"/>
    <w:rsid w:val="00F736B8"/>
    <w:rsid w:val="00FA7C56"/>
    <w:rsid w:val="00FD7D12"/>
    <w:rsid w:val="00FE12DC"/>
    <w:rsid w:val="00FE5C23"/>
    <w:rsid w:val="00FF1655"/>
    <w:rsid w:val="00FF4419"/>
    <w:rsid w:val="064D15E3"/>
    <w:rsid w:val="2B660DBB"/>
    <w:rsid w:val="3FB85BC2"/>
    <w:rsid w:val="63003EC8"/>
    <w:rsid w:val="65DD452E"/>
    <w:rsid w:val="69141FEE"/>
    <w:rsid w:val="6C0073E8"/>
    <w:rsid w:val="71290935"/>
    <w:rsid w:val="7FFD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0"/>
    <w:qFormat/>
    <w:uiPriority w:val="0"/>
    <w:pPr>
      <w:keepNext/>
      <w:keepLines/>
      <w:framePr w:wrap="around" w:vAnchor="margin" w:hAnchor="text" w:y="1"/>
      <w:widowControl w:val="0"/>
      <w:spacing w:line="280" w:lineRule="exact"/>
      <w:jc w:val="center"/>
      <w:outlineLvl w:val="0"/>
    </w:pPr>
    <w:rPr>
      <w:rFonts w:hint="eastAsia" w:ascii="Arial Unicode MS" w:hAnsi="Arial Unicode MS" w:eastAsia="Arial Unicode MS" w:cs="Arial Unicode MS"/>
      <w:b/>
      <w:bCs/>
      <w:color w:val="000000"/>
      <w:kern w:val="44"/>
      <w:sz w:val="28"/>
      <w:szCs w:val="28"/>
      <w:u w:color="000000"/>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标题 1 Char"/>
    <w:basedOn w:val="7"/>
    <w:link w:val="2"/>
    <w:qFormat/>
    <w:uiPriority w:val="0"/>
    <w:rPr>
      <w:rFonts w:ascii="Arial Unicode MS" w:hAnsi="Arial Unicode MS" w:eastAsia="Arial Unicode MS" w:cs="Arial Unicode MS"/>
      <w:b/>
      <w:bCs/>
      <w:color w:val="000000"/>
      <w:kern w:val="44"/>
      <w:sz w:val="28"/>
      <w:szCs w:val="28"/>
      <w:u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54CDD3-7167-4C75-8ECB-622220054FA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1871</Words>
  <Characters>10670</Characters>
  <Lines>88</Lines>
  <Paragraphs>25</Paragraphs>
  <TotalTime>1</TotalTime>
  <ScaleCrop>false</ScaleCrop>
  <LinksUpToDate>false</LinksUpToDate>
  <CharactersWithSpaces>12516</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2019-08-18T16:42:00Z</dcterms:created>
  <dc:creator>微软用户</dc:creator>
  <cp:lastModifiedBy>admin</cp:lastModifiedBy>
  <cp:lastPrinted>2019-08-19T03:45:00Z</cp:lastPrinted>
  <dcterms:modified xsi:type="dcterms:W3CDTF">2021-10-28T10:36:46Z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KSORubyTemplateID" linkTarget="0">
    <vt:lpwstr>6</vt:lpwstr>
  </property>
</Properties>
</file>