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rPr>
          <w:rFonts w:asciiTheme="minorEastAsia" w:hAnsiTheme="minorEastAsia" w:eastAsiaTheme="minorEastAsia"/>
          <w:bCs w:val="0"/>
          <w:sz w:val="30"/>
          <w:szCs w:val="30"/>
        </w:rPr>
      </w:pPr>
      <w:bookmarkStart w:id="0" w:name="_Toc438027897"/>
      <w:r>
        <w:rPr>
          <w:rFonts w:hint="eastAsia" w:asciiTheme="minorEastAsia" w:hAnsiTheme="minorEastAsia" w:eastAsiaTheme="minorEastAsia"/>
          <w:bCs w:val="0"/>
          <w:sz w:val="30"/>
          <w:szCs w:val="30"/>
        </w:rPr>
        <w:t xml:space="preserve">   建筑工程技术专业人才培养</w:t>
      </w:r>
      <w:bookmarkEnd w:id="0"/>
      <w:r>
        <w:rPr>
          <w:rFonts w:hint="eastAsia" w:asciiTheme="minorEastAsia" w:hAnsiTheme="minorEastAsia" w:eastAsiaTheme="minorEastAsia"/>
          <w:bCs w:val="0"/>
          <w:sz w:val="30"/>
          <w:szCs w:val="30"/>
        </w:rPr>
        <w:t>方案</w:t>
      </w:r>
    </w:p>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一、专业名称及代码</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建筑工程技术（440301）</w:t>
      </w:r>
    </w:p>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二、入学要求</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普通高级中学毕业、中等职业学校毕业或具备同等学力</w:t>
      </w:r>
    </w:p>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三、修业年限</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叁年</w:t>
      </w:r>
    </w:p>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四、职业面向</w:t>
      </w:r>
    </w:p>
    <w:p>
      <w:pPr>
        <w:overflowPunct w:val="0"/>
        <w:spacing w:after="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本专业职业面向如表一所示。</w:t>
      </w:r>
    </w:p>
    <w:p>
      <w:pPr>
        <w:overflowPunct w:val="0"/>
        <w:spacing w:after="0"/>
        <w:ind w:firstLine="2880" w:firstLineChars="1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表一    本专业职业面向</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212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60" w:type="dxa"/>
            <w:vAlign w:val="center"/>
          </w:tcPr>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所属专业大类（代码）</w:t>
            </w:r>
          </w:p>
        </w:tc>
        <w:tc>
          <w:tcPr>
            <w:tcW w:w="1276" w:type="dxa"/>
            <w:vAlign w:val="center"/>
          </w:tcPr>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所属专类</w:t>
            </w: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（代码）</w:t>
            </w:r>
          </w:p>
        </w:tc>
        <w:tc>
          <w:tcPr>
            <w:tcW w:w="2126" w:type="dxa"/>
            <w:vAlign w:val="center"/>
          </w:tcPr>
          <w:p>
            <w:pPr>
              <w:overflowPunct w:val="0"/>
              <w:spacing w:after="0"/>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对应行业</w:t>
            </w:r>
          </w:p>
          <w:p>
            <w:pPr>
              <w:overflowPunct w:val="0"/>
              <w:spacing w:after="0"/>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（代码）</w:t>
            </w:r>
          </w:p>
        </w:tc>
        <w:tc>
          <w:tcPr>
            <w:tcW w:w="2126" w:type="dxa"/>
            <w:vAlign w:val="center"/>
          </w:tcPr>
          <w:p>
            <w:pPr>
              <w:overflowPunct w:val="0"/>
              <w:spacing w:after="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主要职业类别</w:t>
            </w:r>
          </w:p>
          <w:p>
            <w:pPr>
              <w:overflowPunct w:val="0"/>
              <w:spacing w:after="0"/>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（代码）</w:t>
            </w:r>
          </w:p>
        </w:tc>
        <w:tc>
          <w:tcPr>
            <w:tcW w:w="2126" w:type="dxa"/>
            <w:vAlign w:val="center"/>
          </w:tcPr>
          <w:p>
            <w:pPr>
              <w:overflowPunct w:val="0"/>
              <w:spacing w:after="0"/>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主要岗位群或</w:t>
            </w:r>
          </w:p>
          <w:p>
            <w:pPr>
              <w:overflowPunct w:val="0"/>
              <w:spacing w:after="0"/>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overflowPunct w:val="0"/>
              <w:spacing w:after="0"/>
              <w:ind w:left="420" w:hanging="420" w:hanging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土木建筑大类（</w:t>
            </w:r>
            <w:r>
              <w:rPr>
                <w:rFonts w:hint="eastAsia" w:asciiTheme="minorEastAsia" w:hAnsiTheme="minorEastAsia" w:eastAsiaTheme="minorEastAsia"/>
                <w:sz w:val="21"/>
                <w:szCs w:val="21"/>
                <w:lang w:val="en-US" w:eastAsia="zh-CN"/>
              </w:rPr>
              <w:t>4</w:t>
            </w: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p>
        </w:tc>
        <w:tc>
          <w:tcPr>
            <w:tcW w:w="1276" w:type="dxa"/>
            <w:vAlign w:val="center"/>
          </w:tcPr>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土建施工类（</w:t>
            </w:r>
            <w:r>
              <w:rPr>
                <w:rFonts w:hint="eastAsia" w:asciiTheme="minorEastAsia" w:hAnsiTheme="minorEastAsia" w:eastAsiaTheme="minorEastAsia"/>
                <w:sz w:val="21"/>
                <w:szCs w:val="21"/>
                <w:lang w:val="en-US" w:eastAsia="zh-CN"/>
              </w:rPr>
              <w:t>4</w:t>
            </w:r>
            <w:r>
              <w:rPr>
                <w:rFonts w:asciiTheme="minorEastAsia" w:hAnsiTheme="minorEastAsia" w:eastAsiaTheme="minorEastAsia"/>
                <w:sz w:val="21"/>
                <w:szCs w:val="21"/>
              </w:rPr>
              <w:t>403</w:t>
            </w:r>
            <w:r>
              <w:rPr>
                <w:rFonts w:hint="eastAsia" w:asciiTheme="minorEastAsia" w:hAnsiTheme="minorEastAsia" w:eastAsiaTheme="minorEastAsia"/>
                <w:sz w:val="21"/>
                <w:szCs w:val="21"/>
              </w:rPr>
              <w:t>）</w:t>
            </w:r>
          </w:p>
          <w:p>
            <w:pPr>
              <w:overflowPunct w:val="0"/>
              <w:spacing w:after="0"/>
              <w:jc w:val="center"/>
              <w:outlineLvl w:val="0"/>
              <w:rPr>
                <w:rFonts w:asciiTheme="minorEastAsia" w:hAnsiTheme="minorEastAsia" w:eastAsiaTheme="minorEastAsia"/>
                <w:sz w:val="21"/>
                <w:szCs w:val="21"/>
              </w:rPr>
            </w:pPr>
          </w:p>
        </w:tc>
        <w:tc>
          <w:tcPr>
            <w:tcW w:w="2126" w:type="dxa"/>
            <w:vAlign w:val="center"/>
          </w:tcPr>
          <w:p>
            <w:pPr>
              <w:overflowPunct w:val="0"/>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土木工程建筑（</w:t>
            </w:r>
            <w:r>
              <w:rPr>
                <w:rFonts w:asciiTheme="minorEastAsia" w:hAnsiTheme="minorEastAsia" w:eastAsiaTheme="minorEastAsia"/>
                <w:sz w:val="21"/>
                <w:szCs w:val="21"/>
              </w:rPr>
              <w:t>48</w:t>
            </w:r>
            <w:r>
              <w:rPr>
                <w:rFonts w:hint="eastAsia" w:asciiTheme="minorEastAsia" w:hAnsiTheme="minorEastAsia" w:eastAsiaTheme="minorEastAsia"/>
                <w:sz w:val="21"/>
                <w:szCs w:val="21"/>
              </w:rPr>
              <w:t>）</w:t>
            </w: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房屋建筑业（</w:t>
            </w:r>
            <w:r>
              <w:rPr>
                <w:rFonts w:asciiTheme="minorEastAsia" w:hAnsiTheme="minorEastAsia" w:eastAsiaTheme="minorEastAsia"/>
                <w:sz w:val="21"/>
                <w:szCs w:val="21"/>
              </w:rPr>
              <w:t>47</w:t>
            </w:r>
            <w:r>
              <w:rPr>
                <w:rFonts w:hint="eastAsia" w:asciiTheme="minorEastAsia" w:hAnsiTheme="minorEastAsia" w:eastAsiaTheme="minorEastAsia"/>
                <w:sz w:val="21"/>
                <w:szCs w:val="21"/>
              </w:rPr>
              <w:t>）</w:t>
            </w:r>
          </w:p>
        </w:tc>
        <w:tc>
          <w:tcPr>
            <w:tcW w:w="2126" w:type="dxa"/>
            <w:vAlign w:val="center"/>
          </w:tcPr>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建筑工程技术人员（</w:t>
            </w:r>
            <w:r>
              <w:rPr>
                <w:rFonts w:asciiTheme="minorEastAsia" w:hAnsiTheme="minorEastAsia" w:eastAsiaTheme="minorEastAsia"/>
                <w:sz w:val="21"/>
                <w:szCs w:val="21"/>
              </w:rPr>
              <w:t>2-02-18</w:t>
            </w:r>
            <w:r>
              <w:rPr>
                <w:rFonts w:hint="eastAsia" w:asciiTheme="minorEastAsia" w:hAnsiTheme="minorEastAsia" w:eastAsiaTheme="minorEastAsia"/>
                <w:sz w:val="21"/>
                <w:szCs w:val="21"/>
              </w:rPr>
              <w:t>）；</w:t>
            </w: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建筑信息模型技术员</w:t>
            </w: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（4-04-05-04）</w:t>
            </w:r>
          </w:p>
          <w:p>
            <w:pPr>
              <w:overflowPunct w:val="0"/>
              <w:spacing w:after="0"/>
              <w:jc w:val="center"/>
              <w:outlineLvl w:val="0"/>
              <w:rPr>
                <w:rFonts w:asciiTheme="minorEastAsia" w:hAnsiTheme="minorEastAsia" w:eastAsiaTheme="minorEastAsia"/>
                <w:sz w:val="21"/>
                <w:szCs w:val="21"/>
              </w:rPr>
            </w:pPr>
          </w:p>
        </w:tc>
        <w:tc>
          <w:tcPr>
            <w:tcW w:w="2126" w:type="dxa"/>
            <w:vAlign w:val="center"/>
          </w:tcPr>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施工员；</w:t>
            </w: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质量员；</w:t>
            </w: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安全员；</w:t>
            </w: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资料员；</w:t>
            </w: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材料员；</w:t>
            </w: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建筑信息模型技术员</w:t>
            </w:r>
          </w:p>
        </w:tc>
      </w:tr>
    </w:tbl>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五、培养目标与培养规格</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（一）培养目标</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专业培养理想信念坚定，德、智、体、美、劳全面发展，具有一定的科学文化水平，良好的人文素养、职业道德和创新意识，精益求精的工匠精神，较强的就业能力和可持续发展的能力；掌握建筑工程技术专业知识和技术技能，面向土木工程建筑业、房屋建筑业等行业的建筑工程技术人员职业群，能够从事建筑工程施工与管理相关工作的复合型技术技能人才。</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（二）培养规格</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本专业毕业生应在素质、知识和能力等方面达到以下要求：</w:t>
      </w:r>
    </w:p>
    <w:p>
      <w:pPr>
        <w:overflowPunct w:val="0"/>
        <w:spacing w:after="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1.素质</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（1）坚定拥护中国共产党领导和我国社会主义制度，在习近平新时代中国特色社会主义思想指引下，践行社会主义核心价值观，具有深厚的爱国情感和中华民族自豪感。</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（2）崇尚宪法、遵法守纪、崇德向善、诚实守信、尊重生命、热爱劳动，履行道德准则和行为规范，具有社会责任感和社会参与意识。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（3）具有质量意识、环保意识、安全意识、信息素养、工匠精神和创新思维。</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（4）勇于奋斗、乐观向上，具有自我管理能力、职业生涯规划的意识，有较强的集体意识和团队合作精神。</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（5）具有健康的体魄、心理和健全的人格，掌握基本运动知识和1-2项运动技能，养成良好的健身与卫生习惯，良好的行为习惯。</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（6）具有一定的审美和人文素养，能够形成1-2项艺术特长或爱好。</w:t>
      </w:r>
    </w:p>
    <w:p>
      <w:pPr>
        <w:overflowPunct w:val="0"/>
        <w:spacing w:after="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2.知识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（1）掌握必备的思想政治理论、科学文化基础知识和中华优秀传统文化知识。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（2）熟悉与本专业相关的法律法规以及环境保护、安全消防、文明生产等相关知识。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（3）掌握投影、建筑识图与绘图、建筑材料应用与检测、建筑构造、建筑结构的基本理论与知识。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（4）掌握建筑施工测量、建筑施工技术、建筑施工组织与管理、建筑工程质量检验、建筑施工安全与技术资料管理、建筑工程计量与计价、工程招投标与合同管理方面的知识。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（5）掌握建筑信息化技术和计算机操作方面的知识。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（6）了解土建专业主要工种的工艺与操作知识。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（7）了解建筑水电设备及智能建筑等相关专业的基本知识。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（8）熟悉建筑新技术、新材料、新工艺、新设备方面的基本知识。</w:t>
      </w:r>
    </w:p>
    <w:p>
      <w:pPr>
        <w:overflowPunct w:val="0"/>
        <w:spacing w:after="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3.能力</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（1）具有探究学习、终身学习、分析问题和解决问题的能力。</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（2）具有良好的语言、文字表达能力和沟通能力。</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（3）能熟练识读土建专业施工图，准确领会图纸的技术信息，能绘制土建工程竣工图和施工洽商图纸，能识读设备专业的主要施工图。</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（4）能对常用建筑材料进行选择、进场验收、保管与应用，能进行建筑材料的常规检测。</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（5）能应用测量仪器熟练的进行施工测量与建筑变形观测。</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（6）能编制建筑工程常规分部分项工程施工方案并进行施工交底，能参与编制常见单位工程施工组织设计。</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（7）能按照建筑工程进度、质量、安全、造价、环保和职业健康的要求科学组织施工和有效指导施工作业，并处理施工中的一般技术问题。</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（8）能对建筑工程进行施工质量和施工安全检查与监控。</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（9）能正确实施并处理施工中的建筑构造问题。</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（10）能对施工中的结构问题做出基本判断和定性分析，能处理一般的结构构造问题。</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（11）能根据建筑工程实际收集、整理、编制、保管和移交工程技术资料。</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（12）能编制建筑工程量清单报价，能参与施工成本控制及竣工结算，能参与工程招投标。</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（13）能应用</w:t>
      </w:r>
      <w:r>
        <w:rPr>
          <w:rFonts w:asciiTheme="minorEastAsia" w:hAnsiTheme="minorEastAsia" w:eastAsiaTheme="minorEastAsia"/>
          <w:sz w:val="24"/>
          <w:szCs w:val="24"/>
        </w:rPr>
        <w:t xml:space="preserve">BIM </w:t>
      </w:r>
      <w:r>
        <w:rPr>
          <w:rFonts w:hint="eastAsia" w:asciiTheme="minorEastAsia" w:hAnsiTheme="minorEastAsia" w:eastAsiaTheme="minorEastAsia"/>
          <w:sz w:val="24"/>
          <w:szCs w:val="24"/>
        </w:rPr>
        <w:t>等信息化技术、计算机及相关软件完成岗位工作。</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（14）能进行</w:t>
      </w: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个土建主要工种的基本操作。</w:t>
      </w:r>
    </w:p>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六、课程设置及要求</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主要包括公共基础课程和专业（技能）课程。</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（一）公共基础课程</w:t>
      </w:r>
    </w:p>
    <w:p>
      <w:pPr>
        <w:overflowPunct w:val="0"/>
        <w:spacing w:after="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根据党和国家有关文件规定，将思想政治理论、中华优秀传统文化、体育、军事理论与军训、大学生职业发展与就业指导、心理健康教育等列入公共基础必修课；并将党史国史、劳动教育、大学语文、信息技术、高等数学、公共外语、创新创业教育、健康教育、美育课程、职业素养等列为必修课或选修课。公共基础课程教学内容及要求见表二。</w:t>
      </w:r>
    </w:p>
    <w:p>
      <w:pPr>
        <w:overflowPunct w:val="0"/>
        <w:spacing w:after="0"/>
        <w:ind w:firstLine="480" w:firstLineChars="200"/>
        <w:outlineLvl w:val="0"/>
        <w:rPr>
          <w:rFonts w:asciiTheme="minorEastAsia" w:hAnsiTheme="minorEastAsia" w:eastAsiaTheme="minorEastAsia"/>
          <w:sz w:val="24"/>
          <w:szCs w:val="24"/>
        </w:rPr>
      </w:pPr>
    </w:p>
    <w:p>
      <w:pPr>
        <w:overflowPunct w:val="0"/>
        <w:spacing w:after="0"/>
        <w:ind w:firstLine="480" w:firstLineChars="200"/>
        <w:outlineLvl w:val="0"/>
        <w:rPr>
          <w:rFonts w:asciiTheme="minorEastAsia" w:hAnsiTheme="minorEastAsia" w:eastAsiaTheme="minorEastAsia"/>
          <w:sz w:val="24"/>
          <w:szCs w:val="24"/>
        </w:rPr>
      </w:pPr>
    </w:p>
    <w:p>
      <w:pPr>
        <w:overflowPunct w:val="0"/>
        <w:spacing w:after="0"/>
        <w:ind w:firstLine="480" w:firstLineChars="200"/>
        <w:outlineLvl w:val="0"/>
        <w:rPr>
          <w:rFonts w:asciiTheme="minorEastAsia" w:hAnsiTheme="minorEastAsia" w:eastAsiaTheme="minorEastAsia"/>
          <w:sz w:val="24"/>
          <w:szCs w:val="24"/>
        </w:rPr>
      </w:pPr>
    </w:p>
    <w:p>
      <w:pPr>
        <w:overflowPunct w:val="0"/>
        <w:ind w:firstLine="482" w:firstLineChars="200"/>
        <w:jc w:val="center"/>
        <w:rPr>
          <w:rFonts w:asciiTheme="minorEastAsia" w:hAnsiTheme="minorEastAsia" w:eastAsiaTheme="minorEastAsia"/>
          <w:bCs/>
          <w:sz w:val="24"/>
          <w:szCs w:val="24"/>
        </w:rPr>
      </w:pP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Cs/>
          <w:sz w:val="24"/>
          <w:szCs w:val="24"/>
        </w:rPr>
        <w:t>表二    公共基础课程教学内容及要求</w:t>
      </w:r>
    </w:p>
    <w:tbl>
      <w:tblPr>
        <w:tblStyle w:val="8"/>
        <w:tblW w:w="97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5"/>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shd w:val="clear" w:color="auto" w:fill="auto"/>
            <w:vAlign w:val="center"/>
          </w:tcPr>
          <w:p>
            <w:pPr>
              <w:overflowPunct w:val="0"/>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1275" w:type="dxa"/>
            <w:shd w:val="clear" w:color="auto" w:fill="auto"/>
            <w:vAlign w:val="center"/>
          </w:tcPr>
          <w:p>
            <w:pPr>
              <w:overflowPunct w:val="0"/>
              <w:jc w:val="center"/>
              <w:rPr>
                <w:rFonts w:asciiTheme="minorEastAsia" w:hAnsiTheme="minorEastAsia" w:eastAsiaTheme="minorEastAsia"/>
                <w:b/>
                <w:bCs/>
                <w:szCs w:val="21"/>
              </w:rPr>
            </w:pPr>
            <w:r>
              <w:rPr>
                <w:rFonts w:hint="eastAsia" w:asciiTheme="minorEastAsia" w:hAnsiTheme="minorEastAsia" w:eastAsiaTheme="minorEastAsia"/>
                <w:b/>
                <w:bCs/>
                <w:szCs w:val="21"/>
              </w:rPr>
              <w:t>课程名称</w:t>
            </w:r>
          </w:p>
        </w:tc>
        <w:tc>
          <w:tcPr>
            <w:tcW w:w="7792" w:type="dxa"/>
            <w:shd w:val="clear" w:color="auto" w:fill="auto"/>
            <w:vAlign w:val="center"/>
          </w:tcPr>
          <w:p>
            <w:pPr>
              <w:overflowPunct w:val="0"/>
              <w:jc w:val="center"/>
              <w:rPr>
                <w:rFonts w:asciiTheme="minorEastAsia" w:hAnsiTheme="minorEastAsia" w:eastAsiaTheme="minorEastAsia"/>
                <w:b/>
                <w:bCs/>
                <w:szCs w:val="21"/>
              </w:rPr>
            </w:pPr>
            <w:r>
              <w:rPr>
                <w:rFonts w:hint="eastAsia" w:asciiTheme="minorEastAsia" w:hAnsiTheme="minorEastAsia" w:eastAsiaTheme="minorEastAsia"/>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1</w:t>
            </w:r>
          </w:p>
        </w:tc>
        <w:tc>
          <w:tcPr>
            <w:tcW w:w="1275" w:type="dxa"/>
            <w:shd w:val="clear" w:color="auto" w:fill="auto"/>
            <w:vAlign w:val="center"/>
          </w:tcPr>
          <w:p>
            <w:pPr>
              <w:overflowPunct w:val="0"/>
              <w:jc w:val="center"/>
              <w:rPr>
                <w:rFonts w:asciiTheme="minorEastAsia" w:hAnsiTheme="minorEastAsia" w:eastAsiaTheme="minorEastAsia"/>
                <w:szCs w:val="21"/>
              </w:rPr>
            </w:pPr>
            <w:r>
              <w:rPr>
                <w:rFonts w:asciiTheme="minorEastAsia" w:hAnsiTheme="minorEastAsia" w:eastAsiaTheme="minorEastAsia"/>
                <w:szCs w:val="21"/>
              </w:rPr>
              <w:t>思想道德修养与法律基础</w:t>
            </w:r>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2</w:t>
            </w:r>
          </w:p>
        </w:tc>
        <w:tc>
          <w:tcPr>
            <w:tcW w:w="1275" w:type="dxa"/>
            <w:shd w:val="clear" w:color="auto" w:fill="auto"/>
            <w:vAlign w:val="center"/>
          </w:tcPr>
          <w:p>
            <w:pPr>
              <w:overflowPunct w:val="0"/>
              <w:jc w:val="center"/>
              <w:rPr>
                <w:rFonts w:asciiTheme="minorEastAsia" w:hAnsiTheme="minorEastAsia" w:eastAsiaTheme="minorEastAsia"/>
                <w:szCs w:val="21"/>
              </w:rPr>
            </w:pPr>
            <w:r>
              <w:rPr>
                <w:rFonts w:hint="eastAsia" w:asciiTheme="minorEastAsia" w:hAnsiTheme="minorEastAsia" w:eastAsiaTheme="minorEastAsia"/>
                <w:szCs w:val="21"/>
              </w:rPr>
              <w:t>毛泽东思想和中国特色社会主义理论体系概论</w:t>
            </w:r>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w:t>
            </w:r>
            <w:r>
              <w:rPr>
                <w:rFonts w:asciiTheme="minorEastAsia" w:hAnsiTheme="minorEastAsia" w:eastAsiaTheme="minorEastAsia"/>
                <w:szCs w:val="21"/>
              </w:rPr>
              <w:t>课程学习，</w:t>
            </w:r>
            <w:r>
              <w:rPr>
                <w:rFonts w:hint="eastAsia" w:asciiTheme="minorEastAsia" w:hAnsiTheme="minorEastAsia" w:eastAsiaTheme="minorEastAsia"/>
                <w:szCs w:val="21"/>
              </w:rPr>
              <w:t>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3</w:t>
            </w:r>
          </w:p>
        </w:tc>
        <w:tc>
          <w:tcPr>
            <w:tcW w:w="1275" w:type="dxa"/>
            <w:shd w:val="clear" w:color="auto" w:fill="auto"/>
            <w:vAlign w:val="center"/>
          </w:tcPr>
          <w:p>
            <w:pPr>
              <w:overflowPunct w:val="0"/>
              <w:jc w:val="center"/>
              <w:rPr>
                <w:rFonts w:asciiTheme="minorEastAsia" w:hAnsiTheme="minorEastAsia" w:eastAsiaTheme="minorEastAsia"/>
                <w:szCs w:val="21"/>
              </w:rPr>
            </w:pPr>
            <w:r>
              <w:rPr>
                <w:rFonts w:asciiTheme="minorEastAsia" w:hAnsiTheme="minorEastAsia" w:eastAsiaTheme="minorEastAsia"/>
                <w:szCs w:val="21"/>
              </w:rPr>
              <w:t>英语</w:t>
            </w:r>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4</w:t>
            </w:r>
          </w:p>
        </w:tc>
        <w:tc>
          <w:tcPr>
            <w:tcW w:w="1275" w:type="dxa"/>
            <w:shd w:val="clear" w:color="auto" w:fill="auto"/>
            <w:vAlign w:val="center"/>
          </w:tcPr>
          <w:p>
            <w:pPr>
              <w:overflowPunct w:val="0"/>
              <w:jc w:val="center"/>
              <w:rPr>
                <w:rFonts w:asciiTheme="minorEastAsia" w:hAnsiTheme="minorEastAsia" w:eastAsiaTheme="minorEastAsia"/>
                <w:szCs w:val="21"/>
              </w:rPr>
            </w:pPr>
            <w:r>
              <w:rPr>
                <w:rFonts w:asciiTheme="minorEastAsia" w:hAnsiTheme="minorEastAsia" w:eastAsiaTheme="minorEastAsia"/>
                <w:szCs w:val="21"/>
              </w:rPr>
              <w:t>高等数学</w:t>
            </w:r>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5</w:t>
            </w:r>
          </w:p>
        </w:tc>
        <w:tc>
          <w:tcPr>
            <w:tcW w:w="1275" w:type="dxa"/>
            <w:shd w:val="clear" w:color="auto" w:fill="auto"/>
            <w:vAlign w:val="center"/>
          </w:tcPr>
          <w:p>
            <w:pPr>
              <w:overflowPunct w:val="0"/>
              <w:jc w:val="center"/>
              <w:rPr>
                <w:rFonts w:asciiTheme="minorEastAsia" w:hAnsiTheme="minorEastAsia" w:eastAsiaTheme="minorEastAsia"/>
                <w:szCs w:val="21"/>
              </w:rPr>
            </w:pPr>
            <w:bookmarkStart w:id="1" w:name="_Hlk16100762"/>
            <w:r>
              <w:rPr>
                <w:rFonts w:asciiTheme="minorEastAsia" w:hAnsiTheme="minorEastAsia" w:eastAsiaTheme="minorEastAsia"/>
                <w:szCs w:val="21"/>
              </w:rPr>
              <w:t>大学生心理健康教育</w:t>
            </w:r>
            <w:bookmarkEnd w:id="1"/>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6</w:t>
            </w:r>
          </w:p>
        </w:tc>
        <w:tc>
          <w:tcPr>
            <w:tcW w:w="1275" w:type="dxa"/>
            <w:shd w:val="clear" w:color="auto" w:fill="auto"/>
            <w:vAlign w:val="center"/>
          </w:tcPr>
          <w:p>
            <w:pPr>
              <w:overflowPunct w:val="0"/>
              <w:jc w:val="center"/>
              <w:rPr>
                <w:rFonts w:asciiTheme="minorEastAsia" w:hAnsiTheme="minorEastAsia" w:eastAsiaTheme="minorEastAsia"/>
                <w:szCs w:val="21"/>
              </w:rPr>
            </w:pPr>
            <w:r>
              <w:rPr>
                <w:rFonts w:hint="eastAsia" w:asciiTheme="minorEastAsia" w:hAnsiTheme="minorEastAsia" w:eastAsiaTheme="minorEastAsia"/>
                <w:szCs w:val="21"/>
              </w:rPr>
              <w:t>体育</w:t>
            </w:r>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《体育》课程</w:t>
            </w:r>
            <w:r>
              <w:rPr>
                <w:rFonts w:asciiTheme="minorEastAsia" w:hAnsiTheme="minorEastAsia" w:eastAsiaTheme="minorEastAsia"/>
                <w:szCs w:val="21"/>
              </w:rPr>
              <w:t>中</w:t>
            </w:r>
            <w:r>
              <w:rPr>
                <w:rFonts w:hint="eastAsia" w:asciiTheme="minorEastAsia" w:hAnsiTheme="minorEastAsia" w:eastAsiaTheme="minorEastAsia"/>
                <w:szCs w:val="21"/>
              </w:rPr>
              <w:t>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7</w:t>
            </w:r>
          </w:p>
        </w:tc>
        <w:tc>
          <w:tcPr>
            <w:tcW w:w="1275" w:type="dxa"/>
            <w:shd w:val="clear" w:color="auto" w:fill="auto"/>
            <w:vAlign w:val="center"/>
          </w:tcPr>
          <w:p>
            <w:pPr>
              <w:overflowPunct w:val="0"/>
              <w:jc w:val="center"/>
              <w:rPr>
                <w:rFonts w:asciiTheme="minorEastAsia" w:hAnsiTheme="minorEastAsia" w:eastAsiaTheme="minorEastAsia"/>
                <w:szCs w:val="21"/>
              </w:rPr>
            </w:pPr>
            <w:r>
              <w:rPr>
                <w:rFonts w:asciiTheme="minorEastAsia" w:hAnsiTheme="minorEastAsia" w:eastAsiaTheme="minorEastAsia"/>
                <w:szCs w:val="21"/>
              </w:rPr>
              <w:t>创业教育与就业指导</w:t>
            </w:r>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8</w:t>
            </w:r>
          </w:p>
        </w:tc>
        <w:tc>
          <w:tcPr>
            <w:tcW w:w="1275" w:type="dxa"/>
            <w:shd w:val="clear" w:color="auto" w:fill="auto"/>
            <w:vAlign w:val="center"/>
          </w:tcPr>
          <w:p>
            <w:pPr>
              <w:overflowPunct w:val="0"/>
              <w:jc w:val="center"/>
              <w:rPr>
                <w:rFonts w:asciiTheme="minorEastAsia" w:hAnsiTheme="minorEastAsia" w:eastAsiaTheme="minorEastAsia"/>
                <w:szCs w:val="21"/>
              </w:rPr>
            </w:pPr>
            <w:r>
              <w:rPr>
                <w:rFonts w:hint="eastAsia" w:asciiTheme="minorEastAsia" w:hAnsiTheme="minorEastAsia" w:eastAsiaTheme="minorEastAsia"/>
                <w:szCs w:val="21"/>
              </w:rPr>
              <w:t>军事教育与训练</w:t>
            </w:r>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《军事教育与训练》课程提高学生的思想政治觉悟，通过军事训练，使学生接受国防教育，激发爱国热情，树立革命英雄主义精神，增强国防观念和组织性、纪律性，掌握基本的军事知识和技能。主要内容</w:t>
            </w:r>
            <w:r>
              <w:rPr>
                <w:rFonts w:asciiTheme="minorEastAsia" w:hAnsiTheme="minorEastAsia" w:eastAsiaTheme="minorEastAsia"/>
                <w:szCs w:val="21"/>
              </w:rPr>
              <w:t>为：</w:t>
            </w:r>
            <w:r>
              <w:rPr>
                <w:rFonts w:hint="eastAsia" w:asciiTheme="minorEastAsia" w:hAnsiTheme="minorEastAsia" w:eastAsiaTheme="minorEastAsia"/>
                <w:szCs w:val="21"/>
              </w:rPr>
              <w:t>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9</w:t>
            </w:r>
          </w:p>
        </w:tc>
        <w:tc>
          <w:tcPr>
            <w:tcW w:w="1275" w:type="dxa"/>
            <w:shd w:val="clear" w:color="auto" w:fill="auto"/>
            <w:vAlign w:val="center"/>
          </w:tcPr>
          <w:p>
            <w:pPr>
              <w:overflowPunct w:val="0"/>
              <w:jc w:val="center"/>
              <w:rPr>
                <w:rFonts w:asciiTheme="minorEastAsia" w:hAnsiTheme="minorEastAsia" w:eastAsiaTheme="minorEastAsia"/>
                <w:szCs w:val="21"/>
              </w:rPr>
            </w:pPr>
            <w:r>
              <w:rPr>
                <w:rFonts w:hint="eastAsia" w:asciiTheme="minorEastAsia" w:hAnsiTheme="minorEastAsia" w:eastAsiaTheme="minorEastAsia"/>
                <w:szCs w:val="21"/>
              </w:rPr>
              <w:t>计算机办公软件应用</w:t>
            </w:r>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20" w:type="dxa"/>
            <w:shd w:val="clear" w:color="auto" w:fill="auto"/>
            <w:vAlign w:val="center"/>
          </w:tcPr>
          <w:p>
            <w:pPr>
              <w:overflowPunct w:val="0"/>
              <w:rPr>
                <w:rFonts w:asciiTheme="minorEastAsia" w:hAnsiTheme="minorEastAsia" w:eastAsiaTheme="minorEastAsia"/>
                <w:szCs w:val="21"/>
              </w:rPr>
            </w:pPr>
            <w:r>
              <w:rPr>
                <w:rFonts w:hint="eastAsia" w:asciiTheme="minorEastAsia" w:hAnsiTheme="minorEastAsia" w:eastAsiaTheme="minorEastAsia"/>
                <w:szCs w:val="21"/>
              </w:rPr>
              <w:t>10</w:t>
            </w:r>
          </w:p>
        </w:tc>
        <w:tc>
          <w:tcPr>
            <w:tcW w:w="1275" w:type="dxa"/>
            <w:shd w:val="clear" w:color="auto" w:fill="auto"/>
            <w:vAlign w:val="center"/>
          </w:tcPr>
          <w:p>
            <w:pPr>
              <w:overflowPunct w:val="0"/>
              <w:jc w:val="center"/>
              <w:rPr>
                <w:rFonts w:asciiTheme="minorEastAsia" w:hAnsiTheme="minorEastAsia" w:eastAsiaTheme="minorEastAsia"/>
                <w:szCs w:val="21"/>
              </w:rPr>
            </w:pPr>
            <w:r>
              <w:rPr>
                <w:rFonts w:hint="eastAsia" w:asciiTheme="minorEastAsia" w:hAnsiTheme="minorEastAsia" w:eastAsiaTheme="minorEastAsia"/>
                <w:szCs w:val="21"/>
              </w:rPr>
              <w:t>中华优秀传统文化</w:t>
            </w:r>
          </w:p>
        </w:tc>
        <w:tc>
          <w:tcPr>
            <w:tcW w:w="7792" w:type="dxa"/>
            <w:shd w:val="clear" w:color="auto" w:fill="auto"/>
            <w:vAlign w:val="center"/>
          </w:tcPr>
          <w:p>
            <w:pPr>
              <w:overflowPunct w:val="0"/>
              <w:ind w:firstLine="440" w:firstLineChars="200"/>
              <w:rPr>
                <w:rFonts w:asciiTheme="minorEastAsia" w:hAnsiTheme="minorEastAsia" w:eastAsiaTheme="minorEastAsia"/>
                <w:szCs w:val="21"/>
              </w:rPr>
            </w:pPr>
            <w:r>
              <w:rPr>
                <w:rFonts w:hint="eastAsia" w:asciiTheme="minorEastAsia" w:hAnsiTheme="minorEastAsia" w:eastAsiaTheme="minorEastAsia"/>
                <w:szCs w:val="21"/>
              </w:rPr>
              <w:t>《中华优秀传统文化》课程</w:t>
            </w:r>
            <w:r>
              <w:rPr>
                <w:rFonts w:asciiTheme="minorEastAsia" w:hAnsiTheme="minorEastAsia" w:eastAsiaTheme="minorEastAsia"/>
                <w:szCs w:val="21"/>
              </w:rPr>
              <w:t>教学</w:t>
            </w:r>
            <w:r>
              <w:rPr>
                <w:rFonts w:hint="eastAsia" w:asciiTheme="minorEastAsia" w:hAnsiTheme="minorEastAsia" w:eastAsiaTheme="minorEastAsia"/>
                <w:szCs w:val="21"/>
              </w:rPr>
              <w:t>全面贯彻素质教育方针和立德树人的根本任务，以提高职业</w:t>
            </w:r>
            <w:r>
              <w:rPr>
                <w:rFonts w:asciiTheme="minorEastAsia" w:hAnsiTheme="minorEastAsia" w:eastAsiaTheme="minorEastAsia"/>
                <w:szCs w:val="21"/>
              </w:rPr>
              <w:t>院校</w:t>
            </w:r>
            <w:r>
              <w:rPr>
                <w:rFonts w:hint="eastAsia" w:asciiTheme="minorEastAsia" w:hAnsiTheme="minorEastAsia" w:eastAsiaTheme="minorEastAsia"/>
                <w:szCs w:val="21"/>
              </w:rPr>
              <w:t>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overflowPunct w:val="0"/>
        <w:spacing w:after="0"/>
        <w:outlineLvl w:val="0"/>
        <w:rPr>
          <w:rFonts w:asciiTheme="minorEastAsia" w:hAnsiTheme="minorEastAsia" w:eastAsiaTheme="minorEastAsia"/>
          <w:sz w:val="24"/>
          <w:szCs w:val="24"/>
        </w:rPr>
      </w:pPr>
    </w:p>
    <w:p>
      <w:pPr>
        <w:overflowPunct w:val="0"/>
        <w:spacing w:after="0"/>
        <w:ind w:firstLine="482" w:firstLineChars="200"/>
        <w:outlineLvl w:val="0"/>
        <w:rPr>
          <w:rFonts w:asciiTheme="minorEastAsia" w:hAnsiTheme="minorEastAsia" w:eastAsiaTheme="minorEastAsia"/>
          <w:b/>
          <w:sz w:val="24"/>
          <w:szCs w:val="24"/>
        </w:rPr>
      </w:pPr>
    </w:p>
    <w:p>
      <w:pPr>
        <w:overflowPunct w:val="0"/>
        <w:spacing w:after="0"/>
        <w:ind w:firstLine="482" w:firstLineChars="200"/>
        <w:outlineLvl w:val="0"/>
        <w:rPr>
          <w:rFonts w:asciiTheme="minorEastAsia" w:hAnsiTheme="minorEastAsia" w:eastAsiaTheme="minorEastAsia"/>
          <w:b/>
          <w:sz w:val="24"/>
          <w:szCs w:val="24"/>
        </w:rPr>
      </w:pP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（二）专业（技能）课程</w:t>
      </w:r>
    </w:p>
    <w:p>
      <w:pPr>
        <w:overflowPunct w:val="0"/>
        <w:spacing w:after="0"/>
        <w:ind w:firstLine="480" w:firstLineChars="200"/>
        <w:outlineLvl w:val="0"/>
        <w:rPr>
          <w:rFonts w:asciiTheme="minorEastAsia" w:hAnsiTheme="minorEastAsia" w:eastAsiaTheme="minorEastAsia"/>
          <w:b/>
          <w:sz w:val="24"/>
          <w:szCs w:val="24"/>
        </w:rPr>
      </w:pPr>
      <w:r>
        <w:rPr>
          <w:rFonts w:asciiTheme="minorEastAsia" w:hAnsiTheme="minorEastAsia" w:eastAsiaTheme="minorEastAsia"/>
          <w:sz w:val="24"/>
          <w:szCs w:val="24"/>
        </w:rPr>
        <w:t>专业（技能）课程</w:t>
      </w:r>
      <w:r>
        <w:rPr>
          <w:rFonts w:hint="eastAsia" w:asciiTheme="minorEastAsia" w:hAnsiTheme="minorEastAsia" w:eastAsiaTheme="minorEastAsia"/>
          <w:sz w:val="24"/>
          <w:szCs w:val="24"/>
        </w:rPr>
        <w:t>包括专业基础课程、专业核心课程、专业拓展课程，并涵盖有关实践性教学环节，包括以下主要教学内容：</w:t>
      </w:r>
    </w:p>
    <w:p>
      <w:pPr>
        <w:overflowPunct w:val="0"/>
        <w:spacing w:after="0"/>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sz w:val="24"/>
          <w:szCs w:val="24"/>
        </w:rPr>
        <w:t>1.专业基础课程</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专业基础课程包括：建筑材料、建筑力学、建筑制图、建筑</w:t>
      </w:r>
      <w:r>
        <w:rPr>
          <w:rFonts w:asciiTheme="minorEastAsia" w:hAnsiTheme="minorEastAsia" w:eastAsiaTheme="minorEastAsia"/>
          <w:sz w:val="24"/>
          <w:szCs w:val="24"/>
        </w:rPr>
        <w:t>CAD</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BIM </w:t>
      </w:r>
      <w:r>
        <w:rPr>
          <w:rFonts w:hint="eastAsia" w:asciiTheme="minorEastAsia" w:hAnsiTheme="minorEastAsia" w:eastAsiaTheme="minorEastAsia"/>
          <w:sz w:val="24"/>
          <w:szCs w:val="24"/>
        </w:rPr>
        <w:t>建模、建设法规等。</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（1）建筑材料</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讲授各类建筑材料的品种、基本组成、配制、性能和用途以及水泥、砼等材料的试验方法。通过学习使学生掌握材料的品种、规格、性能及使用，了解材料在储运验收中的有关问题，熟悉常用建筑材料的实验原理，具备实验的检测技能。</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（2）建筑力学</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力学部分讲授单个杆件力计算；单个杆件应力分析；单个杆件变形计算；杆系结构的内力计算（静定和超静定结构）；杆系结构的位移计算。通过学习使学生掌握单个杆件和杆系结构计算的具体方法，如：力法、位移法等。</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（3）建筑制图</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讲授投影的基本知识，线、面及相对位置，投影变换，曲线、曲面基本几何的投影，相贯线和轴测投影，制图的基本操练，平、立、剖、详图的绘制，房屋建筑施工图、结构图。培养学生会用画法几何知识以简单几何体进行三面分析，熟练运用制图知识进行平、立、剖、节点详图的设计和结构施工图的设计。</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（4）建筑法规</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本课程讲授建筑工程在施工过程中应遵循的各项法律、法规。通过学习使学生掌握安全生产要领，培养安全操作意识。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2.专业核心课程</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专业核心课程包括：建筑识图与构造、建筑结构、地基与基础、建筑施工技术、建筑工程测量、建筑施工组织、建筑工程计量与计价等，专业核心课程主要教学内容如表三所示。</w:t>
      </w:r>
    </w:p>
    <w:p>
      <w:pPr>
        <w:overflowPunct w:val="0"/>
        <w:spacing w:after="0"/>
        <w:ind w:firstLine="2442" w:firstLineChars="1163"/>
        <w:rPr>
          <w:rFonts w:asciiTheme="minorEastAsia" w:hAnsiTheme="minorEastAsia" w:eastAsiaTheme="minorEastAsia"/>
          <w:sz w:val="21"/>
          <w:szCs w:val="21"/>
        </w:rPr>
      </w:pPr>
      <w:r>
        <w:rPr>
          <w:rFonts w:hint="eastAsia" w:asciiTheme="minorEastAsia" w:hAnsiTheme="minorEastAsia" w:eastAsiaTheme="minorEastAsia"/>
          <w:sz w:val="21"/>
          <w:szCs w:val="21"/>
        </w:rPr>
        <w:t>表三    专业核心课程主要教学内容</w:t>
      </w:r>
    </w:p>
    <w:tbl>
      <w:tblPr>
        <w:tblStyle w:val="9"/>
        <w:tblW w:w="84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22"/>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5" w:type="dxa"/>
          </w:tcPr>
          <w:p>
            <w:pPr>
              <w:overflowPunct w:val="0"/>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2222" w:type="dxa"/>
          </w:tcPr>
          <w:p>
            <w:pPr>
              <w:overflowPunct w:val="0"/>
              <w:spacing w:after="0"/>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专业核心课程名称</w:t>
            </w:r>
          </w:p>
        </w:tc>
        <w:tc>
          <w:tcPr>
            <w:tcW w:w="5478" w:type="dxa"/>
          </w:tcPr>
          <w:p>
            <w:pPr>
              <w:overflowPunct w:val="0"/>
              <w:spacing w:after="0"/>
              <w:ind w:firstLine="1890" w:firstLineChars="900"/>
              <w:rPr>
                <w:rFonts w:asciiTheme="minorEastAsia" w:hAnsiTheme="minorEastAsia" w:eastAsiaTheme="minorEastAsia"/>
                <w:sz w:val="21"/>
                <w:szCs w:val="21"/>
              </w:rPr>
            </w:pPr>
            <w:r>
              <w:rPr>
                <w:rFonts w:hint="eastAsia" w:asciiTheme="minorEastAsia" w:hAnsiTheme="minorEastAsia" w:eastAsiaTheme="minorEastAsia"/>
                <w:sz w:val="21"/>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755" w:type="dxa"/>
          </w:tcPr>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222" w:type="dxa"/>
          </w:tcPr>
          <w:p>
            <w:pPr>
              <w:overflowPunct w:val="0"/>
              <w:spacing w:after="0"/>
              <w:ind w:firstLine="420" w:firstLineChars="20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建筑识图与构造</w:t>
            </w:r>
          </w:p>
        </w:tc>
        <w:tc>
          <w:tcPr>
            <w:tcW w:w="5478" w:type="dxa"/>
          </w:tcPr>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）建筑分类、等级与组成；</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）建筑构造效能和工作原理；</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）基础构造、墙体构造、楼板构造、门窗构造、屋顶构造、楼梯及其他垂直交通设施构造、基本装饰构造、装配式建筑构造；</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）建筑节能构造；</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）单层工业厂房构造。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5" w:type="dxa"/>
          </w:tcPr>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222" w:type="dxa"/>
          </w:tcPr>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建筑结构</w:t>
            </w:r>
          </w:p>
        </w:tc>
        <w:tc>
          <w:tcPr>
            <w:tcW w:w="5478" w:type="dxa"/>
          </w:tcPr>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）常见结构体系的认知；</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）荷载的概念、分类与计算；</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）砌体结构材料及基本设计原则，砌体结构常见基本构件的设计；</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）混凝土结构材料及基本设计原则，混凝土基本构件的设计；</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）钢结构材料及基本设计原则，常见钢结构构件及节点设计；</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）装配式混凝土结构体系与节点深化设计；</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）混凝土结构平法施工图识读。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55" w:type="dxa"/>
          </w:tcPr>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222" w:type="dxa"/>
          </w:tcPr>
          <w:p>
            <w:pPr>
              <w:overflowPunct w:val="0"/>
              <w:spacing w:after="0"/>
              <w:ind w:firstLine="420" w:firstLineChars="20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地基与基础</w:t>
            </w:r>
          </w:p>
        </w:tc>
        <w:tc>
          <w:tcPr>
            <w:tcW w:w="5478" w:type="dxa"/>
          </w:tcPr>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）土的物理性质、分类、有关参数及应用；土的力学性能、应力和变形计算；</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）地质勘察报告的阅读与应用；</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）常见基础的结构设计、地基的常用处理技术和应用；</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）深基坑支护的结构处理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55" w:type="dxa"/>
          </w:tcPr>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222" w:type="dxa"/>
          </w:tcPr>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建筑施工技术</w:t>
            </w:r>
          </w:p>
        </w:tc>
        <w:tc>
          <w:tcPr>
            <w:tcW w:w="5478" w:type="dxa"/>
          </w:tcPr>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）常见基础的施工，深基坑支护与降水技术；</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）常见砌体工程的施工，钢筋的加工、绑扎与安装，模板的设计、铺设与拆除，混凝土的配合比设计、运输、浇筑、振捣与养护；</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）常见屋面的排水与防水施工，楼地面的防水施工，室内外一般装饰的施工，脚手架搭设，构件吊装与运输，装配式混凝土结构施工要点；</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）装配式建筑施工；</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BIM </w:t>
            </w:r>
            <w:r>
              <w:rPr>
                <w:rFonts w:hint="eastAsia" w:asciiTheme="minorEastAsia" w:hAnsiTheme="minorEastAsia" w:eastAsiaTheme="minorEastAsia"/>
                <w:sz w:val="21"/>
                <w:szCs w:val="21"/>
              </w:rPr>
              <w:t>技术在施工中的应用。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755" w:type="dxa"/>
          </w:tcPr>
          <w:p>
            <w:pPr>
              <w:overflowPunct w:val="0"/>
              <w:spacing w:after="0"/>
              <w:ind w:firstLine="210" w:firstLineChars="10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2222" w:type="dxa"/>
          </w:tcPr>
          <w:p>
            <w:pPr>
              <w:overflowPunct w:val="0"/>
              <w:spacing w:after="0"/>
              <w:ind w:firstLine="420" w:firstLineChars="20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建筑工程测量</w:t>
            </w:r>
          </w:p>
        </w:tc>
        <w:tc>
          <w:tcPr>
            <w:tcW w:w="5478" w:type="dxa"/>
          </w:tcPr>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）水准仪、经纬仪、全站仪、测距仪的功能、构造、应用、调试与安装；</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）距离测量，水准测量原理与方法，高程测设与抄平测量；</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）水平角、竖直角的观测，水平点位与设计水平角的测设，倾斜与位移观测；</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）应用全站仪进行施工测量。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55" w:type="dxa"/>
          </w:tcPr>
          <w:p>
            <w:pPr>
              <w:overflowPunct w:val="0"/>
              <w:spacing w:after="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2222" w:type="dxa"/>
          </w:tcPr>
          <w:p>
            <w:pPr>
              <w:overflowPunct w:val="0"/>
              <w:spacing w:after="0"/>
              <w:ind w:firstLine="420" w:firstLineChars="200"/>
              <w:jc w:val="center"/>
              <w:rPr>
                <w:rFonts w:asciiTheme="minorEastAsia" w:hAnsiTheme="minorEastAsia" w:eastAsiaTheme="minorEastAsia"/>
                <w:sz w:val="21"/>
                <w:szCs w:val="21"/>
              </w:rPr>
            </w:pPr>
          </w:p>
          <w:p>
            <w:pPr>
              <w:overflowPunct w:val="0"/>
              <w:spacing w:after="0"/>
              <w:ind w:firstLine="420"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建筑施工组织</w:t>
            </w:r>
          </w:p>
          <w:p>
            <w:pPr>
              <w:overflowPunct w:val="0"/>
              <w:spacing w:after="0"/>
              <w:ind w:firstLine="420" w:firstLineChars="200"/>
              <w:jc w:val="center"/>
              <w:rPr>
                <w:rFonts w:asciiTheme="minorEastAsia" w:hAnsiTheme="minorEastAsia" w:eastAsiaTheme="minorEastAsia"/>
                <w:sz w:val="21"/>
                <w:szCs w:val="21"/>
              </w:rPr>
            </w:pPr>
          </w:p>
        </w:tc>
        <w:tc>
          <w:tcPr>
            <w:tcW w:w="5478" w:type="dxa"/>
          </w:tcPr>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）施工方案的编制原理与基本规则；</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）施工进度计划的编制与应用；</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）施工现场的规划布置与现场平面图绘制；</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BIM </w:t>
            </w:r>
            <w:r>
              <w:rPr>
                <w:rFonts w:hint="eastAsia" w:asciiTheme="minorEastAsia" w:hAnsiTheme="minorEastAsia" w:eastAsiaTheme="minorEastAsia"/>
                <w:sz w:val="21"/>
                <w:szCs w:val="21"/>
              </w:rPr>
              <w:t>技术在施工管理中的综合应用。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55" w:type="dxa"/>
          </w:tcPr>
          <w:p>
            <w:pPr>
              <w:overflowPunct w:val="0"/>
              <w:spacing w:after="0"/>
              <w:ind w:firstLine="210" w:firstLineChars="10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p>
          <w:p>
            <w:pPr>
              <w:overflowPunct w:val="0"/>
              <w:spacing w:after="0"/>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2222" w:type="dxa"/>
          </w:tcPr>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p>
          <w:p>
            <w:pPr>
              <w:overflowPunct w:val="0"/>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建筑工程计量与计价</w:t>
            </w:r>
          </w:p>
          <w:p>
            <w:pPr>
              <w:overflowPunct w:val="0"/>
              <w:spacing w:after="0"/>
              <w:jc w:val="center"/>
              <w:rPr>
                <w:rFonts w:asciiTheme="minorEastAsia" w:hAnsiTheme="minorEastAsia" w:eastAsiaTheme="minorEastAsia"/>
                <w:sz w:val="21"/>
                <w:szCs w:val="21"/>
              </w:rPr>
            </w:pPr>
          </w:p>
        </w:tc>
        <w:tc>
          <w:tcPr>
            <w:tcW w:w="5478" w:type="dxa"/>
          </w:tcPr>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）定额的概念、种类与应用；</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）工程量与建筑面积计算规则及方法，建筑及装饰工程的工程量计算，工程量清单计价的方法和程序；</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）定额计价的方法和程序，投标报价的基本概念，投标报价的编制；</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）工程计量</w:t>
            </w:r>
            <w:r>
              <w:rPr>
                <w:rFonts w:asciiTheme="minorEastAsia" w:hAnsiTheme="minorEastAsia" w:eastAsiaTheme="minorEastAsia"/>
                <w:sz w:val="21"/>
                <w:szCs w:val="21"/>
              </w:rPr>
              <w:t xml:space="preserve">BIM </w:t>
            </w:r>
            <w:r>
              <w:rPr>
                <w:rFonts w:hint="eastAsia" w:asciiTheme="minorEastAsia" w:hAnsiTheme="minorEastAsia" w:eastAsiaTheme="minorEastAsia"/>
                <w:sz w:val="21"/>
                <w:szCs w:val="21"/>
              </w:rPr>
              <w:t>应用；</w:t>
            </w:r>
          </w:p>
          <w:p>
            <w:pPr>
              <w:overflowPunct w:val="0"/>
              <w:spacing w:after="0"/>
              <w:jc w:val="both"/>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）装配式建筑计量与计价。</w:t>
            </w:r>
          </w:p>
        </w:tc>
      </w:tr>
    </w:tbl>
    <w:p>
      <w:pPr>
        <w:overflowPunct w:val="0"/>
        <w:spacing w:after="0"/>
        <w:rPr>
          <w:rFonts w:asciiTheme="minorEastAsia" w:hAnsiTheme="minorEastAsia" w:eastAsiaTheme="minorEastAsia"/>
          <w:sz w:val="24"/>
          <w:szCs w:val="24"/>
        </w:rPr>
      </w:pP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3.专业拓展课程</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专业拓展课程包括：建筑工程质量检测、建筑抗震、</w:t>
      </w:r>
      <w:r>
        <w:rPr>
          <w:rFonts w:asciiTheme="minorEastAsia" w:hAnsiTheme="minorEastAsia" w:eastAsiaTheme="minorEastAsia"/>
          <w:sz w:val="24"/>
          <w:szCs w:val="24"/>
        </w:rPr>
        <w:t xml:space="preserve">BIM </w:t>
      </w:r>
      <w:r>
        <w:rPr>
          <w:rFonts w:hint="eastAsia" w:asciiTheme="minorEastAsia" w:hAnsiTheme="minorEastAsia" w:eastAsiaTheme="minorEastAsia"/>
          <w:sz w:val="24"/>
          <w:szCs w:val="24"/>
        </w:rPr>
        <w:t>技术应用、装配式建筑概论等。</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实践性教学环节</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实践性教学环节主要包括实验、实训、实习、毕业设计、社会实践等。实验实训课在校内实验实训室、校外实训基地等实施；社会实践、跟岗实习、顶岗实习由学校组织在相关企业实施。主要包括专业认知、识图实训、构造认知实训、测量实训、</w:t>
      </w:r>
      <w:r>
        <w:rPr>
          <w:rFonts w:asciiTheme="minorEastAsia" w:hAnsiTheme="minorEastAsia" w:eastAsiaTheme="minorEastAsia"/>
          <w:sz w:val="24"/>
          <w:szCs w:val="24"/>
        </w:rPr>
        <w:t xml:space="preserve">CAD </w:t>
      </w:r>
      <w:r>
        <w:rPr>
          <w:rFonts w:hint="eastAsia" w:asciiTheme="minorEastAsia" w:hAnsiTheme="minorEastAsia" w:eastAsiaTheme="minorEastAsia"/>
          <w:sz w:val="24"/>
          <w:szCs w:val="24"/>
        </w:rPr>
        <w:t>操作实训、施工技术实训、施工组织实训、计量与计价实训、施工质量检验实训，建材实验、力学实验、土力学实验、结构试验，社会实践、综合实训与顶岗实习等。实训实习主要包括校内外实训、跟岗实习、顶岗实习等多种形式。实训实习既是实践性教学，也是专业课教学的重要内容，应注重理论与实践一体化教学。应严格执行《职业学校学生实习管理规定》和《高等职业学校建筑工程技术专业顶岗实习标准》要求。</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（三）相关要求</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院结合实际，开设安全教育、社会责任、绿色环保、管理等方面的选修课程、拓展课程或专题讲座（活动），并将有关内容融入到专业课程教学中，将创新创业教育内容要融入到专业课程教学和有关实践性教学环节中，自主开设其他特色课程，组织开展德育活动、志愿服务活动和其他实践活动。</w:t>
      </w:r>
    </w:p>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七、教学进程总体安排</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总学时为3</w:t>
      </w:r>
      <w:r>
        <w:rPr>
          <w:rFonts w:hint="eastAsia" w:asciiTheme="minorEastAsia" w:hAnsiTheme="minorEastAsia" w:eastAsiaTheme="minorEastAsia"/>
          <w:sz w:val="24"/>
          <w:szCs w:val="24"/>
          <w:lang w:val="en-US" w:eastAsia="zh-CN"/>
        </w:rPr>
        <w:t>283</w:t>
      </w:r>
      <w:r>
        <w:rPr>
          <w:rFonts w:hint="eastAsia" w:asciiTheme="minorEastAsia" w:hAnsiTheme="minorEastAsia" w:eastAsiaTheme="minorEastAsia"/>
          <w:sz w:val="24"/>
          <w:szCs w:val="24"/>
        </w:rPr>
        <w:t>学时，每16-</w:t>
      </w:r>
      <w:r>
        <w:rPr>
          <w:rFonts w:asciiTheme="minorEastAsia" w:hAnsiTheme="minorEastAsia" w:eastAsiaTheme="minorEastAsia"/>
          <w:sz w:val="24"/>
          <w:szCs w:val="24"/>
        </w:rPr>
        <w:t xml:space="preserve">18 </w:t>
      </w:r>
      <w:r>
        <w:rPr>
          <w:rFonts w:hint="eastAsia" w:asciiTheme="minorEastAsia" w:hAnsiTheme="minorEastAsia" w:eastAsiaTheme="minorEastAsia"/>
          <w:sz w:val="24"/>
          <w:szCs w:val="24"/>
        </w:rPr>
        <w:t>个学时折算</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学分。公共基础课总学时不少于总学时的</w:t>
      </w:r>
      <w:r>
        <w:rPr>
          <w:rFonts w:asciiTheme="minorEastAsia" w:hAnsiTheme="minorEastAsia" w:eastAsiaTheme="minorEastAsia"/>
          <w:sz w:val="24"/>
          <w:szCs w:val="24"/>
        </w:rPr>
        <w:t>25%</w:t>
      </w:r>
      <w:r>
        <w:rPr>
          <w:rFonts w:hint="eastAsia" w:asciiTheme="minorEastAsia" w:hAnsiTheme="minorEastAsia" w:eastAsiaTheme="minorEastAsia"/>
          <w:sz w:val="24"/>
          <w:szCs w:val="24"/>
        </w:rPr>
        <w:t>，实践性教学学时不少于总学时的</w:t>
      </w:r>
      <w:r>
        <w:rPr>
          <w:rFonts w:asciiTheme="minorEastAsia" w:hAnsiTheme="minorEastAsia" w:eastAsiaTheme="minorEastAsia"/>
          <w:sz w:val="24"/>
          <w:szCs w:val="24"/>
        </w:rPr>
        <w:t>50%</w:t>
      </w:r>
      <w:r>
        <w:rPr>
          <w:rFonts w:hint="eastAsia" w:asciiTheme="minorEastAsia" w:hAnsiTheme="minorEastAsia" w:eastAsiaTheme="minorEastAsia"/>
          <w:sz w:val="24"/>
          <w:szCs w:val="24"/>
        </w:rPr>
        <w:t>，其中，顶岗实习累计时间为</w:t>
      </w: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个月，根据实际，集中或分阶段安排实习时间。各类选修课程学时累计不少于总学时的</w:t>
      </w: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建筑工程技术专业教学进程总体安排详见</w:t>
      </w:r>
      <w:r>
        <w:rPr>
          <w:rFonts w:hint="eastAsia" w:asciiTheme="minorEastAsia" w:hAnsiTheme="minorEastAsia" w:eastAsiaTheme="minorEastAsia"/>
          <w:sz w:val="24"/>
          <w:szCs w:val="24"/>
        </w:rPr>
        <w:t>表四</w:t>
      </w:r>
      <w:r>
        <w:rPr>
          <w:rFonts w:asciiTheme="minorEastAsia" w:hAnsiTheme="minorEastAsia" w:eastAsiaTheme="minorEastAsia"/>
          <w:sz w:val="24"/>
          <w:szCs w:val="24"/>
        </w:rPr>
        <w:t>和表</w:t>
      </w:r>
      <w:r>
        <w:rPr>
          <w:rFonts w:hint="eastAsia" w:asciiTheme="minorEastAsia" w:hAnsiTheme="minorEastAsia" w:eastAsiaTheme="minorEastAsia"/>
          <w:sz w:val="24"/>
          <w:szCs w:val="24"/>
        </w:rPr>
        <w:t>五</w:t>
      </w:r>
      <w:r>
        <w:rPr>
          <w:rFonts w:asciiTheme="minorEastAsia" w:hAnsiTheme="minorEastAsia" w:eastAsiaTheme="minorEastAsia"/>
          <w:sz w:val="24"/>
          <w:szCs w:val="24"/>
        </w:rPr>
        <w:t>。</w:t>
      </w:r>
    </w:p>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八、实施保障</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（一）师资队伍</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队伍结构</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目前，建筑工程技术专业已形成了一支教学理念先进、结构合理、素质过硬、专兼结合的“双师”结构教学团队。建筑工程技术专业在校学生188人，专任教师8人，学生数与专任教师数比例恰当，不高于25：1；双师素质教师7人，占专业教师比例为87.5</w:t>
      </w:r>
      <w:r>
        <w:rPr>
          <w:rFonts w:asciiTheme="minorEastAsia" w:hAnsiTheme="minorEastAsia" w:eastAsiaTheme="minorEastAsia"/>
          <w:sz w:val="24"/>
          <w:szCs w:val="24"/>
        </w:rPr>
        <w:t>%</w:t>
      </w:r>
      <w:r>
        <w:rPr>
          <w:rFonts w:hint="eastAsia" w:asciiTheme="minorEastAsia" w:hAnsiTheme="minorEastAsia" w:eastAsiaTheme="minorEastAsia"/>
          <w:sz w:val="24"/>
          <w:szCs w:val="24"/>
        </w:rPr>
        <w:t>，不低于60%；高级职称2人。专任教师队伍职称、年龄搭配较好，形成了合理的梯队结构。</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专任教师</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任教师8人均具有高等学校教师任职资格，其中7名本科学历，1名研究生学历，1名在读研究生。教师们有理想信念、有道德情操、有扎实学识、有仁爱之心、扎实的理论功底和实践能力、较强的信息化教学能力，能够开展课程教学改革和科学研究。</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专业带头人</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专业带头人1名，具有副高职称，能够较好地把握国内外建设行业及本专业发展动态，能广泛联系行业企业，了解行业企业对建筑工程技术专业人才的需求实际，教学设计、专业研究能力强，组织开展教科研工作能力强，在本区域或本领域具有一定的专业影响力。</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兼职教师</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职教师8人，专兼教师比例1：1，兼职教师主要是从建筑业企业聘任的具备良好的思想政治素质、职业道德和工匠精神的专业技术人员，具有扎实的专业知识和丰富的实际工作经验，8人均具有中级及以上相关专业职称，能承担专业课程教学、实习实训指导和学生职业发展规划指导等教学任务。</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（二）教学设施</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教学设施主要包括能够满足正常的课程教学、实习实训所需的专业教室、实训室和实训基地。</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专业教室基本条件：</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配备黑（白）板、多媒体计算机、投影设备、音响设备，互联网接入或</w:t>
      </w:r>
      <w:r>
        <w:rPr>
          <w:rFonts w:asciiTheme="minorEastAsia" w:hAnsiTheme="minorEastAsia" w:eastAsiaTheme="minorEastAsia"/>
          <w:sz w:val="24"/>
          <w:szCs w:val="24"/>
        </w:rPr>
        <w:t xml:space="preserve">WiFi </w:t>
      </w:r>
      <w:r>
        <w:rPr>
          <w:rFonts w:hint="eastAsia" w:asciiTheme="minorEastAsia" w:hAnsiTheme="minorEastAsia" w:eastAsiaTheme="minorEastAsia"/>
          <w:sz w:val="24"/>
          <w:szCs w:val="24"/>
        </w:rPr>
        <w:t>环境，并具有网络安全防护措施。安装应急照明装置并保持良好状态，符合紧急疏散要求、标志明显、保持逃生通道畅通无阻。</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校内实训室基本条件：</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能满足识图实训、构造认知实训、测量实训、</w:t>
      </w:r>
      <w:r>
        <w:rPr>
          <w:rFonts w:asciiTheme="minorEastAsia" w:hAnsiTheme="minorEastAsia" w:eastAsiaTheme="minorEastAsia"/>
          <w:sz w:val="24"/>
          <w:szCs w:val="24"/>
        </w:rPr>
        <w:t xml:space="preserve">CAD </w:t>
      </w:r>
      <w:r>
        <w:rPr>
          <w:rFonts w:hint="eastAsia" w:asciiTheme="minorEastAsia" w:hAnsiTheme="minorEastAsia" w:eastAsiaTheme="minorEastAsia"/>
          <w:sz w:val="24"/>
          <w:szCs w:val="24"/>
        </w:rPr>
        <w:t>操作实训、施工技术实训、施工组织实训、计量与计价实训、施工质量检验实训、</w:t>
      </w:r>
      <w:r>
        <w:rPr>
          <w:rFonts w:asciiTheme="minorEastAsia" w:hAnsiTheme="minorEastAsia" w:eastAsiaTheme="minorEastAsia"/>
          <w:sz w:val="24"/>
          <w:szCs w:val="24"/>
        </w:rPr>
        <w:t xml:space="preserve">BIM </w:t>
      </w:r>
      <w:r>
        <w:rPr>
          <w:rFonts w:hint="eastAsia" w:asciiTheme="minorEastAsia" w:hAnsiTheme="minorEastAsia" w:eastAsiaTheme="minorEastAsia"/>
          <w:sz w:val="24"/>
          <w:szCs w:val="24"/>
        </w:rPr>
        <w:t>建模与应用实训，建材实验、力学实验、结构试验等实践教学环节等的需要。</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）识图与</w:t>
      </w:r>
      <w:r>
        <w:rPr>
          <w:rFonts w:asciiTheme="minorEastAsia" w:hAnsiTheme="minorEastAsia" w:eastAsiaTheme="minorEastAsia"/>
          <w:sz w:val="24"/>
          <w:szCs w:val="24"/>
        </w:rPr>
        <w:t xml:space="preserve">CAD </w:t>
      </w:r>
      <w:r>
        <w:rPr>
          <w:rFonts w:hint="eastAsia" w:asciiTheme="minorEastAsia" w:hAnsiTheme="minorEastAsia" w:eastAsiaTheme="minorEastAsia"/>
          <w:sz w:val="24"/>
          <w:szCs w:val="24"/>
        </w:rPr>
        <w:t>操作综合实训室</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配备了服务器、投影设备、白板、交换机、计算机、扫描仪、工程打印机，网络接入或</w:t>
      </w:r>
      <w:r>
        <w:rPr>
          <w:rFonts w:asciiTheme="minorEastAsia" w:hAnsiTheme="minorEastAsia" w:eastAsiaTheme="minorEastAsia"/>
          <w:sz w:val="24"/>
          <w:szCs w:val="24"/>
        </w:rPr>
        <w:t xml:space="preserve">WiFi </w:t>
      </w:r>
      <w:r>
        <w:rPr>
          <w:rFonts w:hint="eastAsia" w:asciiTheme="minorEastAsia" w:hAnsiTheme="minorEastAsia" w:eastAsiaTheme="minorEastAsia"/>
          <w:sz w:val="24"/>
          <w:szCs w:val="24"/>
        </w:rPr>
        <w:t>环境，安装了</w:t>
      </w:r>
      <w:r>
        <w:rPr>
          <w:rFonts w:asciiTheme="minorEastAsia" w:hAnsiTheme="minorEastAsia" w:eastAsiaTheme="minorEastAsia"/>
          <w:sz w:val="24"/>
          <w:szCs w:val="24"/>
        </w:rPr>
        <w:t xml:space="preserve">Office </w:t>
      </w:r>
      <w:r>
        <w:rPr>
          <w:rFonts w:hint="eastAsia" w:asciiTheme="minorEastAsia" w:hAnsiTheme="minorEastAsia" w:eastAsiaTheme="minorEastAsia"/>
          <w:sz w:val="24"/>
          <w:szCs w:val="24"/>
        </w:rPr>
        <w:t>操作系统及常用办公软件，安装了建筑绘图工具软件，安装了建筑与结构绘图及设计专业软件。用于</w:t>
      </w:r>
      <w:r>
        <w:rPr>
          <w:rFonts w:asciiTheme="minorEastAsia" w:hAnsiTheme="minorEastAsia" w:eastAsiaTheme="minorEastAsia"/>
          <w:sz w:val="24"/>
          <w:szCs w:val="24"/>
        </w:rPr>
        <w:t xml:space="preserve">CAD </w:t>
      </w:r>
      <w:r>
        <w:rPr>
          <w:rFonts w:hint="eastAsia" w:asciiTheme="minorEastAsia" w:hAnsiTheme="minorEastAsia" w:eastAsiaTheme="minorEastAsia"/>
          <w:sz w:val="24"/>
          <w:szCs w:val="24"/>
        </w:rPr>
        <w:t>操作、建筑工程图绘制与识读等课程的教学与实训。</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）构造认知实训室</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配备了服务器、投影设备、白板、交换机、计算机、扫描仪，网络接入或</w:t>
      </w:r>
      <w:r>
        <w:rPr>
          <w:rFonts w:asciiTheme="minorEastAsia" w:hAnsiTheme="minorEastAsia" w:eastAsiaTheme="minorEastAsia"/>
          <w:sz w:val="24"/>
          <w:szCs w:val="24"/>
        </w:rPr>
        <w:t xml:space="preserve">WiFi </w:t>
      </w:r>
      <w:r>
        <w:rPr>
          <w:rFonts w:hint="eastAsia" w:asciiTheme="minorEastAsia" w:hAnsiTheme="minorEastAsia" w:eastAsiaTheme="minorEastAsia"/>
          <w:sz w:val="24"/>
          <w:szCs w:val="24"/>
        </w:rPr>
        <w:t>环境，安装</w:t>
      </w:r>
      <w:r>
        <w:rPr>
          <w:rFonts w:asciiTheme="minorEastAsia" w:hAnsiTheme="minorEastAsia" w:eastAsiaTheme="minorEastAsia"/>
          <w:sz w:val="24"/>
          <w:szCs w:val="24"/>
        </w:rPr>
        <w:t xml:space="preserve">Office </w:t>
      </w:r>
      <w:r>
        <w:rPr>
          <w:rFonts w:hint="eastAsia" w:asciiTheme="minorEastAsia" w:hAnsiTheme="minorEastAsia" w:eastAsiaTheme="minorEastAsia"/>
          <w:sz w:val="24"/>
          <w:szCs w:val="24"/>
        </w:rPr>
        <w:t>操作系统及常用办公软件。配备了建筑标准图集、工程案例图库、建筑模型、传统及装配式建筑构造节点模型、相关仿真软件。用于建筑构造课程教学及认知实训。</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）测量实训室</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配备了服务器、投影设备、白板、交换机、计算机、扫描仪、网络接入或</w:t>
      </w:r>
      <w:r>
        <w:rPr>
          <w:rFonts w:asciiTheme="minorEastAsia" w:hAnsiTheme="minorEastAsia" w:eastAsiaTheme="minorEastAsia"/>
          <w:sz w:val="24"/>
          <w:szCs w:val="24"/>
        </w:rPr>
        <w:t xml:space="preserve">WiFi </w:t>
      </w:r>
      <w:r>
        <w:rPr>
          <w:rFonts w:hint="eastAsia" w:asciiTheme="minorEastAsia" w:hAnsiTheme="minorEastAsia" w:eastAsiaTheme="minorEastAsia"/>
          <w:sz w:val="24"/>
          <w:szCs w:val="24"/>
        </w:rPr>
        <w:t>环境。配备了水准仪、经纬仪、全站仪及</w:t>
      </w:r>
      <w:r>
        <w:rPr>
          <w:rFonts w:asciiTheme="minorEastAsia" w:hAnsiTheme="minorEastAsia" w:eastAsiaTheme="minorEastAsia"/>
          <w:sz w:val="24"/>
          <w:szCs w:val="24"/>
        </w:rPr>
        <w:t xml:space="preserve">GPS </w:t>
      </w:r>
      <w:r>
        <w:rPr>
          <w:rFonts w:hint="eastAsia" w:asciiTheme="minorEastAsia" w:hAnsiTheme="minorEastAsia" w:eastAsiaTheme="minorEastAsia"/>
          <w:sz w:val="24"/>
          <w:szCs w:val="24"/>
        </w:rPr>
        <w:t>等测量仪器及配套的工具，用于建筑施工测量课程教学、测量仪器安装调校及测量基本实训。</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（4）施工技术实训室</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配备了知识、技能点满足教学与实训要求的实体或虚拟建筑工程载体，安装施工技术管理、质量检测相关软件及必要设备与工具。配备了服务器、投影设备、白板，网络接入或</w:t>
      </w:r>
      <w:r>
        <w:rPr>
          <w:rFonts w:asciiTheme="minorEastAsia" w:hAnsiTheme="minorEastAsia" w:eastAsiaTheme="minorEastAsia"/>
          <w:sz w:val="24"/>
          <w:szCs w:val="24"/>
        </w:rPr>
        <w:t xml:space="preserve">WiFi </w:t>
      </w:r>
      <w:r>
        <w:rPr>
          <w:rFonts w:hint="eastAsia" w:asciiTheme="minorEastAsia" w:hAnsiTheme="minorEastAsia" w:eastAsiaTheme="minorEastAsia"/>
          <w:sz w:val="24"/>
          <w:szCs w:val="24"/>
        </w:rPr>
        <w:t>环境。用于建筑施工技术及工程质量检测课程的教学与实训。</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（5）施工组织实训室</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配备了服务器、投影设备、白板、交换机、计算机、扫描仪、打印机，网络接入或</w:t>
      </w:r>
      <w:r>
        <w:rPr>
          <w:rFonts w:asciiTheme="minorEastAsia" w:hAnsiTheme="minorEastAsia" w:eastAsiaTheme="minorEastAsia"/>
          <w:sz w:val="24"/>
          <w:szCs w:val="24"/>
        </w:rPr>
        <w:t xml:space="preserve">WiFi </w:t>
      </w:r>
      <w:r>
        <w:rPr>
          <w:rFonts w:hint="eastAsia" w:asciiTheme="minorEastAsia" w:hAnsiTheme="minorEastAsia" w:eastAsiaTheme="minorEastAsia"/>
          <w:sz w:val="24"/>
          <w:szCs w:val="24"/>
        </w:rPr>
        <w:t>环境。安装了施工项目管理相关软件，配备了项目管理案例资料及施工现场布置图库或模型。用于施工组织课程教学与实训。</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（6）计量与计价实训室</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配备了服务器、投影设备、白板、交换机、计算机、扫描仪、打印机，网络接入或</w:t>
      </w:r>
      <w:r>
        <w:rPr>
          <w:rFonts w:asciiTheme="minorEastAsia" w:hAnsiTheme="minorEastAsia" w:eastAsiaTheme="minorEastAsia"/>
          <w:sz w:val="24"/>
          <w:szCs w:val="24"/>
        </w:rPr>
        <w:t xml:space="preserve">WiFi </w:t>
      </w:r>
      <w:r>
        <w:rPr>
          <w:rFonts w:hint="eastAsia" w:asciiTheme="minorEastAsia" w:hAnsiTheme="minorEastAsia" w:eastAsiaTheme="minorEastAsia"/>
          <w:sz w:val="24"/>
          <w:szCs w:val="24"/>
        </w:rPr>
        <w:t>环境。安装了工程计量计价相关软件、三维算量软件。配备了有关定额、标准。用于计量与计价课程教学与实训。</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 xml:space="preserve">BIM </w:t>
      </w:r>
      <w:r>
        <w:rPr>
          <w:rFonts w:hint="eastAsia" w:asciiTheme="minorEastAsia" w:hAnsiTheme="minorEastAsia" w:eastAsiaTheme="minorEastAsia"/>
          <w:sz w:val="24"/>
          <w:szCs w:val="24"/>
        </w:rPr>
        <w:t>建模与应用实训室</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配备了服务器、投影设备、白板、交换机、计算机、打印机，网络接入或</w:t>
      </w:r>
      <w:r>
        <w:rPr>
          <w:rFonts w:asciiTheme="minorEastAsia" w:hAnsiTheme="minorEastAsia" w:eastAsiaTheme="minorEastAsia"/>
          <w:sz w:val="24"/>
          <w:szCs w:val="24"/>
        </w:rPr>
        <w:t xml:space="preserve">WiFi </w:t>
      </w:r>
      <w:r>
        <w:rPr>
          <w:rFonts w:hint="eastAsia" w:asciiTheme="minorEastAsia" w:hAnsiTheme="minorEastAsia" w:eastAsiaTheme="minorEastAsia"/>
          <w:sz w:val="24"/>
          <w:szCs w:val="24"/>
        </w:rPr>
        <w:t>环境。安装</w:t>
      </w:r>
      <w:r>
        <w:rPr>
          <w:rFonts w:asciiTheme="minorEastAsia" w:hAnsiTheme="minorEastAsia" w:eastAsiaTheme="minorEastAsia"/>
          <w:sz w:val="24"/>
          <w:szCs w:val="24"/>
        </w:rPr>
        <w:t xml:space="preserve">Office </w:t>
      </w:r>
      <w:r>
        <w:rPr>
          <w:rFonts w:hint="eastAsia" w:asciiTheme="minorEastAsia" w:hAnsiTheme="minorEastAsia" w:eastAsiaTheme="minorEastAsia"/>
          <w:sz w:val="24"/>
          <w:szCs w:val="24"/>
        </w:rPr>
        <w:t>操作系统及常用办公软件，安装了</w:t>
      </w:r>
      <w:r>
        <w:rPr>
          <w:rFonts w:asciiTheme="minorEastAsia" w:hAnsiTheme="minorEastAsia" w:eastAsiaTheme="minorEastAsia"/>
          <w:sz w:val="24"/>
          <w:szCs w:val="24"/>
        </w:rPr>
        <w:t>BIM</w:t>
      </w:r>
      <w:r>
        <w:rPr>
          <w:rFonts w:hint="eastAsia" w:asciiTheme="minorEastAsia" w:hAnsiTheme="minorEastAsia" w:eastAsiaTheme="minorEastAsia"/>
          <w:sz w:val="24"/>
          <w:szCs w:val="24"/>
        </w:rPr>
        <w:t>建模软件，安装了</w:t>
      </w:r>
      <w:r>
        <w:rPr>
          <w:rFonts w:asciiTheme="minorEastAsia" w:hAnsiTheme="minorEastAsia" w:eastAsiaTheme="minorEastAsia"/>
          <w:sz w:val="24"/>
          <w:szCs w:val="24"/>
        </w:rPr>
        <w:t xml:space="preserve">BIM </w:t>
      </w:r>
      <w:r>
        <w:rPr>
          <w:rFonts w:hint="eastAsia" w:asciiTheme="minorEastAsia" w:hAnsiTheme="minorEastAsia" w:eastAsiaTheme="minorEastAsia"/>
          <w:sz w:val="24"/>
          <w:szCs w:val="24"/>
        </w:rPr>
        <w:t>施工、质量、造价、运维及装配式建筑深化设计等相关软件。用于</w:t>
      </w:r>
      <w:r>
        <w:rPr>
          <w:rFonts w:asciiTheme="minorEastAsia" w:hAnsiTheme="minorEastAsia" w:eastAsiaTheme="minorEastAsia"/>
          <w:sz w:val="24"/>
          <w:szCs w:val="24"/>
        </w:rPr>
        <w:t xml:space="preserve">BIM </w:t>
      </w:r>
      <w:r>
        <w:rPr>
          <w:rFonts w:hint="eastAsia" w:asciiTheme="minorEastAsia" w:hAnsiTheme="minorEastAsia" w:eastAsiaTheme="minorEastAsia"/>
          <w:sz w:val="24"/>
          <w:szCs w:val="24"/>
        </w:rPr>
        <w:t>建模、</w:t>
      </w:r>
      <w:r>
        <w:rPr>
          <w:rFonts w:asciiTheme="minorEastAsia" w:hAnsiTheme="minorEastAsia" w:eastAsiaTheme="minorEastAsia"/>
          <w:sz w:val="24"/>
          <w:szCs w:val="24"/>
        </w:rPr>
        <w:t xml:space="preserve">BIM </w:t>
      </w:r>
      <w:r>
        <w:rPr>
          <w:rFonts w:hint="eastAsia" w:asciiTheme="minorEastAsia" w:hAnsiTheme="minorEastAsia" w:eastAsiaTheme="minorEastAsia"/>
          <w:sz w:val="24"/>
          <w:szCs w:val="24"/>
        </w:rPr>
        <w:t>应用等课程的教学与实训。</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校外实训基地条件：</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具有稳定的校外实训基地。能够开展建筑工程技术专业相关实践教学活动，实训设施齐备，实训岗位、实训指导教师确定，实训管理及实施规章制度齐全。</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学生实习基地基本条件：</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稳定的校外实习基地。能提供建筑工程技术专业相关实习岗位，能涵盖当前专业发展的主流技术，可接纳一定规模的学生实习；能够配备相应数量的指导教师对学生实习进行指导和管理；有保证实习生日常工作、学习、生活的规章制度，有安全、保险保障。</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支持信息化教学方面的基本条件：</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具有利用数字化教学资源库、文献资料、常见问题解答等的信息化条件。能够保障教师开发并利用信息化教学资源、教学平台，创新教学方法、提升教学效果。</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（三）教学资源</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学院具备能够满足学生专业学习、教师专业教学研究和教学实施需要的教材、图书及数字化资源等。</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教材选用基本条件</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能按照国家规定选用优质教材，教材由专业教师、行业专家和教研人员共同参与选定，经过规范程序择优选用体现新技术、新工艺、新规范等的高质量教材，引入典型生产案例。</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图书文献配备基本条件</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院配有图书室和阅览室，能满足专业人才培养、专业建设、教科研等工作的需要，方便师生查询、借阅。共有专业图书资料35.27万册，中文纸质专业期刊177种，电子专业期刊204种。学院图书文献配备能满足人才培养、专业建设、教科研等工作的需要，方便师生查询、借阅。专业类图书文献主要包括：与建筑工程技术专业核心专业领域相适应的图书、期刊、资料、规范、标准、建筑法律法规、图集、定额及工程案例图纸等。</w:t>
      </w:r>
    </w:p>
    <w:p>
      <w:pPr>
        <w:overflowPunct w:val="0"/>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数字教学资源配置基本条件</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网络信息点数800个，管理信息系统数据总量15GB，上网课程数43门，数字资源量2014GB，其中电子图书41GB。学院建设、配备有与本专业有关的音视频素材、教学课件、数字化教学案例库、虚拟仿真软件、数字教材等专业教学资源库，种类丰富、形式多样、使用便捷、动态更新、满足教学。</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（四）教学方法</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师能够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同时，不断推进信息技术与教学有机融合，适应“互联网</w:t>
      </w:r>
      <w:r>
        <w:rPr>
          <w:rFonts w:asciiTheme="minorEastAsia" w:hAnsiTheme="minorEastAsia" w:eastAsiaTheme="minorEastAsia"/>
          <w:sz w:val="24"/>
          <w:szCs w:val="24"/>
        </w:rPr>
        <w:t>+</w:t>
      </w:r>
      <w:r>
        <w:rPr>
          <w:rFonts w:hint="eastAsia" w:asciiTheme="minorEastAsia" w:hAnsiTheme="minorEastAsia" w:eastAsiaTheme="minorEastAsia"/>
          <w:sz w:val="24"/>
          <w:szCs w:val="24"/>
        </w:rPr>
        <w:t>职业教育”新要求，全面提升教师信息技术应用能力，推动大数据、人工智能、虚拟现实等现代信息技术在教育教学中的广泛应用。</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（五）学习评价</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overflowPunct w:val="0"/>
        <w:spacing w:after="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（六）质量管理</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学院建立了专业建设和教学过程质量监控机制，健全了专业教学质量监控管理制度，完善了课堂教学、教学评价、实习实训、毕业设计以及专业调研、人才培养方案更新、资源建设等方面质量标准建设，通过教学实施、过程监控、质量评价和持续改进，达成人才培养规格。</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学院建立了完善的教学管理机制，能够加强日常教学组织运行与管理，定期开展课程建设水平和教学质量诊断与改进，建立健全了巡课、听课、评教、评学等制度，建立了与企业联动的实践教学环节督导制度，严明了教学纪律，强化教学组织功能，定期开展公开课、示范课等教研活动。</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3.学院建立了毕业生跟踪反馈机制及社会评价机制，并对生源情况、在校生学业水平、毕业生就业情况等进行分析，定期评价人才培养质量和培养目标达成情况。</w:t>
      </w:r>
    </w:p>
    <w:p>
      <w:pPr>
        <w:overflowPunct w:val="0"/>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4.专业教研组织充分利用评价分析结果有效改进专业教学，持续提高人才培养质量。</w:t>
      </w:r>
    </w:p>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九、毕业要求</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学生通过规定年限的学习，须修满专业人才培养方案所规定的学时学分</w:t>
      </w:r>
      <w:r>
        <w:rPr>
          <w:rFonts w:hint="eastAsia" w:asciiTheme="minorEastAsia" w:hAnsiTheme="minorEastAsia" w:eastAsiaTheme="minorEastAsia"/>
          <w:bCs/>
          <w:color w:val="000000"/>
          <w:sz w:val="24"/>
        </w:rPr>
        <w:t>，</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取得计算机</w:t>
      </w:r>
      <w:r>
        <w:rPr>
          <w:rFonts w:hint="eastAsia" w:asciiTheme="minorEastAsia" w:hAnsiTheme="minorEastAsia" w:eastAsiaTheme="minorEastAsia"/>
          <w:sz w:val="24"/>
          <w:szCs w:val="24"/>
        </w:rPr>
        <w:t>一级等级</w:t>
      </w:r>
      <w:r>
        <w:rPr>
          <w:rFonts w:asciiTheme="minorEastAsia" w:hAnsiTheme="minorEastAsia" w:eastAsiaTheme="minorEastAsia"/>
          <w:sz w:val="24"/>
          <w:szCs w:val="24"/>
        </w:rPr>
        <w:t>证书</w:t>
      </w:r>
      <w:r>
        <w:rPr>
          <w:rFonts w:hint="eastAsia" w:asciiTheme="minorEastAsia" w:hAnsiTheme="minorEastAsia" w:eastAsiaTheme="minorEastAsia"/>
          <w:sz w:val="24"/>
          <w:szCs w:val="24"/>
        </w:rPr>
        <w:t>，</w:t>
      </w:r>
      <w:r>
        <w:rPr>
          <w:rFonts w:asciiTheme="minorEastAsia" w:hAnsiTheme="minorEastAsia" w:eastAsiaTheme="minorEastAsia"/>
          <w:sz w:val="24"/>
          <w:szCs w:val="24"/>
        </w:rPr>
        <w:t>完成规定的教学活动，毕业时达到专业人才培养方案所规定的素质、知识和能力等方面要求方准予毕业。</w:t>
      </w:r>
    </w:p>
    <w:p>
      <w:pPr>
        <w:overflowPunct w:val="0"/>
        <w:spacing w:after="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十、附录</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见表四和</w:t>
      </w:r>
      <w:r>
        <w:rPr>
          <w:rFonts w:asciiTheme="minorEastAsia" w:hAnsiTheme="minorEastAsia" w:eastAsiaTheme="minorEastAsia"/>
          <w:sz w:val="24"/>
          <w:szCs w:val="24"/>
        </w:rPr>
        <w:t>表五</w:t>
      </w:r>
      <w:r>
        <w:rPr>
          <w:rFonts w:hint="eastAsia" w:asciiTheme="minorEastAsia" w:hAnsiTheme="minorEastAsia" w:eastAsiaTheme="minorEastAsia"/>
          <w:sz w:val="24"/>
          <w:szCs w:val="24"/>
        </w:rPr>
        <w:t>。</w:t>
      </w:r>
    </w:p>
    <w:p>
      <w:pPr>
        <w:spacing w:after="0"/>
        <w:ind w:firstLine="2940" w:firstLineChars="1400"/>
        <w:rPr>
          <w:rFonts w:asciiTheme="minorEastAsia" w:hAnsiTheme="minorEastAsia" w:eastAsiaTheme="minorEastAsia"/>
          <w:bCs/>
          <w:sz w:val="21"/>
          <w:szCs w:val="21"/>
        </w:rPr>
      </w:pPr>
      <w:bookmarkStart w:id="2" w:name="_Toc25648"/>
      <w:bookmarkStart w:id="3" w:name="_Toc18271"/>
      <w:bookmarkStart w:id="4" w:name="_Toc16279"/>
      <w:bookmarkStart w:id="5" w:name="_Toc28163"/>
      <w:bookmarkStart w:id="6" w:name="_Toc354827591"/>
      <w:r>
        <w:rPr>
          <w:rFonts w:hint="eastAsia" w:asciiTheme="minorEastAsia" w:hAnsiTheme="minorEastAsia" w:eastAsiaTheme="minorEastAsia"/>
          <w:bCs/>
          <w:sz w:val="21"/>
          <w:szCs w:val="21"/>
        </w:rPr>
        <w:t>表四    教学活动时间分配表</w:t>
      </w:r>
      <w:r>
        <w:rPr>
          <w:rFonts w:asciiTheme="minorEastAsia" w:hAnsiTheme="minorEastAsia" w:eastAsiaTheme="minorEastAsia"/>
          <w:bCs/>
          <w:sz w:val="21"/>
          <w:szCs w:val="21"/>
        </w:rPr>
        <w:t xml:space="preserve">    </w:t>
      </w:r>
      <w:r>
        <w:rPr>
          <w:rFonts w:hint="eastAsia" w:asciiTheme="minorEastAsia" w:hAnsiTheme="minorEastAsia" w:eastAsiaTheme="minorEastAsia"/>
          <w:bCs/>
          <w:sz w:val="21"/>
          <w:szCs w:val="21"/>
        </w:rPr>
        <w:t xml:space="preserve">             单位：周</w:t>
      </w:r>
    </w:p>
    <w:tbl>
      <w:tblPr>
        <w:tblStyle w:val="8"/>
        <w:tblW w:w="91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63"/>
        <w:gridCol w:w="1026"/>
        <w:gridCol w:w="1028"/>
        <w:gridCol w:w="1027"/>
        <w:gridCol w:w="1028"/>
        <w:gridCol w:w="1027"/>
        <w:gridCol w:w="1028"/>
        <w:gridCol w:w="10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vMerge w:val="restart"/>
            <w:tcBorders>
              <w:top w:val="single" w:color="auto" w:sz="8" w:space="0"/>
            </w:tcBorders>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目</w:t>
            </w:r>
          </w:p>
        </w:tc>
        <w:tc>
          <w:tcPr>
            <w:tcW w:w="2054" w:type="dxa"/>
            <w:gridSpan w:val="2"/>
            <w:tcBorders>
              <w:top w:val="single" w:color="auto" w:sz="8" w:space="0"/>
            </w:tcBorders>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第一学年</w:t>
            </w:r>
          </w:p>
        </w:tc>
        <w:tc>
          <w:tcPr>
            <w:tcW w:w="2055" w:type="dxa"/>
            <w:gridSpan w:val="2"/>
            <w:tcBorders>
              <w:top w:val="single" w:color="auto" w:sz="8" w:space="0"/>
            </w:tcBorders>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第二学年</w:t>
            </w:r>
          </w:p>
        </w:tc>
        <w:tc>
          <w:tcPr>
            <w:tcW w:w="2055" w:type="dxa"/>
            <w:gridSpan w:val="2"/>
            <w:tcBorders>
              <w:top w:val="single" w:color="auto" w:sz="8" w:space="0"/>
            </w:tcBorders>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第三学年</w:t>
            </w:r>
          </w:p>
        </w:tc>
        <w:tc>
          <w:tcPr>
            <w:tcW w:w="1027" w:type="dxa"/>
            <w:vMerge w:val="restart"/>
            <w:tcBorders>
              <w:top w:val="single" w:color="auto" w:sz="8" w:space="0"/>
            </w:tcBorders>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vMerge w:val="continue"/>
            <w:vAlign w:val="center"/>
          </w:tcPr>
          <w:p>
            <w:pPr>
              <w:keepNext/>
              <w:spacing w:after="0"/>
              <w:jc w:val="center"/>
              <w:rPr>
                <w:rFonts w:asciiTheme="minorEastAsia" w:hAnsiTheme="minorEastAsia" w:eastAsiaTheme="minorEastAsia"/>
                <w:sz w:val="21"/>
                <w:szCs w:val="21"/>
              </w:rPr>
            </w:pPr>
          </w:p>
        </w:tc>
        <w:tc>
          <w:tcPr>
            <w:tcW w:w="1026"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w:t>
            </w:r>
          </w:p>
        </w:tc>
        <w:tc>
          <w:tcPr>
            <w:tcW w:w="1028" w:type="dxa"/>
            <w:vAlign w:val="center"/>
          </w:tcPr>
          <w:p>
            <w:pPr>
              <w:keepNext/>
              <w:spacing w:after="0"/>
              <w:ind w:left="32" w:leftChars="-28" w:hanging="94" w:hangingChars="4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w:t>
            </w: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w:t>
            </w:r>
          </w:p>
        </w:tc>
        <w:tc>
          <w:tcPr>
            <w:tcW w:w="1028"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四</w:t>
            </w: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五</w:t>
            </w:r>
          </w:p>
        </w:tc>
        <w:tc>
          <w:tcPr>
            <w:tcW w:w="1028"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六</w:t>
            </w:r>
          </w:p>
        </w:tc>
        <w:tc>
          <w:tcPr>
            <w:tcW w:w="1027" w:type="dxa"/>
            <w:vMerge w:val="continue"/>
            <w:vAlign w:val="center"/>
          </w:tcPr>
          <w:p>
            <w:pPr>
              <w:keepNext/>
              <w:spacing w:after="0"/>
              <w:jc w:val="center"/>
              <w:rPr>
                <w:rFonts w:asciiTheme="minorEastAsia" w:hAnsiTheme="minorEastAsia"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vAlign w:val="center"/>
          </w:tcPr>
          <w:p>
            <w:pPr>
              <w:spacing w:after="0"/>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理论教学</w:t>
            </w:r>
          </w:p>
        </w:tc>
        <w:tc>
          <w:tcPr>
            <w:tcW w:w="1026"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16</w:t>
            </w:r>
          </w:p>
        </w:tc>
        <w:tc>
          <w:tcPr>
            <w:tcW w:w="1028"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7</w:t>
            </w: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028"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028" w:type="dxa"/>
            <w:vAlign w:val="center"/>
          </w:tcPr>
          <w:p>
            <w:pPr>
              <w:keepNext/>
              <w:spacing w:after="0"/>
              <w:jc w:val="center"/>
              <w:rPr>
                <w:rFonts w:asciiTheme="minorEastAsia" w:hAnsiTheme="minorEastAsia" w:eastAsiaTheme="minorEastAsia"/>
                <w:sz w:val="21"/>
                <w:szCs w:val="21"/>
              </w:rPr>
            </w:pP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vAlign w:val="center"/>
          </w:tcPr>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实践教学</w:t>
            </w:r>
          </w:p>
        </w:tc>
        <w:tc>
          <w:tcPr>
            <w:tcW w:w="1026" w:type="dxa"/>
            <w:vAlign w:val="center"/>
          </w:tcPr>
          <w:p>
            <w:pPr>
              <w:keepNext/>
              <w:spacing w:after="0"/>
              <w:jc w:val="center"/>
              <w:rPr>
                <w:rFonts w:asciiTheme="minorEastAsia" w:hAnsiTheme="minorEastAsia" w:eastAsiaTheme="minorEastAsia"/>
                <w:sz w:val="21"/>
                <w:szCs w:val="21"/>
              </w:rPr>
            </w:pPr>
          </w:p>
        </w:tc>
        <w:tc>
          <w:tcPr>
            <w:tcW w:w="1028"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028"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028"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18</w:t>
            </w: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vAlign w:val="center"/>
          </w:tcPr>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复习及考试</w:t>
            </w:r>
          </w:p>
        </w:tc>
        <w:tc>
          <w:tcPr>
            <w:tcW w:w="1026"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28"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27"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28"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028" w:type="dxa"/>
            <w:vAlign w:val="center"/>
          </w:tcPr>
          <w:p>
            <w:pPr>
              <w:keepNext/>
              <w:spacing w:after="0"/>
              <w:jc w:val="center"/>
              <w:rPr>
                <w:rFonts w:asciiTheme="minorEastAsia" w:hAnsiTheme="minorEastAsia" w:eastAsiaTheme="minorEastAsia"/>
                <w:sz w:val="21"/>
                <w:szCs w:val="21"/>
              </w:rPr>
            </w:pPr>
          </w:p>
        </w:tc>
        <w:tc>
          <w:tcPr>
            <w:tcW w:w="1027"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vAlign w:val="center"/>
          </w:tcPr>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假期</w:t>
            </w:r>
          </w:p>
        </w:tc>
        <w:tc>
          <w:tcPr>
            <w:tcW w:w="1026"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1028"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1027"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1028"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1027"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1028" w:type="dxa"/>
            <w:vAlign w:val="center"/>
          </w:tcPr>
          <w:p>
            <w:pPr>
              <w:keepNext/>
              <w:spacing w:after="0"/>
              <w:jc w:val="center"/>
              <w:rPr>
                <w:rFonts w:asciiTheme="minorEastAsia" w:hAnsiTheme="minorEastAsia" w:eastAsiaTheme="minorEastAsia"/>
                <w:sz w:val="21"/>
                <w:szCs w:val="21"/>
              </w:rPr>
            </w:pPr>
          </w:p>
        </w:tc>
        <w:tc>
          <w:tcPr>
            <w:tcW w:w="1027"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vAlign w:val="center"/>
          </w:tcPr>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机动</w:t>
            </w:r>
          </w:p>
        </w:tc>
        <w:tc>
          <w:tcPr>
            <w:tcW w:w="1026"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28" w:type="dxa"/>
            <w:vAlign w:val="center"/>
          </w:tcPr>
          <w:p>
            <w:pPr>
              <w:keepNext/>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027"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28"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027"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28"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27"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vAlign w:val="center"/>
          </w:tcPr>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入学教育及军训</w:t>
            </w:r>
          </w:p>
        </w:tc>
        <w:tc>
          <w:tcPr>
            <w:tcW w:w="1026"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028" w:type="dxa"/>
            <w:vAlign w:val="center"/>
          </w:tcPr>
          <w:p>
            <w:pPr>
              <w:keepNext/>
              <w:spacing w:after="0"/>
              <w:jc w:val="center"/>
              <w:rPr>
                <w:rFonts w:asciiTheme="minorEastAsia" w:hAnsiTheme="minorEastAsia" w:eastAsiaTheme="minorEastAsia"/>
                <w:sz w:val="21"/>
                <w:szCs w:val="21"/>
              </w:rPr>
            </w:pPr>
          </w:p>
        </w:tc>
        <w:tc>
          <w:tcPr>
            <w:tcW w:w="1027" w:type="dxa"/>
            <w:vAlign w:val="center"/>
          </w:tcPr>
          <w:p>
            <w:pPr>
              <w:keepNext/>
              <w:spacing w:after="0"/>
              <w:jc w:val="center"/>
              <w:rPr>
                <w:rFonts w:asciiTheme="minorEastAsia" w:hAnsiTheme="minorEastAsia" w:eastAsiaTheme="minorEastAsia"/>
                <w:sz w:val="21"/>
                <w:szCs w:val="21"/>
              </w:rPr>
            </w:pPr>
          </w:p>
        </w:tc>
        <w:tc>
          <w:tcPr>
            <w:tcW w:w="1028" w:type="dxa"/>
            <w:vAlign w:val="center"/>
          </w:tcPr>
          <w:p>
            <w:pPr>
              <w:keepNext/>
              <w:spacing w:after="0"/>
              <w:jc w:val="center"/>
              <w:rPr>
                <w:rFonts w:asciiTheme="minorEastAsia" w:hAnsiTheme="minorEastAsia" w:eastAsiaTheme="minorEastAsia"/>
                <w:sz w:val="21"/>
                <w:szCs w:val="21"/>
              </w:rPr>
            </w:pPr>
          </w:p>
        </w:tc>
        <w:tc>
          <w:tcPr>
            <w:tcW w:w="1027" w:type="dxa"/>
            <w:vAlign w:val="center"/>
          </w:tcPr>
          <w:p>
            <w:pPr>
              <w:keepNext/>
              <w:spacing w:after="0"/>
              <w:jc w:val="center"/>
              <w:rPr>
                <w:rFonts w:asciiTheme="minorEastAsia" w:hAnsiTheme="minorEastAsia" w:eastAsiaTheme="minorEastAsia"/>
                <w:sz w:val="21"/>
                <w:szCs w:val="21"/>
              </w:rPr>
            </w:pPr>
          </w:p>
        </w:tc>
        <w:tc>
          <w:tcPr>
            <w:tcW w:w="1028" w:type="dxa"/>
            <w:vAlign w:val="center"/>
          </w:tcPr>
          <w:p>
            <w:pPr>
              <w:keepNext/>
              <w:spacing w:after="0"/>
              <w:jc w:val="center"/>
              <w:rPr>
                <w:rFonts w:asciiTheme="minorEastAsia" w:hAnsiTheme="minorEastAsia" w:eastAsiaTheme="minorEastAsia"/>
                <w:sz w:val="21"/>
                <w:szCs w:val="21"/>
              </w:rPr>
            </w:pPr>
          </w:p>
        </w:tc>
        <w:tc>
          <w:tcPr>
            <w:tcW w:w="1027"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vAlign w:val="center"/>
          </w:tcPr>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毕业教育</w:t>
            </w:r>
          </w:p>
        </w:tc>
        <w:tc>
          <w:tcPr>
            <w:tcW w:w="1026" w:type="dxa"/>
            <w:vAlign w:val="center"/>
          </w:tcPr>
          <w:p>
            <w:pPr>
              <w:keepNext/>
              <w:spacing w:after="0"/>
              <w:jc w:val="center"/>
              <w:rPr>
                <w:rFonts w:asciiTheme="minorEastAsia" w:hAnsiTheme="minorEastAsia" w:eastAsiaTheme="minorEastAsia"/>
                <w:sz w:val="21"/>
                <w:szCs w:val="21"/>
              </w:rPr>
            </w:pPr>
          </w:p>
        </w:tc>
        <w:tc>
          <w:tcPr>
            <w:tcW w:w="1028" w:type="dxa"/>
            <w:vAlign w:val="center"/>
          </w:tcPr>
          <w:p>
            <w:pPr>
              <w:keepNext/>
              <w:spacing w:after="0"/>
              <w:jc w:val="center"/>
              <w:rPr>
                <w:rFonts w:asciiTheme="minorEastAsia" w:hAnsiTheme="minorEastAsia" w:eastAsiaTheme="minorEastAsia"/>
                <w:sz w:val="21"/>
                <w:szCs w:val="21"/>
              </w:rPr>
            </w:pPr>
          </w:p>
        </w:tc>
        <w:tc>
          <w:tcPr>
            <w:tcW w:w="1027" w:type="dxa"/>
            <w:vAlign w:val="center"/>
          </w:tcPr>
          <w:p>
            <w:pPr>
              <w:keepNext/>
              <w:spacing w:after="0"/>
              <w:jc w:val="center"/>
              <w:rPr>
                <w:rFonts w:asciiTheme="minorEastAsia" w:hAnsiTheme="minorEastAsia" w:eastAsiaTheme="minorEastAsia"/>
                <w:sz w:val="21"/>
                <w:szCs w:val="21"/>
              </w:rPr>
            </w:pPr>
          </w:p>
        </w:tc>
        <w:tc>
          <w:tcPr>
            <w:tcW w:w="1028" w:type="dxa"/>
            <w:vAlign w:val="center"/>
          </w:tcPr>
          <w:p>
            <w:pPr>
              <w:keepNext/>
              <w:spacing w:after="0"/>
              <w:jc w:val="center"/>
              <w:rPr>
                <w:rFonts w:asciiTheme="minorEastAsia" w:hAnsiTheme="minorEastAsia" w:eastAsiaTheme="minorEastAsia"/>
                <w:sz w:val="21"/>
                <w:szCs w:val="21"/>
              </w:rPr>
            </w:pPr>
          </w:p>
        </w:tc>
        <w:tc>
          <w:tcPr>
            <w:tcW w:w="1027" w:type="dxa"/>
            <w:vAlign w:val="center"/>
          </w:tcPr>
          <w:p>
            <w:pPr>
              <w:keepNext/>
              <w:spacing w:after="0"/>
              <w:jc w:val="center"/>
              <w:rPr>
                <w:rFonts w:asciiTheme="minorEastAsia" w:hAnsiTheme="minorEastAsia" w:eastAsiaTheme="minorEastAsia"/>
                <w:sz w:val="21"/>
                <w:szCs w:val="21"/>
              </w:rPr>
            </w:pPr>
          </w:p>
        </w:tc>
        <w:tc>
          <w:tcPr>
            <w:tcW w:w="1028"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27" w:type="dxa"/>
            <w:vAlign w:val="center"/>
          </w:tcPr>
          <w:p>
            <w:pPr>
              <w:keepNext/>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963" w:type="dxa"/>
            <w:tcBorders>
              <w:bottom w:val="single" w:color="auto" w:sz="8" w:space="0"/>
            </w:tcBorders>
            <w:vAlign w:val="center"/>
          </w:tcPr>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2054" w:type="dxa"/>
            <w:gridSpan w:val="2"/>
            <w:tcBorders>
              <w:bottom w:val="single" w:color="auto" w:sz="8" w:space="0"/>
            </w:tcBorders>
            <w:vAlign w:val="center"/>
          </w:tcPr>
          <w:p>
            <w:pPr>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52</w:t>
            </w:r>
          </w:p>
        </w:tc>
        <w:tc>
          <w:tcPr>
            <w:tcW w:w="2055" w:type="dxa"/>
            <w:gridSpan w:val="2"/>
            <w:tcBorders>
              <w:bottom w:val="single" w:color="auto" w:sz="8" w:space="0"/>
            </w:tcBorders>
            <w:vAlign w:val="center"/>
          </w:tcPr>
          <w:p>
            <w:pPr>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52</w:t>
            </w:r>
          </w:p>
        </w:tc>
        <w:tc>
          <w:tcPr>
            <w:tcW w:w="2055" w:type="dxa"/>
            <w:gridSpan w:val="2"/>
            <w:tcBorders>
              <w:bottom w:val="single" w:color="auto" w:sz="8" w:space="0"/>
            </w:tcBorders>
            <w:vAlign w:val="center"/>
          </w:tcPr>
          <w:p>
            <w:pPr>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5</w:t>
            </w:r>
          </w:p>
        </w:tc>
        <w:tc>
          <w:tcPr>
            <w:tcW w:w="1027" w:type="dxa"/>
            <w:tcBorders>
              <w:bottom w:val="single" w:color="auto" w:sz="8" w:space="0"/>
            </w:tcBorders>
            <w:vAlign w:val="center"/>
          </w:tcPr>
          <w:p>
            <w:pPr>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14</w:t>
            </w:r>
            <w:r>
              <w:rPr>
                <w:rFonts w:hint="eastAsia" w:asciiTheme="minorEastAsia" w:hAnsiTheme="minorEastAsia" w:eastAsiaTheme="minorEastAsia"/>
                <w:sz w:val="21"/>
                <w:szCs w:val="21"/>
              </w:rPr>
              <w:t>9</w:t>
            </w:r>
          </w:p>
        </w:tc>
      </w:tr>
    </w:tbl>
    <w:p>
      <w:pPr>
        <w:spacing w:after="0"/>
        <w:rPr>
          <w:rFonts w:asciiTheme="minorEastAsia" w:hAnsiTheme="minorEastAsia" w:eastAsiaTheme="minorEastAsia"/>
          <w:b/>
          <w:bCs/>
          <w:sz w:val="24"/>
          <w:szCs w:val="24"/>
        </w:rPr>
      </w:pPr>
    </w:p>
    <w:p>
      <w:pPr>
        <w:spacing w:after="0"/>
        <w:rPr>
          <w:rFonts w:asciiTheme="minorEastAsia" w:hAnsiTheme="minorEastAsia" w:eastAsiaTheme="minorEastAsia"/>
          <w:bCs/>
          <w:color w:val="FF0000"/>
          <w:sz w:val="24"/>
          <w:szCs w:val="24"/>
        </w:rPr>
      </w:pPr>
    </w:p>
    <w:p>
      <w:pPr>
        <w:spacing w:after="0"/>
        <w:rPr>
          <w:rFonts w:asciiTheme="minorEastAsia" w:hAnsiTheme="minorEastAsia" w:eastAsiaTheme="minorEastAsia"/>
          <w:bCs/>
          <w:color w:val="FF0000"/>
          <w:sz w:val="24"/>
          <w:szCs w:val="24"/>
        </w:rPr>
      </w:pPr>
    </w:p>
    <w:p>
      <w:pPr>
        <w:spacing w:after="0"/>
        <w:rPr>
          <w:rFonts w:asciiTheme="minorEastAsia" w:hAnsiTheme="minorEastAsia" w:eastAsiaTheme="minorEastAsia"/>
          <w:bCs/>
          <w:color w:val="FF0000"/>
          <w:sz w:val="24"/>
          <w:szCs w:val="24"/>
        </w:rPr>
      </w:pPr>
    </w:p>
    <w:p>
      <w:pPr>
        <w:spacing w:after="0"/>
        <w:rPr>
          <w:rFonts w:asciiTheme="minorEastAsia" w:hAnsiTheme="minorEastAsia" w:eastAsiaTheme="minorEastAsia"/>
          <w:bCs/>
          <w:color w:val="FF0000"/>
          <w:sz w:val="24"/>
          <w:szCs w:val="24"/>
        </w:rPr>
      </w:pPr>
    </w:p>
    <w:p>
      <w:pPr>
        <w:spacing w:after="0"/>
        <w:rPr>
          <w:rFonts w:asciiTheme="minorEastAsia" w:hAnsiTheme="minorEastAsia" w:eastAsiaTheme="minorEastAsia"/>
          <w:bCs/>
          <w:color w:val="FF0000"/>
          <w:sz w:val="24"/>
          <w:szCs w:val="24"/>
        </w:rPr>
        <w:sectPr>
          <w:footerReference r:id="rId4" w:type="default"/>
          <w:pgSz w:w="11906" w:h="16838"/>
          <w:pgMar w:top="1440" w:right="1797" w:bottom="1440" w:left="1797" w:header="851" w:footer="992" w:gutter="0"/>
          <w:paperSrc w:first="257" w:other="257"/>
          <w:cols w:space="425" w:num="1"/>
          <w:docGrid w:linePitch="312" w:charSpace="0"/>
        </w:sectPr>
      </w:pPr>
    </w:p>
    <w:p>
      <w:pPr>
        <w:spacing w:after="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表五    </w:t>
      </w:r>
      <w:r>
        <w:rPr>
          <w:rFonts w:asciiTheme="minorEastAsia" w:hAnsiTheme="minorEastAsia" w:eastAsiaTheme="minorEastAsia"/>
          <w:bCs/>
          <w:sz w:val="21"/>
          <w:szCs w:val="21"/>
        </w:rPr>
        <w:t>建筑工程技术</w:t>
      </w:r>
      <w:r>
        <w:rPr>
          <w:rFonts w:hint="eastAsia" w:asciiTheme="minorEastAsia" w:hAnsiTheme="minorEastAsia" w:eastAsiaTheme="minorEastAsia"/>
          <w:bCs/>
          <w:sz w:val="21"/>
          <w:szCs w:val="21"/>
        </w:rPr>
        <w:t>专业学分制教学进程表</w:t>
      </w:r>
      <w:bookmarkEnd w:id="2"/>
      <w:bookmarkEnd w:id="3"/>
      <w:bookmarkEnd w:id="4"/>
      <w:bookmarkEnd w:id="5"/>
      <w:r>
        <w:rPr>
          <w:rFonts w:hint="eastAsia" w:asciiTheme="minorEastAsia" w:hAnsiTheme="minorEastAsia" w:eastAsiaTheme="minorEastAsia"/>
          <w:bCs/>
          <w:sz w:val="21"/>
          <w:szCs w:val="21"/>
        </w:rPr>
        <w:t>（高职）</w:t>
      </w:r>
    </w:p>
    <w:tbl>
      <w:tblPr>
        <w:tblStyle w:val="8"/>
        <w:tblW w:w="10778" w:type="dxa"/>
        <w:tblInd w:w="-1305" w:type="dxa"/>
        <w:tblLayout w:type="fixed"/>
        <w:tblCellMar>
          <w:top w:w="0" w:type="dxa"/>
          <w:left w:w="108" w:type="dxa"/>
          <w:bottom w:w="0" w:type="dxa"/>
          <w:right w:w="108" w:type="dxa"/>
        </w:tblCellMar>
      </w:tblPr>
      <w:tblGrid>
        <w:gridCol w:w="567"/>
        <w:gridCol w:w="464"/>
        <w:gridCol w:w="568"/>
        <w:gridCol w:w="20"/>
        <w:gridCol w:w="689"/>
        <w:gridCol w:w="1412"/>
        <w:gridCol w:w="851"/>
        <w:gridCol w:w="537"/>
        <w:gridCol w:w="708"/>
        <w:gridCol w:w="567"/>
        <w:gridCol w:w="426"/>
        <w:gridCol w:w="425"/>
        <w:gridCol w:w="567"/>
        <w:gridCol w:w="709"/>
        <w:gridCol w:w="567"/>
        <w:gridCol w:w="567"/>
        <w:gridCol w:w="567"/>
        <w:gridCol w:w="567"/>
      </w:tblGrid>
      <w:tr>
        <w:tblPrEx>
          <w:tblCellMar>
            <w:top w:w="0" w:type="dxa"/>
            <w:left w:w="108" w:type="dxa"/>
            <w:bottom w:w="0" w:type="dxa"/>
            <w:right w:w="108" w:type="dxa"/>
          </w:tblCellMar>
        </w:tblPrEx>
        <w:trPr>
          <w:trHeight w:val="643" w:hRule="atLeast"/>
          <w:tblHeader/>
        </w:trPr>
        <w:tc>
          <w:tcPr>
            <w:tcW w:w="1031"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课程类别/</w:t>
            </w:r>
            <w:r>
              <w:rPr>
                <w:rFonts w:asciiTheme="minorEastAsia" w:hAnsiTheme="minorEastAsia" w:eastAsiaTheme="minorEastAsia"/>
                <w:sz w:val="18"/>
                <w:szCs w:val="18"/>
              </w:rPr>
              <w:t>性质</w:t>
            </w:r>
          </w:p>
        </w:tc>
        <w:tc>
          <w:tcPr>
            <w:tcW w:w="56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2121" w:type="dxa"/>
            <w:gridSpan w:val="3"/>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课程名称</w:t>
            </w:r>
          </w:p>
        </w:tc>
        <w:tc>
          <w:tcPr>
            <w:tcW w:w="851"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课程代码</w:t>
            </w:r>
          </w:p>
        </w:tc>
        <w:tc>
          <w:tcPr>
            <w:tcW w:w="537"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总学时数</w:t>
            </w:r>
          </w:p>
        </w:tc>
        <w:tc>
          <w:tcPr>
            <w:tcW w:w="70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其中实践课时</w:t>
            </w:r>
          </w:p>
        </w:tc>
        <w:tc>
          <w:tcPr>
            <w:tcW w:w="567"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分数</w:t>
            </w:r>
          </w:p>
        </w:tc>
        <w:tc>
          <w:tcPr>
            <w:tcW w:w="851"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考核方式</w:t>
            </w:r>
          </w:p>
        </w:tc>
        <w:tc>
          <w:tcPr>
            <w:tcW w:w="3544"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各学期设置与教学时间安排</w:t>
            </w: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2121" w:type="dxa"/>
            <w:gridSpan w:val="3"/>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Theme="minorEastAsia" w:hAnsiTheme="minorEastAsia" w:eastAsiaTheme="minorEastAsia"/>
                <w:sz w:val="18"/>
                <w:szCs w:val="18"/>
              </w:rPr>
            </w:pPr>
          </w:p>
        </w:tc>
        <w:tc>
          <w:tcPr>
            <w:tcW w:w="53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26"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42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1276"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第一学年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第二学年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第三学年</w:t>
            </w: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2121" w:type="dxa"/>
            <w:gridSpan w:val="3"/>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Theme="minorEastAsia" w:hAnsiTheme="minorEastAsia" w:eastAsiaTheme="minorEastAsia"/>
                <w:sz w:val="18"/>
                <w:szCs w:val="18"/>
              </w:rPr>
            </w:pPr>
          </w:p>
        </w:tc>
        <w:tc>
          <w:tcPr>
            <w:tcW w:w="53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w:t>
            </w:r>
          </w:p>
        </w:tc>
        <w:tc>
          <w:tcPr>
            <w:tcW w:w="709"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三</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四</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五</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六</w:t>
            </w: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2121" w:type="dxa"/>
            <w:gridSpan w:val="3"/>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Theme="minorEastAsia" w:hAnsiTheme="minorEastAsia" w:eastAsiaTheme="minorEastAsia"/>
                <w:sz w:val="18"/>
                <w:szCs w:val="18"/>
              </w:rPr>
            </w:pPr>
          </w:p>
        </w:tc>
        <w:tc>
          <w:tcPr>
            <w:tcW w:w="53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709"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r>
      <w:tr>
        <w:tblPrEx>
          <w:tblCellMar>
            <w:top w:w="0" w:type="dxa"/>
            <w:left w:w="108" w:type="dxa"/>
            <w:bottom w:w="0" w:type="dxa"/>
            <w:right w:w="108" w:type="dxa"/>
          </w:tblCellMar>
        </w:tblPrEx>
        <w:trPr>
          <w:trHeight w:val="209" w:hRule="atLeast"/>
          <w:tblHeader/>
        </w:trPr>
        <w:tc>
          <w:tcPr>
            <w:tcW w:w="567"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公共基础课</w:t>
            </w:r>
          </w:p>
        </w:tc>
        <w:tc>
          <w:tcPr>
            <w:tcW w:w="464" w:type="dxa"/>
            <w:vMerge w:val="restart"/>
            <w:tcBorders>
              <w:top w:val="single" w:color="auto" w:sz="4" w:space="0"/>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思想道德修养与法律基础</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6101101</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新疆地方史</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6101102</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毛泽东思想和中国特色社会主义理论体系概论1</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6101103</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4</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毛泽东思想和中国特色社会主义理论体系概论2</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6101104</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5</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形势与政策1</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6101105</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6</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形势与政策2</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6101106</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7</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形势与政策3</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6101107</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8</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形势与政策4</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6101108</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9</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体育1</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6101115</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10</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体育2</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6101116</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11</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体育3</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6101117</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12</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体育4</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6101118</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13</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大学生心理健康教育</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6101128</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2M5</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14</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军训</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7101101</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98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15</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英语1</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6101110</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16</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英语2</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6101111</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w:t>
            </w:r>
            <w:r>
              <w:rPr>
                <w:rFonts w:hint="eastAsia" w:ascii="宋体" w:hAnsi="宋体"/>
                <w:sz w:val="18"/>
                <w:szCs w:val="18"/>
              </w:rPr>
              <w:t>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17</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高等数学</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6101114</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64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18</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计算机办公软件应用</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6101121</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64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19</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应用文写作</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6101126</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20</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创业教育与就业指导</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6101122</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38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21</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中华优秀传统文化</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6000140</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22</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美育</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6000141</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23</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劳育</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6000143</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tcBorders>
              <w:left w:val="nil"/>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heme="minorBidi"/>
                <w:sz w:val="18"/>
                <w:szCs w:val="18"/>
                <w:lang w:val="en-US" w:eastAsia="zh-CN" w:bidi="ar-SA"/>
              </w:rPr>
            </w:pPr>
            <w:r>
              <w:rPr>
                <w:rFonts w:hint="eastAsia" w:ascii="宋体" w:hAnsi="宋体"/>
                <w:sz w:val="18"/>
                <w:szCs w:val="18"/>
                <w:lang w:val="en-US" w:eastAsia="zh-CN"/>
              </w:rPr>
              <w:t>24</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职业素养</w:t>
            </w:r>
          </w:p>
        </w:tc>
        <w:tc>
          <w:tcPr>
            <w:tcW w:w="85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6000142</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heme="minorBidi"/>
                <w:sz w:val="18"/>
                <w:szCs w:val="18"/>
                <w:lang w:val="en-US" w:eastAsia="zh-CN" w:bidi="ar-SA"/>
              </w:rPr>
            </w:pPr>
            <w:r>
              <w:rPr>
                <w:rFonts w:hint="eastAsia" w:ascii="宋体" w:hAnsi="宋体"/>
                <w:sz w:val="18"/>
                <w:szCs w:val="18"/>
                <w:lang w:val="en-US" w:eastAsia="zh-CN"/>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heme="minorBidi"/>
                <w:sz w:val="18"/>
                <w:szCs w:val="18"/>
                <w:lang w:val="en-US" w:eastAsia="zh-CN" w:bidi="ar-SA"/>
              </w:rPr>
            </w:pPr>
            <w:r>
              <w:rPr>
                <w:rFonts w:hint="eastAsia" w:ascii="宋体" w:hAnsi="宋体"/>
                <w:sz w:val="18"/>
                <w:szCs w:val="18"/>
                <w:lang w:val="en-US" w:eastAsia="zh-CN"/>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heme="minorBidi"/>
                <w:sz w:val="18"/>
                <w:szCs w:val="18"/>
                <w:lang w:val="en-US" w:eastAsia="zh-CN" w:bidi="ar-SA"/>
              </w:rPr>
            </w:pPr>
            <w:r>
              <w:rPr>
                <w:rFonts w:hint="eastAsia" w:ascii="宋体" w:hAnsi="宋体"/>
                <w:sz w:val="18"/>
                <w:szCs w:val="18"/>
                <w:lang w:val="en-US" w:eastAsia="zh-CN"/>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微软雅黑" w:cstheme="minorBidi"/>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004" w:type="dxa"/>
            <w:gridSpan w:val="6"/>
            <w:tcBorders>
              <w:top w:val="single" w:color="auto" w:sz="4" w:space="0"/>
              <w:left w:val="nil"/>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公共</w:t>
            </w:r>
            <w:r>
              <w:rPr>
                <w:rFonts w:asciiTheme="minorEastAsia" w:hAnsiTheme="minorEastAsia" w:eastAsiaTheme="minorEastAsia"/>
                <w:sz w:val="18"/>
                <w:szCs w:val="18"/>
              </w:rPr>
              <w:t>基础课小计</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宋体" w:hAnsi="宋体"/>
                <w:sz w:val="18"/>
                <w:szCs w:val="18"/>
              </w:rPr>
              <w:t>8</w:t>
            </w:r>
            <w:r>
              <w:rPr>
                <w:rFonts w:hint="eastAsia" w:ascii="宋体" w:hAnsi="宋体"/>
                <w:sz w:val="18"/>
                <w:szCs w:val="18"/>
                <w:lang w:val="en-US" w:eastAsia="zh-CN"/>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宋体" w:hAnsi="宋体"/>
                <w:sz w:val="18"/>
                <w:szCs w:val="18"/>
                <w:lang w:val="en-US" w:eastAsia="zh-CN"/>
              </w:rPr>
              <w:t>332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宋体" w:hAnsi="宋体"/>
                <w:sz w:val="18"/>
                <w:szCs w:val="18"/>
              </w:rPr>
              <w:t>3</w:t>
            </w:r>
            <w:r>
              <w:rPr>
                <w:rFonts w:hint="eastAsia" w:ascii="宋体" w:hAnsi="宋体"/>
                <w:sz w:val="18"/>
                <w:szCs w:val="18"/>
                <w:lang w:val="en-US" w:eastAsia="zh-CN"/>
              </w:rPr>
              <w:t>8</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专业技能课</w:t>
            </w:r>
          </w:p>
        </w:tc>
        <w:tc>
          <w:tcPr>
            <w:tcW w:w="464" w:type="dxa"/>
            <w:vMerge w:val="restart"/>
            <w:tcBorders>
              <w:top w:val="single" w:color="auto" w:sz="4" w:space="0"/>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专业基础课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asciiTheme="minorEastAsia" w:hAnsiTheme="minorEastAsia" w:eastAsiaTheme="minorEastAsia"/>
                <w:sz w:val="18"/>
                <w:szCs w:val="18"/>
              </w:rPr>
              <w:t>25</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建筑制图</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3301201</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64" w:type="dxa"/>
            <w:vMerge w:val="continue"/>
            <w:tcBorders>
              <w:top w:val="single" w:color="auto" w:sz="4" w:space="0"/>
              <w:left w:val="nil"/>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26</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建筑材料</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3305205</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 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7</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建筑CAD</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3301209</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tabs>
                <w:tab w:val="left" w:pos="420"/>
                <w:tab w:val="center" w:pos="4153"/>
                <w:tab w:val="right" w:pos="8306"/>
              </w:tabs>
              <w:jc w:val="center"/>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8</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建筑法规</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3303302</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6L5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9</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钢结构</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3301214</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ind w:firstLine="90" w:firstLineChars="50"/>
              <w:rPr>
                <w:rFonts w:asciiTheme="minorEastAsia" w:hAnsiTheme="minorEastAsia" w:eastAsiaTheme="minorEastAsia"/>
                <w:sz w:val="18"/>
                <w:szCs w:val="18"/>
              </w:rPr>
            </w:pPr>
            <w:r>
              <w:rPr>
                <w:rFonts w:asciiTheme="minorEastAsia" w:hAnsiTheme="minorEastAsia" w:eastAsiaTheme="minorEastAsia"/>
                <w:sz w:val="18"/>
                <w:szCs w:val="18"/>
              </w:rPr>
              <w:t>4F17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30</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建筑工程监理概论</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3302211</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3F9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31</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建筑工程项目管理</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3302210</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3F9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tabs>
                <w:tab w:val="left" w:pos="420"/>
                <w:tab w:val="center" w:pos="4153"/>
                <w:tab w:val="right" w:pos="8306"/>
              </w:tabs>
              <w:jc w:val="center"/>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3</w:t>
            </w:r>
            <w:r>
              <w:rPr>
                <w:rFonts w:hint="eastAsia" w:asciiTheme="minorEastAsia" w:hAnsiTheme="minorEastAsia" w:eastAsiaTheme="minorEastAsia"/>
                <w:sz w:val="18"/>
                <w:szCs w:val="18"/>
                <w:lang w:val="en-US" w:eastAsia="zh-CN"/>
              </w:rPr>
              <w:t>2</w:t>
            </w:r>
          </w:p>
        </w:tc>
        <w:tc>
          <w:tcPr>
            <w:tcW w:w="2121"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建筑工程设备</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3301304</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tabs>
                <w:tab w:val="left" w:pos="420"/>
                <w:tab w:val="center" w:pos="4153"/>
                <w:tab w:val="right" w:pos="8306"/>
              </w:tabs>
              <w:jc w:val="center"/>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tcBorders>
              <w:top w:val="single" w:color="auto" w:sz="4" w:space="0"/>
              <w:left w:val="nil"/>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3540"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专业基础</w:t>
            </w:r>
            <w:r>
              <w:rPr>
                <w:rFonts w:asciiTheme="minorEastAsia" w:hAnsiTheme="minorEastAsia" w:eastAsiaTheme="minorEastAsia"/>
                <w:sz w:val="18"/>
                <w:szCs w:val="18"/>
              </w:rPr>
              <w:t>课小计</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401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90"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restart"/>
            <w:tcBorders>
              <w:top w:val="single" w:color="auto" w:sz="4" w:space="0"/>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rPr>
            </w:pPr>
          </w:p>
          <w:p>
            <w:pPr>
              <w:jc w:val="center"/>
              <w:rPr>
                <w:rFonts w:asciiTheme="minorEastAsia" w:hAnsiTheme="minorEastAsia" w:eastAsiaTheme="minorEastAsia"/>
                <w:sz w:val="18"/>
              </w:rPr>
            </w:pPr>
          </w:p>
          <w:p>
            <w:pPr>
              <w:rPr>
                <w:rFonts w:asciiTheme="minorEastAsia" w:hAnsiTheme="minorEastAsia" w:eastAsiaTheme="minorEastAsia"/>
                <w:sz w:val="18"/>
                <w:szCs w:val="18"/>
              </w:rPr>
            </w:pPr>
            <w:r>
              <w:rPr>
                <w:rFonts w:hint="eastAsia" w:asciiTheme="minorEastAsia" w:hAnsiTheme="minorEastAsia" w:eastAsiaTheme="minorEastAsia"/>
                <w:sz w:val="18"/>
              </w:rPr>
              <w:t>专业核心课</w:t>
            </w:r>
          </w:p>
        </w:tc>
        <w:tc>
          <w:tcPr>
            <w:tcW w:w="58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33</w:t>
            </w:r>
          </w:p>
        </w:tc>
        <w:tc>
          <w:tcPr>
            <w:tcW w:w="21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建筑识图与构造</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3301205</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180" w:firstLineChars="100"/>
              <w:rPr>
                <w:rFonts w:asciiTheme="minorEastAsia" w:hAnsiTheme="minorEastAsia" w:eastAsiaTheme="minorEastAsia"/>
                <w:sz w:val="18"/>
                <w:szCs w:val="18"/>
              </w:rPr>
            </w:pPr>
            <w:r>
              <w:rPr>
                <w:rFonts w:asciiTheme="minorEastAsia" w:hAnsiTheme="minorEastAsia" w:eastAsiaTheme="minorEastAsia"/>
                <w:sz w:val="18"/>
                <w:szCs w:val="18"/>
              </w:rPr>
              <w:t>5F17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8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34</w:t>
            </w:r>
          </w:p>
        </w:tc>
        <w:tc>
          <w:tcPr>
            <w:tcW w:w="21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建筑工程测量</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3301210</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90" w:firstLineChars="50"/>
              <w:rPr>
                <w:rFonts w:asciiTheme="minorEastAsia" w:hAnsiTheme="minorEastAsia" w:eastAsiaTheme="minorEastAsia"/>
                <w:sz w:val="18"/>
                <w:szCs w:val="18"/>
              </w:rPr>
            </w:pPr>
            <w:r>
              <w:rPr>
                <w:rFonts w:asciiTheme="minorEastAsia" w:hAnsiTheme="minorEastAsia" w:eastAsiaTheme="minorEastAsia"/>
                <w:sz w:val="18"/>
                <w:szCs w:val="18"/>
              </w:rPr>
              <w:t>8F9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73"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8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35</w:t>
            </w:r>
          </w:p>
        </w:tc>
        <w:tc>
          <w:tcPr>
            <w:tcW w:w="21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建筑力学与结构</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3301203</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96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180" w:firstLineChars="100"/>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8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36</w:t>
            </w:r>
          </w:p>
        </w:tc>
        <w:tc>
          <w:tcPr>
            <w:tcW w:w="21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建筑施工技术</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3301207</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90" w:firstLineChars="50"/>
              <w:rPr>
                <w:rFonts w:asciiTheme="minorEastAsia" w:hAnsiTheme="minorEastAsia" w:eastAsiaTheme="minorEastAsia"/>
                <w:sz w:val="18"/>
                <w:szCs w:val="18"/>
              </w:rPr>
            </w:pPr>
            <w:r>
              <w:rPr>
                <w:rFonts w:asciiTheme="minorEastAsia" w:hAnsiTheme="minorEastAsia" w:eastAsiaTheme="minorEastAsia"/>
                <w:sz w:val="18"/>
                <w:szCs w:val="18"/>
              </w:rPr>
              <w:t>5F17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462"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8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37</w:t>
            </w:r>
          </w:p>
        </w:tc>
        <w:tc>
          <w:tcPr>
            <w:tcW w:w="21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建筑工程计量与计价</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3302212</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90" w:firstLineChars="50"/>
              <w:rPr>
                <w:rFonts w:asciiTheme="minorEastAsia" w:hAnsiTheme="minorEastAsia" w:eastAsiaTheme="minorEastAsia"/>
                <w:sz w:val="18"/>
                <w:szCs w:val="18"/>
              </w:rPr>
            </w:pPr>
            <w:r>
              <w:rPr>
                <w:rFonts w:asciiTheme="minorEastAsia" w:hAnsiTheme="minorEastAsia" w:eastAsiaTheme="minorEastAsia"/>
                <w:sz w:val="18"/>
                <w:szCs w:val="18"/>
              </w:rPr>
              <w:t>5F17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8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38</w:t>
            </w:r>
          </w:p>
        </w:tc>
        <w:tc>
          <w:tcPr>
            <w:tcW w:w="21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建筑施工组织</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3302214</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90" w:firstLineChars="50"/>
              <w:rPr>
                <w:rFonts w:asciiTheme="minorEastAsia" w:hAnsiTheme="minorEastAsia" w:eastAsiaTheme="minorEastAsia"/>
                <w:sz w:val="18"/>
                <w:szCs w:val="18"/>
              </w:rPr>
            </w:pPr>
            <w:r>
              <w:rPr>
                <w:rFonts w:asciiTheme="minorEastAsia" w:hAnsiTheme="minorEastAsia" w:eastAsiaTheme="minorEastAsia"/>
                <w:sz w:val="18"/>
                <w:szCs w:val="18"/>
              </w:rPr>
              <w:t>6F9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8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3</w:t>
            </w:r>
            <w:r>
              <w:rPr>
                <w:rFonts w:hint="eastAsia" w:asciiTheme="minorEastAsia" w:hAnsiTheme="minorEastAsia" w:eastAsiaTheme="minorEastAsia"/>
                <w:sz w:val="18"/>
                <w:szCs w:val="18"/>
                <w:lang w:val="en-US" w:eastAsia="zh-CN"/>
              </w:rPr>
              <w:t>9</w:t>
            </w:r>
          </w:p>
        </w:tc>
        <w:tc>
          <w:tcPr>
            <w:tcW w:w="2101"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地基与基础</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olor w:val="FF0000"/>
                <w:sz w:val="18"/>
                <w:szCs w:val="18"/>
              </w:rPr>
            </w:pPr>
            <w:r>
              <w:rPr>
                <w:rFonts w:hint="eastAsia" w:cs="宋体" w:asciiTheme="minorEastAsia" w:hAnsiTheme="minorEastAsia" w:eastAsiaTheme="minorEastAsia"/>
                <w:sz w:val="18"/>
                <w:szCs w:val="18"/>
              </w:rPr>
              <w:t>3301227</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180" w:firstLineChars="100"/>
              <w:rPr>
                <w:rFonts w:asciiTheme="minorEastAsia" w:hAnsiTheme="minorEastAsia" w:eastAsiaTheme="minorEastAsia"/>
                <w:sz w:val="18"/>
                <w:szCs w:val="18"/>
              </w:rPr>
            </w:pPr>
            <w:r>
              <w:rPr>
                <w:rFonts w:asciiTheme="minorEastAsia" w:hAnsiTheme="minorEastAsia" w:eastAsiaTheme="minorEastAsia"/>
                <w:sz w:val="18"/>
                <w:szCs w:val="18"/>
              </w:rPr>
              <w:t>3F17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tcBorders>
              <w:top w:val="single" w:color="auto" w:sz="4" w:space="0"/>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3540"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专业</w:t>
            </w:r>
            <w:r>
              <w:rPr>
                <w:rFonts w:asciiTheme="minorEastAsia" w:hAnsiTheme="minorEastAsia" w:eastAsiaTheme="minorEastAsia"/>
                <w:sz w:val="18"/>
                <w:szCs w:val="18"/>
              </w:rPr>
              <w:t>核心课小计</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528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rPr>
                <w:rFonts w:asciiTheme="minorEastAsia" w:hAnsiTheme="minorEastAsia" w:eastAsiaTheme="minorEastAsia"/>
                <w:kern w:val="96"/>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64" w:type="dxa"/>
            <w:vMerge w:val="restart"/>
            <w:tcBorders>
              <w:top w:val="single" w:color="auto" w:sz="4" w:space="0"/>
              <w:left w:val="nil"/>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专业</w:t>
            </w:r>
            <w:r>
              <w:rPr>
                <w:rFonts w:asciiTheme="minorEastAsia" w:hAnsiTheme="minorEastAsia" w:eastAsiaTheme="minorEastAsia"/>
                <w:sz w:val="18"/>
                <w:szCs w:val="18"/>
              </w:rPr>
              <w:t>技能方向课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40</w:t>
            </w:r>
          </w:p>
        </w:tc>
        <w:tc>
          <w:tcPr>
            <w:tcW w:w="709"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模块一*</w:t>
            </w:r>
          </w:p>
        </w:tc>
        <w:tc>
          <w:tcPr>
            <w:tcW w:w="14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装配式建筑概论</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3301219</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6L9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41</w:t>
            </w:r>
          </w:p>
        </w:tc>
        <w:tc>
          <w:tcPr>
            <w:tcW w:w="709" w:type="dxa"/>
            <w:gridSpan w:val="2"/>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14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装配式建筑施工</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3301220</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6L9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4</w:t>
            </w:r>
            <w:r>
              <w:rPr>
                <w:rFonts w:hint="eastAsia" w:asciiTheme="minorEastAsia" w:hAnsiTheme="minorEastAsia" w:eastAsiaTheme="minorEastAsia"/>
                <w:sz w:val="18"/>
                <w:szCs w:val="18"/>
                <w:lang w:val="en-US" w:eastAsia="zh-CN"/>
              </w:rPr>
              <w:t>2</w:t>
            </w:r>
          </w:p>
        </w:tc>
        <w:tc>
          <w:tcPr>
            <w:tcW w:w="709" w:type="dxa"/>
            <w:gridSpan w:val="2"/>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14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装配式建筑构建生产</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3301221</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6L9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22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装配式建筑施工方向课小计</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43</w:t>
            </w:r>
          </w:p>
        </w:tc>
        <w:tc>
          <w:tcPr>
            <w:tcW w:w="709"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模块二</w:t>
            </w:r>
          </w:p>
        </w:tc>
        <w:tc>
          <w:tcPr>
            <w:tcW w:w="14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建筑工程质量检测</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3301222</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6L9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44</w:t>
            </w:r>
          </w:p>
        </w:tc>
        <w:tc>
          <w:tcPr>
            <w:tcW w:w="709" w:type="dxa"/>
            <w:gridSpan w:val="2"/>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14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3"/>
                <w:szCs w:val="13"/>
              </w:rPr>
            </w:pPr>
            <w:r>
              <w:rPr>
                <w:rFonts w:hint="eastAsia" w:cs="宋体" w:asciiTheme="minorEastAsia" w:hAnsiTheme="minorEastAsia" w:eastAsiaTheme="minorEastAsia"/>
                <w:sz w:val="13"/>
                <w:szCs w:val="13"/>
              </w:rPr>
              <w:t>建筑工程质量事故分析</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3301306</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6L9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r>
      <w:tr>
        <w:tblPrEx>
          <w:tblCellMar>
            <w:top w:w="0" w:type="dxa"/>
            <w:left w:w="108" w:type="dxa"/>
            <w:bottom w:w="0" w:type="dxa"/>
            <w:right w:w="108" w:type="dxa"/>
          </w:tblCellMar>
        </w:tblPrEx>
        <w:trPr>
          <w:trHeight w:val="251"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4</w:t>
            </w:r>
            <w:r>
              <w:rPr>
                <w:rFonts w:hint="eastAsia" w:asciiTheme="minorEastAsia" w:hAnsiTheme="minorEastAsia" w:eastAsiaTheme="minorEastAsia"/>
                <w:sz w:val="18"/>
                <w:szCs w:val="18"/>
                <w:lang w:val="en-US" w:eastAsia="zh-CN"/>
              </w:rPr>
              <w:t>5</w:t>
            </w:r>
          </w:p>
        </w:tc>
        <w:tc>
          <w:tcPr>
            <w:tcW w:w="709" w:type="dxa"/>
            <w:gridSpan w:val="2"/>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141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建筑抗震</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3301223</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6L9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r>
      <w:tr>
        <w:tblPrEx>
          <w:tblCellMar>
            <w:top w:w="0" w:type="dxa"/>
            <w:left w:w="108" w:type="dxa"/>
            <w:bottom w:w="0" w:type="dxa"/>
            <w:right w:w="108" w:type="dxa"/>
          </w:tblCellMar>
        </w:tblPrEx>
        <w:trPr>
          <w:trHeight w:val="371"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464" w:type="dxa"/>
            <w:vMerge w:val="continue"/>
            <w:tcBorders>
              <w:left w:val="nil"/>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sz w:val="18"/>
                <w:szCs w:val="18"/>
              </w:rPr>
            </w:pPr>
          </w:p>
        </w:tc>
        <w:tc>
          <w:tcPr>
            <w:tcW w:w="226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建筑工程质量检测方向课小计</w:t>
            </w:r>
          </w:p>
        </w:tc>
        <w:tc>
          <w:tcPr>
            <w:tcW w:w="53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inorEastAsia" w:hAnsiTheme="minorEastAsia" w:eastAsiaTheme="minorEastAsia"/>
                <w:bCs/>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464"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实习实训课</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46</w:t>
            </w:r>
          </w:p>
        </w:tc>
        <w:tc>
          <w:tcPr>
            <w:tcW w:w="21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18"/>
                <w:szCs w:val="18"/>
              </w:rPr>
            </w:pPr>
            <w:r>
              <w:rPr>
                <w:rFonts w:hint="eastAsia" w:cs="宋体" w:asciiTheme="minorEastAsia" w:hAnsiTheme="minorEastAsia" w:eastAsiaTheme="minorEastAsia"/>
                <w:sz w:val="18"/>
                <w:szCs w:val="18"/>
              </w:rPr>
              <w:t>建筑构造与材料认识</w:t>
            </w:r>
            <w:r>
              <w:rPr>
                <w:rFonts w:hint="eastAsia" w:asciiTheme="minorEastAsia" w:hAnsiTheme="minorEastAsia" w:eastAsiaTheme="minorEastAsia"/>
                <w:sz w:val="18"/>
                <w:szCs w:val="18"/>
              </w:rPr>
              <w:t>实习</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3301303</w:t>
            </w:r>
          </w:p>
        </w:tc>
        <w:tc>
          <w:tcPr>
            <w:tcW w:w="53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30L1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47</w:t>
            </w:r>
          </w:p>
        </w:tc>
        <w:tc>
          <w:tcPr>
            <w:tcW w:w="21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广联达软件</w:t>
            </w:r>
            <w:r>
              <w:rPr>
                <w:rFonts w:hint="eastAsia" w:asciiTheme="minorEastAsia" w:hAnsiTheme="minorEastAsia" w:eastAsiaTheme="minorEastAsia"/>
                <w:sz w:val="18"/>
                <w:szCs w:val="18"/>
              </w:rPr>
              <w:t>实训</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3302222</w:t>
            </w:r>
          </w:p>
        </w:tc>
        <w:tc>
          <w:tcPr>
            <w:tcW w:w="53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30L1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48</w:t>
            </w:r>
          </w:p>
        </w:tc>
        <w:tc>
          <w:tcPr>
            <w:tcW w:w="21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5"/>
                <w:szCs w:val="15"/>
              </w:rPr>
              <w:t>BIM软件在建筑工程技术专业的应用实训及取证考试</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3301224</w:t>
            </w:r>
          </w:p>
        </w:tc>
        <w:tc>
          <w:tcPr>
            <w:tcW w:w="537" w:type="dxa"/>
            <w:tcBorders>
              <w:top w:val="single" w:color="auto" w:sz="4" w:space="0"/>
              <w:left w:val="single" w:color="auto" w:sz="4" w:space="0"/>
              <w:bottom w:val="single" w:color="auto" w:sz="4" w:space="0"/>
              <w:right w:val="single" w:color="auto" w:sz="4" w:space="0"/>
            </w:tcBorders>
          </w:tcPr>
          <w:p>
            <w:pPr>
              <w:jc w:val="both"/>
              <w:rPr>
                <w:rFonts w:asciiTheme="minorEastAsia" w:hAnsiTheme="minorEastAsia" w:eastAsiaTheme="minorEastAsia"/>
                <w:sz w:val="18"/>
                <w:szCs w:val="18"/>
              </w:rPr>
            </w:pPr>
            <w:r>
              <w:rPr>
                <w:rFonts w:hint="eastAsia" w:asciiTheme="minorEastAsia" w:hAnsiTheme="minorEastAsia" w:eastAsiaTheme="minorEastAsia"/>
                <w:sz w:val="18"/>
                <w:szCs w:val="18"/>
              </w:rPr>
              <w:t>150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30F5</w:t>
            </w: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49</w:t>
            </w:r>
          </w:p>
        </w:tc>
        <w:tc>
          <w:tcPr>
            <w:tcW w:w="21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职业资格技能实训及取证考试</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3301215</w:t>
            </w:r>
          </w:p>
        </w:tc>
        <w:tc>
          <w:tcPr>
            <w:tcW w:w="53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30M5</w:t>
            </w: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lang w:val="en-US" w:eastAsia="zh-CN" w:bidi="ar-SA"/>
              </w:rPr>
            </w:pPr>
            <w:r>
              <w:rPr>
                <w:rFonts w:hint="eastAsia" w:asciiTheme="minorEastAsia" w:hAnsiTheme="minorEastAsia" w:eastAsiaTheme="minorEastAsia"/>
                <w:sz w:val="18"/>
                <w:szCs w:val="18"/>
              </w:rPr>
              <w:t>50</w:t>
            </w:r>
          </w:p>
        </w:tc>
        <w:tc>
          <w:tcPr>
            <w:tcW w:w="21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建筑工程技术专业毕业设计及答辩</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3301225</w:t>
            </w:r>
          </w:p>
        </w:tc>
        <w:tc>
          <w:tcPr>
            <w:tcW w:w="53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30L8</w:t>
            </w: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464" w:type="dxa"/>
            <w:vMerge w:val="continue"/>
            <w:tcBorders>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5</w:t>
            </w:r>
            <w:r>
              <w:rPr>
                <w:rFonts w:hint="eastAsia" w:asciiTheme="minorEastAsia" w:hAnsiTheme="minorEastAsia" w:eastAsiaTheme="minorEastAsia"/>
                <w:sz w:val="18"/>
                <w:szCs w:val="18"/>
                <w:lang w:val="en-US" w:eastAsia="zh-CN"/>
              </w:rPr>
              <w:t>1</w:t>
            </w:r>
          </w:p>
        </w:tc>
        <w:tc>
          <w:tcPr>
            <w:tcW w:w="21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建筑工程技术专业在岗学习</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3301226</w:t>
            </w:r>
          </w:p>
        </w:tc>
        <w:tc>
          <w:tcPr>
            <w:tcW w:w="53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30L9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30F9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464"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35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实习</w:t>
            </w:r>
            <w:r>
              <w:rPr>
                <w:rFonts w:asciiTheme="minorEastAsia" w:hAnsiTheme="minorEastAsia" w:eastAsiaTheme="minorEastAsia"/>
                <w:sz w:val="18"/>
                <w:szCs w:val="18"/>
              </w:rPr>
              <w:t>实训</w:t>
            </w:r>
            <w:r>
              <w:rPr>
                <w:rFonts w:hint="eastAsia" w:asciiTheme="minorEastAsia" w:hAnsiTheme="minorEastAsia" w:eastAsiaTheme="minorEastAsia"/>
                <w:sz w:val="18"/>
                <w:szCs w:val="18"/>
              </w:rPr>
              <w:t>课</w:t>
            </w:r>
            <w:r>
              <w:rPr>
                <w:rFonts w:asciiTheme="minorEastAsia" w:hAnsiTheme="minorEastAsia" w:eastAsiaTheme="minorEastAsia"/>
                <w:sz w:val="18"/>
                <w:szCs w:val="18"/>
              </w:rPr>
              <w:t>小计</w:t>
            </w:r>
          </w:p>
        </w:tc>
        <w:tc>
          <w:tcPr>
            <w:tcW w:w="53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18"/>
                <w:szCs w:val="18"/>
              </w:rPr>
            </w:pPr>
            <w:r>
              <w:rPr>
                <w:rFonts w:hint="eastAsia" w:asciiTheme="minorEastAsia" w:hAnsiTheme="minorEastAsia" w:eastAsiaTheme="minorEastAsia"/>
                <w:sz w:val="15"/>
                <w:szCs w:val="15"/>
              </w:rPr>
              <w:t>1140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40</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4004" w:type="dxa"/>
            <w:gridSpan w:val="6"/>
            <w:tcBorders>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专业</w:t>
            </w:r>
            <w:r>
              <w:rPr>
                <w:rFonts w:asciiTheme="minorEastAsia" w:hAnsiTheme="minorEastAsia" w:eastAsiaTheme="minorEastAsia"/>
                <w:sz w:val="18"/>
                <w:szCs w:val="18"/>
              </w:rPr>
              <w:t>技能课小计</w:t>
            </w:r>
          </w:p>
        </w:tc>
        <w:tc>
          <w:tcPr>
            <w:tcW w:w="53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2231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1392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公共选修课</w:t>
            </w:r>
          </w:p>
        </w:tc>
        <w:tc>
          <w:tcPr>
            <w:tcW w:w="4004"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bCs/>
                <w:sz w:val="18"/>
                <w:szCs w:val="18"/>
              </w:rPr>
              <w:t>公共选修课小计</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209" w:hRule="atLeast"/>
          <w:tblHeader/>
        </w:trPr>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3153"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周学时数</w:t>
            </w:r>
          </w:p>
        </w:tc>
        <w:tc>
          <w:tcPr>
            <w:tcW w:w="1388"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color w:val="FFFFFF" w:themeColor="background1"/>
                <w:sz w:val="18"/>
                <w:szCs w:val="18"/>
                <w14:textFill>
                  <w14:solidFill>
                    <w14:schemeClr w14:val="bg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24</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30</w:t>
            </w:r>
          </w:p>
        </w:tc>
      </w:tr>
      <w:tr>
        <w:tblPrEx>
          <w:tblCellMar>
            <w:top w:w="0" w:type="dxa"/>
            <w:left w:w="108" w:type="dxa"/>
            <w:bottom w:w="0" w:type="dxa"/>
            <w:right w:w="108" w:type="dxa"/>
          </w:tblCellMar>
        </w:tblPrEx>
        <w:trPr>
          <w:trHeight w:val="209" w:hRule="atLeast"/>
          <w:tblHeader/>
        </w:trPr>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inorEastAsia" w:hAnsiTheme="minorEastAsia" w:eastAsiaTheme="minorEastAsia"/>
                <w:sz w:val="18"/>
                <w:szCs w:val="18"/>
              </w:rPr>
            </w:pPr>
          </w:p>
        </w:tc>
        <w:tc>
          <w:tcPr>
            <w:tcW w:w="3153"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总</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数</w:t>
            </w:r>
          </w:p>
        </w:tc>
        <w:tc>
          <w:tcPr>
            <w:tcW w:w="1388"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3</w:t>
            </w:r>
            <w:r>
              <w:rPr>
                <w:rFonts w:hint="eastAsia" w:asciiTheme="minorEastAsia" w:hAnsiTheme="minorEastAsia" w:eastAsiaTheme="minorEastAsia"/>
                <w:sz w:val="18"/>
                <w:szCs w:val="18"/>
                <w:lang w:val="en-US" w:eastAsia="zh-CN"/>
              </w:rPr>
              <w:t>283</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1724</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ind w:firstLine="180" w:firstLineChars="100"/>
              <w:jc w:val="both"/>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50</w:t>
            </w:r>
          </w:p>
        </w:tc>
        <w:tc>
          <w:tcPr>
            <w:tcW w:w="426"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480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453</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436</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535</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462</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540</w:t>
            </w:r>
          </w:p>
        </w:tc>
      </w:tr>
      <w:bookmarkEnd w:id="6"/>
    </w:tbl>
    <w:p>
      <w:pPr>
        <w:spacing w:after="0"/>
        <w:rPr>
          <w:rFonts w:asciiTheme="minorEastAsia" w:hAnsiTheme="minorEastAsia" w:eastAsiaTheme="minorEastAsia"/>
          <w:sz w:val="18"/>
          <w:szCs w:val="18"/>
        </w:rPr>
      </w:pPr>
    </w:p>
    <w:p>
      <w:pPr>
        <w:spacing w:after="0"/>
        <w:ind w:firstLine="540" w:firstLineChars="300"/>
        <w:rPr>
          <w:rFonts w:asciiTheme="minorEastAsia" w:hAnsiTheme="minorEastAsia" w:eastAsiaTheme="minorEastAsia"/>
          <w:sz w:val="18"/>
          <w:szCs w:val="18"/>
        </w:rPr>
      </w:pPr>
      <w:bookmarkStart w:id="7" w:name="_GoBack"/>
      <w:bookmarkEnd w:id="7"/>
    </w:p>
    <w:sectPr>
      <w:pgSz w:w="11906" w:h="16838"/>
      <w:pgMar w:top="1440" w:right="1800" w:bottom="1440" w:left="1800" w:header="708" w:footer="708" w:gutter="0"/>
      <w:paperSrc w:first="257" w:other="257"/>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rPr>
        <w:lang w:val="zh-CN"/>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32DE"/>
    <w:rsid w:val="00030AA2"/>
    <w:rsid w:val="0004599C"/>
    <w:rsid w:val="00081E37"/>
    <w:rsid w:val="000C4E12"/>
    <w:rsid w:val="000C4F56"/>
    <w:rsid w:val="00121BA2"/>
    <w:rsid w:val="00127250"/>
    <w:rsid w:val="001348CA"/>
    <w:rsid w:val="00186216"/>
    <w:rsid w:val="001A16A6"/>
    <w:rsid w:val="001F025F"/>
    <w:rsid w:val="001F1CB4"/>
    <w:rsid w:val="001F5969"/>
    <w:rsid w:val="0024161D"/>
    <w:rsid w:val="002431DA"/>
    <w:rsid w:val="00262256"/>
    <w:rsid w:val="00295C2C"/>
    <w:rsid w:val="0029682B"/>
    <w:rsid w:val="002A1DE4"/>
    <w:rsid w:val="002B042D"/>
    <w:rsid w:val="002B1179"/>
    <w:rsid w:val="002B6306"/>
    <w:rsid w:val="002D7B9D"/>
    <w:rsid w:val="002E3073"/>
    <w:rsid w:val="002F46CD"/>
    <w:rsid w:val="002F7CA4"/>
    <w:rsid w:val="00316CEF"/>
    <w:rsid w:val="00323B43"/>
    <w:rsid w:val="003572D6"/>
    <w:rsid w:val="00361D07"/>
    <w:rsid w:val="00362CD0"/>
    <w:rsid w:val="00370B0D"/>
    <w:rsid w:val="003A083A"/>
    <w:rsid w:val="003B7D5B"/>
    <w:rsid w:val="003C6669"/>
    <w:rsid w:val="003C7A3E"/>
    <w:rsid w:val="003D37D8"/>
    <w:rsid w:val="003D70C5"/>
    <w:rsid w:val="003F1AC7"/>
    <w:rsid w:val="003F2041"/>
    <w:rsid w:val="004030FC"/>
    <w:rsid w:val="00426133"/>
    <w:rsid w:val="004358AB"/>
    <w:rsid w:val="00452C4F"/>
    <w:rsid w:val="00456798"/>
    <w:rsid w:val="00465218"/>
    <w:rsid w:val="00475B3F"/>
    <w:rsid w:val="0049263A"/>
    <w:rsid w:val="00497199"/>
    <w:rsid w:val="004B444F"/>
    <w:rsid w:val="004B5B82"/>
    <w:rsid w:val="004B6675"/>
    <w:rsid w:val="004F316B"/>
    <w:rsid w:val="004F3F1E"/>
    <w:rsid w:val="0051102F"/>
    <w:rsid w:val="00515300"/>
    <w:rsid w:val="0052398D"/>
    <w:rsid w:val="00550F80"/>
    <w:rsid w:val="005853CF"/>
    <w:rsid w:val="00587A89"/>
    <w:rsid w:val="005B4440"/>
    <w:rsid w:val="005B74B3"/>
    <w:rsid w:val="005C5E03"/>
    <w:rsid w:val="00604354"/>
    <w:rsid w:val="00611129"/>
    <w:rsid w:val="00620C85"/>
    <w:rsid w:val="00620F8E"/>
    <w:rsid w:val="006266AB"/>
    <w:rsid w:val="00632786"/>
    <w:rsid w:val="006537A8"/>
    <w:rsid w:val="006607AE"/>
    <w:rsid w:val="00672D6C"/>
    <w:rsid w:val="00677A16"/>
    <w:rsid w:val="00682B35"/>
    <w:rsid w:val="006923FC"/>
    <w:rsid w:val="006A00CF"/>
    <w:rsid w:val="006A5FE9"/>
    <w:rsid w:val="006B6ECD"/>
    <w:rsid w:val="007023EB"/>
    <w:rsid w:val="00705AB6"/>
    <w:rsid w:val="00751A75"/>
    <w:rsid w:val="00765F96"/>
    <w:rsid w:val="00767792"/>
    <w:rsid w:val="00770E66"/>
    <w:rsid w:val="00771356"/>
    <w:rsid w:val="00777119"/>
    <w:rsid w:val="0078000D"/>
    <w:rsid w:val="0078079F"/>
    <w:rsid w:val="0078452E"/>
    <w:rsid w:val="007849E5"/>
    <w:rsid w:val="007A16C4"/>
    <w:rsid w:val="007B5C20"/>
    <w:rsid w:val="007C2574"/>
    <w:rsid w:val="007C342F"/>
    <w:rsid w:val="00847D10"/>
    <w:rsid w:val="008565C2"/>
    <w:rsid w:val="00862F2C"/>
    <w:rsid w:val="0089634C"/>
    <w:rsid w:val="008A2DAA"/>
    <w:rsid w:val="008B05A3"/>
    <w:rsid w:val="008B2237"/>
    <w:rsid w:val="008B45E3"/>
    <w:rsid w:val="008B7726"/>
    <w:rsid w:val="008C497D"/>
    <w:rsid w:val="00955D09"/>
    <w:rsid w:val="00956CFC"/>
    <w:rsid w:val="00964163"/>
    <w:rsid w:val="0097583E"/>
    <w:rsid w:val="009828DE"/>
    <w:rsid w:val="009B743D"/>
    <w:rsid w:val="009C3DD3"/>
    <w:rsid w:val="009C551D"/>
    <w:rsid w:val="009E09DF"/>
    <w:rsid w:val="009E3151"/>
    <w:rsid w:val="009E330C"/>
    <w:rsid w:val="00A26901"/>
    <w:rsid w:val="00A42766"/>
    <w:rsid w:val="00A51B52"/>
    <w:rsid w:val="00A86A33"/>
    <w:rsid w:val="00A87A2A"/>
    <w:rsid w:val="00A932A9"/>
    <w:rsid w:val="00AA773E"/>
    <w:rsid w:val="00AB1BFD"/>
    <w:rsid w:val="00AB4E07"/>
    <w:rsid w:val="00AB6163"/>
    <w:rsid w:val="00AD022E"/>
    <w:rsid w:val="00AD22CC"/>
    <w:rsid w:val="00AD3789"/>
    <w:rsid w:val="00AE128F"/>
    <w:rsid w:val="00AF2EAD"/>
    <w:rsid w:val="00B34170"/>
    <w:rsid w:val="00B347CF"/>
    <w:rsid w:val="00B37332"/>
    <w:rsid w:val="00B45D41"/>
    <w:rsid w:val="00B6195C"/>
    <w:rsid w:val="00B64510"/>
    <w:rsid w:val="00B75D95"/>
    <w:rsid w:val="00B90B2C"/>
    <w:rsid w:val="00BA31B9"/>
    <w:rsid w:val="00BE3332"/>
    <w:rsid w:val="00C453D6"/>
    <w:rsid w:val="00C54170"/>
    <w:rsid w:val="00C61345"/>
    <w:rsid w:val="00C72C52"/>
    <w:rsid w:val="00C96758"/>
    <w:rsid w:val="00CA4E56"/>
    <w:rsid w:val="00CB62C1"/>
    <w:rsid w:val="00CB6310"/>
    <w:rsid w:val="00CB6CC6"/>
    <w:rsid w:val="00CB702F"/>
    <w:rsid w:val="00CC3D38"/>
    <w:rsid w:val="00CD0299"/>
    <w:rsid w:val="00CD51DE"/>
    <w:rsid w:val="00CE7BBF"/>
    <w:rsid w:val="00CF5A2B"/>
    <w:rsid w:val="00D31D50"/>
    <w:rsid w:val="00D35538"/>
    <w:rsid w:val="00D5530D"/>
    <w:rsid w:val="00D57EC0"/>
    <w:rsid w:val="00D604AD"/>
    <w:rsid w:val="00D61771"/>
    <w:rsid w:val="00D62502"/>
    <w:rsid w:val="00D70A1B"/>
    <w:rsid w:val="00D70DE9"/>
    <w:rsid w:val="00D72AF3"/>
    <w:rsid w:val="00D76415"/>
    <w:rsid w:val="00D8730A"/>
    <w:rsid w:val="00D9234C"/>
    <w:rsid w:val="00DA754F"/>
    <w:rsid w:val="00DB6F20"/>
    <w:rsid w:val="00DD5A24"/>
    <w:rsid w:val="00DE0649"/>
    <w:rsid w:val="00DE4A35"/>
    <w:rsid w:val="00E0129E"/>
    <w:rsid w:val="00E163A4"/>
    <w:rsid w:val="00E46954"/>
    <w:rsid w:val="00E46E32"/>
    <w:rsid w:val="00E47981"/>
    <w:rsid w:val="00E52F67"/>
    <w:rsid w:val="00E63592"/>
    <w:rsid w:val="00E84AF0"/>
    <w:rsid w:val="00E92BCE"/>
    <w:rsid w:val="00EA07A3"/>
    <w:rsid w:val="00EB1805"/>
    <w:rsid w:val="00EC629A"/>
    <w:rsid w:val="00EE2E27"/>
    <w:rsid w:val="00F256D8"/>
    <w:rsid w:val="00F64EBC"/>
    <w:rsid w:val="00F81BB2"/>
    <w:rsid w:val="00F919A5"/>
    <w:rsid w:val="00F94211"/>
    <w:rsid w:val="00F976CE"/>
    <w:rsid w:val="00FB252F"/>
    <w:rsid w:val="00FB4429"/>
    <w:rsid w:val="00FC06EA"/>
    <w:rsid w:val="00FC0901"/>
    <w:rsid w:val="00FC718B"/>
    <w:rsid w:val="00FD5AF8"/>
    <w:rsid w:val="00FF2AD7"/>
    <w:rsid w:val="00FF5DA8"/>
    <w:rsid w:val="00FF706F"/>
    <w:rsid w:val="03E53D97"/>
    <w:rsid w:val="08C67315"/>
    <w:rsid w:val="146F3044"/>
    <w:rsid w:val="148B5669"/>
    <w:rsid w:val="331E775E"/>
    <w:rsid w:val="39780D7B"/>
    <w:rsid w:val="39C60A7D"/>
    <w:rsid w:val="4FEC3D08"/>
    <w:rsid w:val="591543ED"/>
    <w:rsid w:val="7865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2"/>
    <w:qFormat/>
    <w:uiPriority w:val="0"/>
    <w:pPr>
      <w:keepNext/>
      <w:keepLines/>
      <w:widowControl w:val="0"/>
      <w:adjustRightInd/>
      <w:snapToGrid/>
      <w:spacing w:afterLines="50" w:line="280" w:lineRule="exact"/>
      <w:jc w:val="center"/>
      <w:outlineLvl w:val="0"/>
    </w:pPr>
    <w:rPr>
      <w:rFonts w:ascii="Times New Roman" w:hAnsi="Times New Roman" w:eastAsia="宋体" w:cs="Times New Roman"/>
      <w:b/>
      <w:bCs/>
      <w:kern w:val="44"/>
      <w:sz w:val="28"/>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style>
  <w:style w:type="paragraph" w:styleId="4">
    <w:name w:val="Balloon Text"/>
    <w:basedOn w:val="1"/>
    <w:link w:val="17"/>
    <w:semiHidden/>
    <w:unhideWhenUsed/>
    <w:qFormat/>
    <w:uiPriority w:val="99"/>
    <w:pPr>
      <w:spacing w:after="0"/>
    </w:pPr>
    <w:rPr>
      <w:sz w:val="18"/>
      <w:szCs w:val="18"/>
    </w:rPr>
  </w:style>
  <w:style w:type="paragraph" w:styleId="5">
    <w:name w:val="footer"/>
    <w:basedOn w:val="1"/>
    <w:link w:val="13"/>
    <w:unhideWhenUsed/>
    <w:qFormat/>
    <w:uiPriority w:val="0"/>
    <w:pPr>
      <w:widowControl w:val="0"/>
      <w:tabs>
        <w:tab w:val="center" w:pos="4153"/>
        <w:tab w:val="right" w:pos="8306"/>
      </w:tabs>
      <w:adjustRightInd/>
      <w:spacing w:after="0"/>
    </w:pPr>
    <w:rPr>
      <w:rFonts w:ascii="Calibri" w:hAnsi="Calibri" w:eastAsia="宋体" w:cs="Times New Roman"/>
      <w:kern w:val="2"/>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标题 1 Char"/>
    <w:basedOn w:val="10"/>
    <w:link w:val="2"/>
    <w:qFormat/>
    <w:uiPriority w:val="0"/>
    <w:rPr>
      <w:rFonts w:ascii="Times New Roman" w:hAnsi="Times New Roman" w:eastAsia="宋体" w:cs="Times New Roman"/>
      <w:b/>
      <w:bCs/>
      <w:kern w:val="44"/>
      <w:sz w:val="28"/>
      <w:szCs w:val="44"/>
    </w:rPr>
  </w:style>
  <w:style w:type="character" w:customStyle="1" w:styleId="13">
    <w:name w:val="页脚 Char"/>
    <w:basedOn w:val="10"/>
    <w:link w:val="5"/>
    <w:qFormat/>
    <w:uiPriority w:val="0"/>
    <w:rPr>
      <w:rFonts w:ascii="Calibri" w:hAnsi="Calibri" w:eastAsia="宋体" w:cs="Times New Roman"/>
      <w:kern w:val="2"/>
      <w:sz w:val="18"/>
      <w:szCs w:val="18"/>
    </w:rPr>
  </w:style>
  <w:style w:type="character" w:customStyle="1" w:styleId="14">
    <w:name w:val="页眉 Char"/>
    <w:basedOn w:val="10"/>
    <w:link w:val="6"/>
    <w:qFormat/>
    <w:uiPriority w:val="99"/>
    <w:rPr>
      <w:rFonts w:ascii="Tahoma" w:hAnsi="Tahoma"/>
      <w:sz w:val="18"/>
      <w:szCs w:val="18"/>
    </w:rPr>
  </w:style>
  <w:style w:type="character" w:customStyle="1" w:styleId="15">
    <w:name w:val="批注文字 Char"/>
    <w:basedOn w:val="10"/>
    <w:link w:val="3"/>
    <w:semiHidden/>
    <w:qFormat/>
    <w:uiPriority w:val="99"/>
    <w:rPr>
      <w:rFonts w:ascii="Tahoma" w:hAnsi="Tahoma"/>
      <w:sz w:val="22"/>
      <w:szCs w:val="22"/>
    </w:rPr>
  </w:style>
  <w:style w:type="character" w:customStyle="1" w:styleId="16">
    <w:name w:val="批注主题 Char"/>
    <w:basedOn w:val="15"/>
    <w:link w:val="7"/>
    <w:semiHidden/>
    <w:qFormat/>
    <w:uiPriority w:val="99"/>
    <w:rPr>
      <w:rFonts w:ascii="Tahoma" w:hAnsi="Tahoma"/>
      <w:b/>
      <w:bCs/>
      <w:sz w:val="22"/>
      <w:szCs w:val="22"/>
    </w:rPr>
  </w:style>
  <w:style w:type="character" w:customStyle="1" w:styleId="17">
    <w:name w:val="批注框文本 Char"/>
    <w:basedOn w:val="10"/>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32455-F9B2-44E1-8C30-0569F3C7F92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1948</Words>
  <Characters>11109</Characters>
  <Lines>92</Lines>
  <Paragraphs>26</Paragraphs>
  <TotalTime>0</TotalTime>
  <ScaleCrop>false</ScaleCrop>
  <LinksUpToDate>false</LinksUpToDate>
  <CharactersWithSpaces>13031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2019-08-18T17:09:00Z</dcterms:created>
  <dc:creator>Administrator</dc:creator>
  <cp:lastModifiedBy>Administrator</cp:lastModifiedBy>
  <cp:lastPrinted>2019-08-20T05:53:00Z</cp:lastPrinted>
  <dcterms:modified xsi:type="dcterms:W3CDTF">2021-03-17T04:10:53Z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335E3B74C8464A29A6D7B50909BDDE36</vt:lpwstr>
  </property>
</Properties>
</file>