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Lines="0" w:line="240" w:lineRule="auto"/>
        <w:rPr>
          <w:rFonts w:asciiTheme="minorEastAsia" w:hAnsiTheme="minorEastAsia" w:eastAsiaTheme="minorEastAsia"/>
          <w:bCs w:val="0"/>
          <w:sz w:val="30"/>
          <w:szCs w:val="30"/>
        </w:rPr>
      </w:pPr>
      <w:bookmarkStart w:id="0" w:name="_Toc438027897"/>
      <w:r>
        <w:rPr>
          <w:rFonts w:hint="eastAsia" w:asciiTheme="minorEastAsia" w:hAnsiTheme="minorEastAsia" w:eastAsiaTheme="minorEastAsia"/>
          <w:bCs w:val="0"/>
          <w:sz w:val="30"/>
          <w:szCs w:val="30"/>
        </w:rPr>
        <w:t xml:space="preserve">   建筑工程技术专业人才培养</w:t>
      </w:r>
      <w:bookmarkEnd w:id="0"/>
      <w:r>
        <w:rPr>
          <w:rFonts w:hint="eastAsia" w:asciiTheme="minorEastAsia" w:hAnsiTheme="minorEastAsia" w:eastAsiaTheme="minorEastAsia"/>
          <w:bCs w:val="0"/>
          <w:sz w:val="30"/>
          <w:szCs w:val="30"/>
        </w:rPr>
        <w:t>方案</w:t>
      </w:r>
    </w:p>
    <w:p>
      <w:pPr>
        <w:overflowPunct w:val="0"/>
        <w:spacing w:after="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一、专业名称及代码</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建筑工程技术（440301）</w:t>
      </w:r>
    </w:p>
    <w:p>
      <w:pPr>
        <w:overflowPunct w:val="0"/>
        <w:spacing w:after="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二、入学要求</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普通高级中学毕业、中等职业学校毕业或具备同等学力</w:t>
      </w:r>
    </w:p>
    <w:p>
      <w:pPr>
        <w:overflowPunct w:val="0"/>
        <w:spacing w:after="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三、修业年限</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叁年</w:t>
      </w:r>
    </w:p>
    <w:p>
      <w:pPr>
        <w:overflowPunct w:val="0"/>
        <w:spacing w:after="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四、职业面向</w:t>
      </w:r>
    </w:p>
    <w:p>
      <w:pPr>
        <w:overflowPunct w:val="0"/>
        <w:spacing w:after="0"/>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本专业职业面向如表一所示。</w:t>
      </w:r>
    </w:p>
    <w:p>
      <w:pPr>
        <w:overflowPunct w:val="0"/>
        <w:spacing w:after="0"/>
        <w:ind w:firstLine="2880" w:firstLineChars="1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表一    本专业职业面向</w:t>
      </w:r>
    </w:p>
    <w:tbl>
      <w:tblPr>
        <w:tblStyle w:val="9"/>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76"/>
        <w:gridCol w:w="2126"/>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560" w:type="dxa"/>
            <w:vAlign w:val="center"/>
          </w:tcPr>
          <w:p>
            <w:pPr>
              <w:overflowPunct w:val="0"/>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所属专业大类（代码）</w:t>
            </w:r>
          </w:p>
        </w:tc>
        <w:tc>
          <w:tcPr>
            <w:tcW w:w="1276" w:type="dxa"/>
            <w:vAlign w:val="center"/>
          </w:tcPr>
          <w:p>
            <w:pPr>
              <w:overflowPunct w:val="0"/>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所属专类</w:t>
            </w:r>
          </w:p>
          <w:p>
            <w:pPr>
              <w:overflowPunct w:val="0"/>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（代码）</w:t>
            </w:r>
          </w:p>
        </w:tc>
        <w:tc>
          <w:tcPr>
            <w:tcW w:w="2126" w:type="dxa"/>
            <w:vAlign w:val="center"/>
          </w:tcPr>
          <w:p>
            <w:pPr>
              <w:overflowPunct w:val="0"/>
              <w:spacing w:after="0"/>
              <w:ind w:firstLine="630" w:firstLineChars="300"/>
              <w:rPr>
                <w:rFonts w:asciiTheme="minorEastAsia" w:hAnsiTheme="minorEastAsia" w:eastAsiaTheme="minorEastAsia"/>
                <w:sz w:val="21"/>
                <w:szCs w:val="21"/>
              </w:rPr>
            </w:pPr>
            <w:r>
              <w:rPr>
                <w:rFonts w:hint="eastAsia" w:asciiTheme="minorEastAsia" w:hAnsiTheme="minorEastAsia" w:eastAsiaTheme="minorEastAsia"/>
                <w:sz w:val="21"/>
                <w:szCs w:val="21"/>
              </w:rPr>
              <w:t>对应行业</w:t>
            </w:r>
          </w:p>
          <w:p>
            <w:pPr>
              <w:overflowPunct w:val="0"/>
              <w:spacing w:after="0"/>
              <w:ind w:firstLine="630" w:firstLineChars="300"/>
              <w:rPr>
                <w:rFonts w:asciiTheme="minorEastAsia" w:hAnsiTheme="minorEastAsia" w:eastAsiaTheme="minorEastAsia"/>
                <w:sz w:val="21"/>
                <w:szCs w:val="21"/>
              </w:rPr>
            </w:pPr>
            <w:r>
              <w:rPr>
                <w:rFonts w:hint="eastAsia" w:asciiTheme="minorEastAsia" w:hAnsiTheme="minorEastAsia" w:eastAsiaTheme="minorEastAsia"/>
                <w:sz w:val="21"/>
                <w:szCs w:val="21"/>
              </w:rPr>
              <w:t>（代码）</w:t>
            </w:r>
          </w:p>
        </w:tc>
        <w:tc>
          <w:tcPr>
            <w:tcW w:w="2126" w:type="dxa"/>
            <w:vAlign w:val="center"/>
          </w:tcPr>
          <w:p>
            <w:pPr>
              <w:overflowPunct w:val="0"/>
              <w:spacing w:after="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主要职业类别</w:t>
            </w:r>
          </w:p>
          <w:p>
            <w:pPr>
              <w:overflowPunct w:val="0"/>
              <w:spacing w:after="0"/>
              <w:ind w:firstLine="630" w:firstLineChars="300"/>
              <w:rPr>
                <w:rFonts w:asciiTheme="minorEastAsia" w:hAnsiTheme="minorEastAsia" w:eastAsiaTheme="minorEastAsia"/>
                <w:sz w:val="21"/>
                <w:szCs w:val="21"/>
              </w:rPr>
            </w:pPr>
            <w:r>
              <w:rPr>
                <w:rFonts w:hint="eastAsia" w:asciiTheme="minorEastAsia" w:hAnsiTheme="minorEastAsia" w:eastAsiaTheme="minorEastAsia"/>
                <w:sz w:val="21"/>
                <w:szCs w:val="21"/>
              </w:rPr>
              <w:t>（代码）</w:t>
            </w:r>
          </w:p>
        </w:tc>
        <w:tc>
          <w:tcPr>
            <w:tcW w:w="2126" w:type="dxa"/>
            <w:vAlign w:val="center"/>
          </w:tcPr>
          <w:p>
            <w:pPr>
              <w:overflowPunct w:val="0"/>
              <w:spacing w:after="0"/>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主要岗位群或</w:t>
            </w:r>
          </w:p>
          <w:p>
            <w:pPr>
              <w:overflowPunct w:val="0"/>
              <w:spacing w:after="0"/>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技术领域举例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overflowPunct w:val="0"/>
              <w:spacing w:after="0"/>
              <w:ind w:left="420" w:hanging="420" w:hangingChars="20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土木建筑大类（</w:t>
            </w:r>
            <w:r>
              <w:rPr>
                <w:rFonts w:hint="eastAsia" w:asciiTheme="minorEastAsia" w:hAnsiTheme="minorEastAsia" w:eastAsiaTheme="minorEastAsia"/>
                <w:sz w:val="21"/>
                <w:szCs w:val="21"/>
                <w:lang w:val="en-US" w:eastAsia="zh-CN"/>
              </w:rPr>
              <w:t>4</w:t>
            </w:r>
            <w:r>
              <w:rPr>
                <w:rFonts w:asciiTheme="minorEastAsia" w:hAnsiTheme="minorEastAsia" w:eastAsiaTheme="minorEastAsia"/>
                <w:sz w:val="21"/>
                <w:szCs w:val="21"/>
              </w:rPr>
              <w:t>4</w:t>
            </w:r>
            <w:r>
              <w:rPr>
                <w:rFonts w:hint="eastAsia" w:asciiTheme="minorEastAsia" w:hAnsiTheme="minorEastAsia" w:eastAsiaTheme="minorEastAsia"/>
                <w:sz w:val="21"/>
                <w:szCs w:val="21"/>
              </w:rPr>
              <w:t>）</w:t>
            </w:r>
          </w:p>
        </w:tc>
        <w:tc>
          <w:tcPr>
            <w:tcW w:w="1276" w:type="dxa"/>
            <w:vAlign w:val="center"/>
          </w:tcPr>
          <w:p>
            <w:pPr>
              <w:overflowPunct w:val="0"/>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土建施工类（</w:t>
            </w:r>
            <w:r>
              <w:rPr>
                <w:rFonts w:hint="eastAsia" w:asciiTheme="minorEastAsia" w:hAnsiTheme="minorEastAsia" w:eastAsiaTheme="minorEastAsia"/>
                <w:sz w:val="21"/>
                <w:szCs w:val="21"/>
                <w:lang w:val="en-US" w:eastAsia="zh-CN"/>
              </w:rPr>
              <w:t>4</w:t>
            </w:r>
            <w:r>
              <w:rPr>
                <w:rFonts w:asciiTheme="minorEastAsia" w:hAnsiTheme="minorEastAsia" w:eastAsiaTheme="minorEastAsia"/>
                <w:sz w:val="21"/>
                <w:szCs w:val="21"/>
              </w:rPr>
              <w:t>403</w:t>
            </w:r>
            <w:r>
              <w:rPr>
                <w:rFonts w:hint="eastAsia" w:asciiTheme="minorEastAsia" w:hAnsiTheme="minorEastAsia" w:eastAsiaTheme="minorEastAsia"/>
                <w:sz w:val="21"/>
                <w:szCs w:val="21"/>
              </w:rPr>
              <w:t>）</w:t>
            </w:r>
          </w:p>
          <w:p>
            <w:pPr>
              <w:overflowPunct w:val="0"/>
              <w:spacing w:after="0"/>
              <w:jc w:val="center"/>
              <w:outlineLvl w:val="0"/>
              <w:rPr>
                <w:rFonts w:asciiTheme="minorEastAsia" w:hAnsiTheme="minorEastAsia" w:eastAsiaTheme="minorEastAsia"/>
                <w:sz w:val="21"/>
                <w:szCs w:val="21"/>
              </w:rPr>
            </w:pPr>
          </w:p>
        </w:tc>
        <w:tc>
          <w:tcPr>
            <w:tcW w:w="2126" w:type="dxa"/>
            <w:vAlign w:val="center"/>
          </w:tcPr>
          <w:p>
            <w:pPr>
              <w:overflowPunct w:val="0"/>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土木工程建筑（</w:t>
            </w:r>
            <w:r>
              <w:rPr>
                <w:rFonts w:asciiTheme="minorEastAsia" w:hAnsiTheme="minorEastAsia" w:eastAsiaTheme="minorEastAsia"/>
                <w:sz w:val="21"/>
                <w:szCs w:val="21"/>
              </w:rPr>
              <w:t>48</w:t>
            </w:r>
            <w:r>
              <w:rPr>
                <w:rFonts w:hint="eastAsia" w:asciiTheme="minorEastAsia" w:hAnsiTheme="minorEastAsia" w:eastAsiaTheme="minorEastAsia"/>
                <w:sz w:val="21"/>
                <w:szCs w:val="21"/>
              </w:rPr>
              <w:t>）</w:t>
            </w:r>
          </w:p>
          <w:p>
            <w:pPr>
              <w:overflowPunct w:val="0"/>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房屋建筑业（</w:t>
            </w:r>
            <w:r>
              <w:rPr>
                <w:rFonts w:asciiTheme="minorEastAsia" w:hAnsiTheme="minorEastAsia" w:eastAsiaTheme="minorEastAsia"/>
                <w:sz w:val="21"/>
                <w:szCs w:val="21"/>
              </w:rPr>
              <w:t>47</w:t>
            </w:r>
            <w:r>
              <w:rPr>
                <w:rFonts w:hint="eastAsia" w:asciiTheme="minorEastAsia" w:hAnsiTheme="minorEastAsia" w:eastAsiaTheme="minorEastAsia"/>
                <w:sz w:val="21"/>
                <w:szCs w:val="21"/>
              </w:rPr>
              <w:t>）</w:t>
            </w:r>
          </w:p>
        </w:tc>
        <w:tc>
          <w:tcPr>
            <w:tcW w:w="2126" w:type="dxa"/>
            <w:vAlign w:val="center"/>
          </w:tcPr>
          <w:p>
            <w:pPr>
              <w:overflowPunct w:val="0"/>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建筑工程技术人员（</w:t>
            </w:r>
            <w:r>
              <w:rPr>
                <w:rFonts w:asciiTheme="minorEastAsia" w:hAnsiTheme="minorEastAsia" w:eastAsiaTheme="minorEastAsia"/>
                <w:sz w:val="21"/>
                <w:szCs w:val="21"/>
              </w:rPr>
              <w:t>2-02-18</w:t>
            </w:r>
            <w:r>
              <w:rPr>
                <w:rFonts w:hint="eastAsia" w:asciiTheme="minorEastAsia" w:hAnsiTheme="minorEastAsia" w:eastAsiaTheme="minorEastAsia"/>
                <w:sz w:val="21"/>
                <w:szCs w:val="21"/>
              </w:rPr>
              <w:t>）；</w:t>
            </w:r>
          </w:p>
          <w:p>
            <w:pPr>
              <w:overflowPunct w:val="0"/>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建筑信息模型技术员</w:t>
            </w:r>
          </w:p>
          <w:p>
            <w:pPr>
              <w:overflowPunct w:val="0"/>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（4-04-05-04）</w:t>
            </w:r>
          </w:p>
          <w:p>
            <w:pPr>
              <w:overflowPunct w:val="0"/>
              <w:spacing w:after="0"/>
              <w:jc w:val="center"/>
              <w:outlineLvl w:val="0"/>
              <w:rPr>
                <w:rFonts w:asciiTheme="minorEastAsia" w:hAnsiTheme="minorEastAsia" w:eastAsiaTheme="minorEastAsia"/>
                <w:sz w:val="21"/>
                <w:szCs w:val="21"/>
              </w:rPr>
            </w:pPr>
          </w:p>
        </w:tc>
        <w:tc>
          <w:tcPr>
            <w:tcW w:w="2126" w:type="dxa"/>
            <w:vAlign w:val="center"/>
          </w:tcPr>
          <w:p>
            <w:pPr>
              <w:overflowPunct w:val="0"/>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施工员；</w:t>
            </w:r>
          </w:p>
          <w:p>
            <w:pPr>
              <w:overflowPunct w:val="0"/>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质量员；</w:t>
            </w:r>
          </w:p>
          <w:p>
            <w:pPr>
              <w:overflowPunct w:val="0"/>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安全员；</w:t>
            </w:r>
          </w:p>
          <w:p>
            <w:pPr>
              <w:overflowPunct w:val="0"/>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资料员；</w:t>
            </w:r>
          </w:p>
          <w:p>
            <w:pPr>
              <w:overflowPunct w:val="0"/>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材料员；</w:t>
            </w:r>
          </w:p>
          <w:p>
            <w:pPr>
              <w:overflowPunct w:val="0"/>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建筑信息模型技术员</w:t>
            </w:r>
          </w:p>
        </w:tc>
      </w:tr>
    </w:tbl>
    <w:p>
      <w:pPr>
        <w:overflowPunct w:val="0"/>
        <w:spacing w:after="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五、培养目标与培养规格</w:t>
      </w:r>
    </w:p>
    <w:p>
      <w:pPr>
        <w:overflowPunct w:val="0"/>
        <w:spacing w:after="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（一）培养目标</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专业培养理想信念坚定，德、智、体、美、劳全面发展，具有一定的科学文化水平，良好的人文素养、职业道德和创新意识，精益求精的工匠精神，较强的就业能力和可持续发展的能力；掌握建筑工程技术专业知识和技术技能，面向土木工程建筑业、房屋建筑业等行业的建筑工程技术人员职业群，能够从事建筑工程施工与管理相关工作的复合型技术技能人才。</w:t>
      </w:r>
    </w:p>
    <w:p>
      <w:pPr>
        <w:overflowPunct w:val="0"/>
        <w:spacing w:after="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（二）培养规格</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本专业毕业生应在素质、知识和能力等方面达到以下要求：</w:t>
      </w:r>
    </w:p>
    <w:p>
      <w:pPr>
        <w:overflowPunct w:val="0"/>
        <w:spacing w:after="0"/>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1.素质</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（1）坚定拥护中国共产党领导和我国社会主义制度，在习近平新时代中国特色社会主义思想指引下，践行社会主义核心价值观，具有深厚的爱国情感和中华民族自豪感。</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（2）崇尚宪法、遵法守纪、崇德向善、诚实守信、尊重生命、热爱劳动，履行道德准则和行为规范，具有社会责任感和社会参与意识。</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（3）具有质量意识、环保意识、安全意识、信息素养、工匠精神和创新思维。</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（4）勇于奋斗、乐观向上，具有自我管理能力、职业生涯规划的意识，有较强的集体意识和团队合作精神。</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（5）具有健康的体魄、心理和健全的人格，掌握基本运动知识和1-2项运动技能，养成良好的健身与卫生习惯，良好的行为习惯。</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（6）具有一定的审美和人文素养，能够形成1-2项艺术特长或爱好。</w:t>
      </w:r>
    </w:p>
    <w:p>
      <w:pPr>
        <w:overflowPunct w:val="0"/>
        <w:spacing w:after="0"/>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2.知识</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（1）掌握必备的思想政治理论、科学文化基础知识和中华优秀传统文化知识。</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（2）熟悉与本专业相关的法律法规以及环境保护、安全消防、文明生产等相关知识。</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（3）掌握投影、建筑识图与绘图、建筑材料应用与检测、建筑构造、建筑结构的基本理论与知识。</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（4）掌握建筑施工测量、建筑施工技术、建筑施工组织与管理、建筑工程质量检验、建筑施工安全与技术资料管理、建筑工程计量与计价、工程招投标与合同管理方面的知识。</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（5）掌握建筑信息化技术和计算机操作方面的知识。</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（6）了解土建专业主要工种的工艺与操作知识。</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（7）了解建筑水电设备及智能建筑等相关专业的基本知识。</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（8）熟悉建筑新技术、新材料、新工艺、新设备方面的基本知识。</w:t>
      </w:r>
    </w:p>
    <w:p>
      <w:pPr>
        <w:overflowPunct w:val="0"/>
        <w:spacing w:after="0"/>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3.能力</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（1）具有探究学习、终身学习、分析问题和解决问题的能力。</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（2）具有良好的语言、文字表达能力和沟通能力。</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（3）能熟练识读土建专业施工图，准确领会图纸的技术信息，能绘制土建工程竣工图和施工洽商图纸，能识读设备专业的主要施工图。</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（4）能对常用建筑材料进行选择、进场验收、保管与应用，能进行建筑材料的常规检测。</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（5）能应用测量仪器熟练的进行施工测量与建筑变形观测。</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（6）能编制建筑工程常规分部分项工程施工方案并进行施工交底，能参与编制常见单位工程施工组织设计。</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（7）能按照建筑工程进度、质量、安全、造价、环保和职业健康的要求科学组织施工和有效指导施工作业，并处理施工中的一般技术问题。</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（8）能对建筑工程进行施工质量和施工安全检查与监控。</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（9）能正确实施并处理施工中的建筑构造问题。</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（10）能对施工中的结构问题做出基本判断和定性分析，能处理一般的结构构造问题。</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（11）能根据建筑工程实际收集、整理、编制、保管和移交工程技术资料。</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（12）能编制建筑工程量清单报价，能参与施工成本控制及竣工结算，能参与工程招投标。</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（13）能应用</w:t>
      </w:r>
      <w:r>
        <w:rPr>
          <w:rFonts w:asciiTheme="minorEastAsia" w:hAnsiTheme="minorEastAsia" w:eastAsiaTheme="minorEastAsia"/>
          <w:sz w:val="24"/>
          <w:szCs w:val="24"/>
        </w:rPr>
        <w:t xml:space="preserve">BIM </w:t>
      </w:r>
      <w:r>
        <w:rPr>
          <w:rFonts w:hint="eastAsia" w:asciiTheme="minorEastAsia" w:hAnsiTheme="minorEastAsia" w:eastAsiaTheme="minorEastAsia"/>
          <w:sz w:val="24"/>
          <w:szCs w:val="24"/>
        </w:rPr>
        <w:t>等信息化技术、计算机及相关软件完成岗位工作。</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（14）能进行</w:t>
      </w: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2 </w:t>
      </w:r>
      <w:r>
        <w:rPr>
          <w:rFonts w:hint="eastAsia" w:asciiTheme="minorEastAsia" w:hAnsiTheme="minorEastAsia" w:eastAsiaTheme="minorEastAsia"/>
          <w:sz w:val="24"/>
          <w:szCs w:val="24"/>
        </w:rPr>
        <w:t>个土建主要工种的基本操作。</w:t>
      </w:r>
    </w:p>
    <w:p>
      <w:pPr>
        <w:overflowPunct w:val="0"/>
        <w:spacing w:after="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六、课程设置及要求</w:t>
      </w:r>
    </w:p>
    <w:p>
      <w:pPr>
        <w:overflowPunct w:val="0"/>
        <w:spacing w:after="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主要包括公共基础课程和专业（技能）课程。</w:t>
      </w:r>
    </w:p>
    <w:p>
      <w:pPr>
        <w:overflowPunct w:val="0"/>
        <w:spacing w:after="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（一）公共基础课程</w:t>
      </w:r>
    </w:p>
    <w:p>
      <w:pPr>
        <w:overflowPunct w:val="0"/>
        <w:spacing w:after="0"/>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根据党和国家有关文件规定，将思想政治理论、中华优秀传统文化、体育、军事理论与军训、大学生职业发展与就业指导、心理健康教育等列入公共基础必修课；并将党史国史、劳动教育、大学语文、信息技术、高等数学、公共外语、创新创业教育、健康教育、美育课程、职业素养等列为必修课或选修课。公共基础课程教学内容及要求见表二。</w:t>
      </w:r>
    </w:p>
    <w:p>
      <w:pPr>
        <w:overflowPunct w:val="0"/>
        <w:spacing w:after="0"/>
        <w:ind w:firstLine="480" w:firstLineChars="200"/>
        <w:outlineLvl w:val="0"/>
        <w:rPr>
          <w:rFonts w:asciiTheme="minorEastAsia" w:hAnsiTheme="minorEastAsia" w:eastAsiaTheme="minorEastAsia"/>
          <w:sz w:val="24"/>
          <w:szCs w:val="24"/>
        </w:rPr>
      </w:pPr>
    </w:p>
    <w:p>
      <w:pPr>
        <w:overflowPunct w:val="0"/>
        <w:spacing w:after="0"/>
        <w:ind w:firstLine="480" w:firstLineChars="200"/>
        <w:outlineLvl w:val="0"/>
        <w:rPr>
          <w:rFonts w:asciiTheme="minorEastAsia" w:hAnsiTheme="minorEastAsia" w:eastAsiaTheme="minorEastAsia"/>
          <w:sz w:val="24"/>
          <w:szCs w:val="24"/>
        </w:rPr>
      </w:pPr>
    </w:p>
    <w:p>
      <w:pPr>
        <w:overflowPunct w:val="0"/>
        <w:spacing w:after="0"/>
        <w:ind w:firstLine="480" w:firstLineChars="200"/>
        <w:outlineLvl w:val="0"/>
        <w:rPr>
          <w:rFonts w:asciiTheme="minorEastAsia" w:hAnsiTheme="minorEastAsia" w:eastAsiaTheme="minorEastAsia"/>
          <w:sz w:val="24"/>
          <w:szCs w:val="24"/>
        </w:rPr>
      </w:pPr>
    </w:p>
    <w:p>
      <w:pPr>
        <w:overflowPunct w:val="0"/>
        <w:ind w:firstLine="482" w:firstLineChars="200"/>
        <w:jc w:val="center"/>
        <w:rPr>
          <w:rFonts w:asciiTheme="minorEastAsia" w:hAnsiTheme="minorEastAsia" w:eastAsiaTheme="minorEastAsia"/>
          <w:bCs/>
          <w:sz w:val="24"/>
          <w:szCs w:val="24"/>
        </w:rPr>
      </w:pP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bCs/>
          <w:sz w:val="24"/>
          <w:szCs w:val="24"/>
        </w:rPr>
        <w:t>表二    公共基础课程教学内容及要求</w:t>
      </w:r>
    </w:p>
    <w:tbl>
      <w:tblPr>
        <w:tblStyle w:val="8"/>
        <w:tblW w:w="978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75"/>
        <w:gridCol w:w="7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20" w:type="dxa"/>
            <w:shd w:val="clear" w:color="auto" w:fill="auto"/>
            <w:vAlign w:val="center"/>
          </w:tcPr>
          <w:p>
            <w:pPr>
              <w:overflowPunct w:val="0"/>
              <w:rPr>
                <w:rFonts w:asciiTheme="minorEastAsia" w:hAnsiTheme="minorEastAsia" w:eastAsiaTheme="minorEastAsia"/>
                <w:b/>
                <w:bCs/>
                <w:szCs w:val="21"/>
              </w:rPr>
            </w:pPr>
            <w:r>
              <w:rPr>
                <w:rFonts w:hint="eastAsia" w:asciiTheme="minorEastAsia" w:hAnsiTheme="minorEastAsia" w:eastAsiaTheme="minorEastAsia"/>
                <w:b/>
                <w:bCs/>
                <w:szCs w:val="21"/>
              </w:rPr>
              <w:t>序号</w:t>
            </w:r>
          </w:p>
        </w:tc>
        <w:tc>
          <w:tcPr>
            <w:tcW w:w="1275" w:type="dxa"/>
            <w:shd w:val="clear" w:color="auto" w:fill="auto"/>
            <w:vAlign w:val="center"/>
          </w:tcPr>
          <w:p>
            <w:pPr>
              <w:overflowPunct w:val="0"/>
              <w:jc w:val="center"/>
              <w:rPr>
                <w:rFonts w:asciiTheme="minorEastAsia" w:hAnsiTheme="minorEastAsia" w:eastAsiaTheme="minorEastAsia"/>
                <w:b/>
                <w:bCs/>
                <w:szCs w:val="21"/>
              </w:rPr>
            </w:pPr>
            <w:r>
              <w:rPr>
                <w:rFonts w:hint="eastAsia" w:asciiTheme="minorEastAsia" w:hAnsiTheme="minorEastAsia" w:eastAsiaTheme="minorEastAsia"/>
                <w:b/>
                <w:bCs/>
                <w:szCs w:val="21"/>
              </w:rPr>
              <w:t>课程名称</w:t>
            </w:r>
          </w:p>
        </w:tc>
        <w:tc>
          <w:tcPr>
            <w:tcW w:w="7792" w:type="dxa"/>
            <w:shd w:val="clear" w:color="auto" w:fill="auto"/>
            <w:vAlign w:val="center"/>
          </w:tcPr>
          <w:p>
            <w:pPr>
              <w:overflowPunct w:val="0"/>
              <w:jc w:val="center"/>
              <w:rPr>
                <w:rFonts w:asciiTheme="minorEastAsia" w:hAnsiTheme="minorEastAsia" w:eastAsiaTheme="minorEastAsia"/>
                <w:b/>
                <w:bCs/>
                <w:szCs w:val="21"/>
              </w:rPr>
            </w:pPr>
            <w:r>
              <w:rPr>
                <w:rFonts w:hint="eastAsia" w:asciiTheme="minorEastAsia" w:hAnsiTheme="minorEastAsia" w:eastAsiaTheme="minorEastAsia"/>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tblHeader/>
        </w:trPr>
        <w:tc>
          <w:tcPr>
            <w:tcW w:w="720" w:type="dxa"/>
            <w:shd w:val="clear" w:color="auto" w:fill="auto"/>
            <w:vAlign w:val="center"/>
          </w:tcPr>
          <w:p>
            <w:pPr>
              <w:overflowPunct w:val="0"/>
              <w:rPr>
                <w:rFonts w:asciiTheme="minorEastAsia" w:hAnsiTheme="minorEastAsia" w:eastAsiaTheme="minorEastAsia"/>
                <w:szCs w:val="21"/>
              </w:rPr>
            </w:pPr>
            <w:r>
              <w:rPr>
                <w:rFonts w:hint="eastAsia" w:asciiTheme="minorEastAsia" w:hAnsiTheme="minorEastAsia" w:eastAsiaTheme="minorEastAsia"/>
                <w:szCs w:val="21"/>
              </w:rPr>
              <w:t>1</w:t>
            </w:r>
          </w:p>
        </w:tc>
        <w:tc>
          <w:tcPr>
            <w:tcW w:w="1275" w:type="dxa"/>
            <w:shd w:val="clear" w:color="auto" w:fill="auto"/>
            <w:vAlign w:val="center"/>
          </w:tcPr>
          <w:p>
            <w:pPr>
              <w:overflowPunct w:val="0"/>
              <w:jc w:val="center"/>
              <w:rPr>
                <w:rFonts w:asciiTheme="minorEastAsia" w:hAnsiTheme="minorEastAsia" w:eastAsiaTheme="minorEastAsia"/>
                <w:szCs w:val="21"/>
              </w:rPr>
            </w:pPr>
            <w:r>
              <w:rPr>
                <w:rFonts w:asciiTheme="minorEastAsia" w:hAnsiTheme="minorEastAsia" w:eastAsiaTheme="minorEastAsia"/>
                <w:szCs w:val="21"/>
              </w:rPr>
              <w:t>思想道德修养与法律基础</w:t>
            </w:r>
          </w:p>
        </w:tc>
        <w:tc>
          <w:tcPr>
            <w:tcW w:w="7792" w:type="dxa"/>
            <w:shd w:val="clear" w:color="auto" w:fill="auto"/>
            <w:vAlign w:val="center"/>
          </w:tcPr>
          <w:p>
            <w:pPr>
              <w:overflowPunct w:val="0"/>
              <w:ind w:firstLine="440" w:firstLineChars="200"/>
              <w:rPr>
                <w:rFonts w:asciiTheme="minorEastAsia" w:hAnsiTheme="minorEastAsia" w:eastAsiaTheme="minorEastAsia"/>
                <w:szCs w:val="21"/>
              </w:rPr>
            </w:pPr>
            <w:r>
              <w:rPr>
                <w:rFonts w:hint="eastAsia" w:asciiTheme="minorEastAsia" w:hAnsiTheme="minorEastAsia" w:eastAsiaTheme="minorEastAsia"/>
                <w:szCs w:val="21"/>
              </w:rPr>
              <w:t>《思想道德修养与法律基础》课是一门综合性较强的思想品德课程，主要包括政治教育、思想教育、道德教育、法制教育等方面的内容。课程教学的根本任务是：贯彻落实“以德治国”、“依法治国”的重要思想和社会主义荣辱观，帮助大学生树立中国特色社会主义的共同理想，确立坚定的马克思主义信念，继承和弘扬爱国主义传统，加强自身道德修养、培育各种道德素质，提高法律素养、自觉遵纪守法，促使大学生树立正确的世界观、人生观、价值观、道德观和法制观，引导大学生树立科学的理想信念，并在实现中国梦的伟大实践中化理想为现实，做“有理想、有道德、有文化、有纪律”的社会主义事业建设者和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blHeader/>
        </w:trPr>
        <w:tc>
          <w:tcPr>
            <w:tcW w:w="720" w:type="dxa"/>
            <w:shd w:val="clear" w:color="auto" w:fill="auto"/>
            <w:vAlign w:val="center"/>
          </w:tcPr>
          <w:p>
            <w:pPr>
              <w:overflowPunct w:val="0"/>
              <w:rPr>
                <w:rFonts w:asciiTheme="minorEastAsia" w:hAnsiTheme="minorEastAsia" w:eastAsiaTheme="minorEastAsia"/>
                <w:szCs w:val="21"/>
              </w:rPr>
            </w:pPr>
            <w:r>
              <w:rPr>
                <w:rFonts w:hint="eastAsia" w:asciiTheme="minorEastAsia" w:hAnsiTheme="minorEastAsia" w:eastAsiaTheme="minorEastAsia"/>
                <w:szCs w:val="21"/>
              </w:rPr>
              <w:t>2</w:t>
            </w:r>
          </w:p>
        </w:tc>
        <w:tc>
          <w:tcPr>
            <w:tcW w:w="1275" w:type="dxa"/>
            <w:shd w:val="clear" w:color="auto" w:fill="auto"/>
            <w:vAlign w:val="center"/>
          </w:tcPr>
          <w:p>
            <w:pPr>
              <w:overflowPunct w:val="0"/>
              <w:jc w:val="center"/>
              <w:rPr>
                <w:rFonts w:asciiTheme="minorEastAsia" w:hAnsiTheme="minorEastAsia" w:eastAsiaTheme="minorEastAsia"/>
                <w:szCs w:val="21"/>
              </w:rPr>
            </w:pPr>
            <w:r>
              <w:rPr>
                <w:rFonts w:hint="eastAsia" w:asciiTheme="minorEastAsia" w:hAnsiTheme="minorEastAsia" w:eastAsiaTheme="minorEastAsia"/>
                <w:szCs w:val="21"/>
              </w:rPr>
              <w:t>毛泽东思想和中国特色社会主义理论体系概论</w:t>
            </w:r>
          </w:p>
        </w:tc>
        <w:tc>
          <w:tcPr>
            <w:tcW w:w="7792" w:type="dxa"/>
            <w:shd w:val="clear" w:color="auto" w:fill="auto"/>
            <w:vAlign w:val="center"/>
          </w:tcPr>
          <w:p>
            <w:pPr>
              <w:overflowPunct w:val="0"/>
              <w:ind w:firstLine="440" w:firstLineChars="200"/>
              <w:rPr>
                <w:rFonts w:asciiTheme="minorEastAsia" w:hAnsiTheme="minorEastAsia" w:eastAsiaTheme="minorEastAsia"/>
                <w:szCs w:val="21"/>
              </w:rPr>
            </w:pPr>
            <w:r>
              <w:rPr>
                <w:rFonts w:hint="eastAsia" w:asciiTheme="minorEastAsia" w:hAnsiTheme="minorEastAsia" w:eastAsiaTheme="minorEastAsia"/>
                <w:szCs w:val="21"/>
              </w:rPr>
              <w:t>本课程主要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通过</w:t>
            </w:r>
            <w:r>
              <w:rPr>
                <w:rFonts w:asciiTheme="minorEastAsia" w:hAnsiTheme="minorEastAsia" w:eastAsiaTheme="minorEastAsia"/>
                <w:szCs w:val="21"/>
              </w:rPr>
              <w:t>课程学习，</w:t>
            </w:r>
            <w:r>
              <w:rPr>
                <w:rFonts w:hint="eastAsia" w:asciiTheme="minorEastAsia" w:hAnsiTheme="minorEastAsia" w:eastAsiaTheme="minorEastAsia"/>
                <w:szCs w:val="21"/>
              </w:rPr>
              <w:t>从整体上把握马克思主义中国化的理论成果的科学内涵、理论体系，特别是中国特色社会主义理论体系的基本观点，增强中国特色社会主义的自觉自信。树立历史观点、世界视野、国情意识和问題意识，增强分析问题、解决问题的能力。不断提高理论思维能力，以更好地把握中国的国情中国社会的状况和自己的生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20" w:type="dxa"/>
            <w:shd w:val="clear" w:color="auto" w:fill="auto"/>
            <w:vAlign w:val="center"/>
          </w:tcPr>
          <w:p>
            <w:pPr>
              <w:overflowPunct w:val="0"/>
              <w:rPr>
                <w:rFonts w:asciiTheme="minorEastAsia" w:hAnsiTheme="minorEastAsia" w:eastAsiaTheme="minorEastAsia"/>
                <w:szCs w:val="21"/>
              </w:rPr>
            </w:pPr>
            <w:r>
              <w:rPr>
                <w:rFonts w:hint="eastAsia" w:asciiTheme="minorEastAsia" w:hAnsiTheme="minorEastAsia" w:eastAsiaTheme="minorEastAsia"/>
                <w:szCs w:val="21"/>
              </w:rPr>
              <w:t>3</w:t>
            </w:r>
          </w:p>
        </w:tc>
        <w:tc>
          <w:tcPr>
            <w:tcW w:w="1275" w:type="dxa"/>
            <w:shd w:val="clear" w:color="auto" w:fill="auto"/>
            <w:vAlign w:val="center"/>
          </w:tcPr>
          <w:p>
            <w:pPr>
              <w:overflowPunct w:val="0"/>
              <w:jc w:val="center"/>
              <w:rPr>
                <w:rFonts w:asciiTheme="minorEastAsia" w:hAnsiTheme="minorEastAsia" w:eastAsiaTheme="minorEastAsia"/>
                <w:szCs w:val="21"/>
              </w:rPr>
            </w:pPr>
            <w:r>
              <w:rPr>
                <w:rFonts w:asciiTheme="minorEastAsia" w:hAnsiTheme="minorEastAsia" w:eastAsiaTheme="minorEastAsia"/>
                <w:szCs w:val="21"/>
              </w:rPr>
              <w:t>英语</w:t>
            </w:r>
          </w:p>
        </w:tc>
        <w:tc>
          <w:tcPr>
            <w:tcW w:w="7792" w:type="dxa"/>
            <w:shd w:val="clear" w:color="auto" w:fill="auto"/>
            <w:vAlign w:val="center"/>
          </w:tcPr>
          <w:p>
            <w:pPr>
              <w:overflowPunct w:val="0"/>
              <w:ind w:firstLine="440" w:firstLineChars="200"/>
              <w:rPr>
                <w:rFonts w:asciiTheme="minorEastAsia" w:hAnsiTheme="minorEastAsia" w:eastAsiaTheme="minorEastAsia"/>
                <w:szCs w:val="21"/>
              </w:rPr>
            </w:pPr>
            <w:r>
              <w:rPr>
                <w:rFonts w:hint="eastAsia" w:asciiTheme="minorEastAsia" w:hAnsiTheme="minorEastAsia" w:eastAsiaTheme="minorEastAsia"/>
                <w:szCs w:val="21"/>
              </w:rPr>
              <w:t>《高职英语》课程以培养学生实际应用英语的能力为目标，侧重职场环境中英语实际能力的培养，使学生逐步提高用英语进行交流和沟通的能力。同时，高职英语课程要使学生掌握有效的学习方法和策略，培养学生的学习兴趣和自主学习能力，提高学生的综合文化素养和跨文化交际意识，为提升学生的就业竞争力及未来的可持续发展打下必要的基础。掌握3500个英语单词，在口语和书面写作时加以熟练运用；掌握基本的英语语法，能在职场中熟练运用所学知识；能听懂日常生活用语和未来职业相关的一般性对话和陈述；能就日常话题和与未来职业相关的话题进行比较有效的交谈；能就一般性话题写命题作文，能模拟套写与未来职业相关的应用文，如信函、通知、个人简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20" w:type="dxa"/>
            <w:shd w:val="clear" w:color="auto" w:fill="auto"/>
            <w:vAlign w:val="center"/>
          </w:tcPr>
          <w:p>
            <w:pPr>
              <w:overflowPunct w:val="0"/>
              <w:rPr>
                <w:rFonts w:asciiTheme="minorEastAsia" w:hAnsiTheme="minorEastAsia" w:eastAsiaTheme="minorEastAsia"/>
                <w:szCs w:val="21"/>
              </w:rPr>
            </w:pPr>
            <w:r>
              <w:rPr>
                <w:rFonts w:hint="eastAsia" w:asciiTheme="minorEastAsia" w:hAnsiTheme="minorEastAsia" w:eastAsiaTheme="minorEastAsia"/>
                <w:szCs w:val="21"/>
              </w:rPr>
              <w:t>4</w:t>
            </w:r>
          </w:p>
        </w:tc>
        <w:tc>
          <w:tcPr>
            <w:tcW w:w="1275" w:type="dxa"/>
            <w:shd w:val="clear" w:color="auto" w:fill="auto"/>
            <w:vAlign w:val="center"/>
          </w:tcPr>
          <w:p>
            <w:pPr>
              <w:overflowPunct w:val="0"/>
              <w:jc w:val="center"/>
              <w:rPr>
                <w:rFonts w:asciiTheme="minorEastAsia" w:hAnsiTheme="minorEastAsia" w:eastAsiaTheme="minorEastAsia"/>
                <w:szCs w:val="21"/>
              </w:rPr>
            </w:pPr>
            <w:r>
              <w:rPr>
                <w:rFonts w:asciiTheme="minorEastAsia" w:hAnsiTheme="minorEastAsia" w:eastAsiaTheme="minorEastAsia"/>
                <w:szCs w:val="21"/>
              </w:rPr>
              <w:t>高等数学</w:t>
            </w:r>
          </w:p>
        </w:tc>
        <w:tc>
          <w:tcPr>
            <w:tcW w:w="7792" w:type="dxa"/>
            <w:shd w:val="clear" w:color="auto" w:fill="auto"/>
            <w:vAlign w:val="center"/>
          </w:tcPr>
          <w:p>
            <w:pPr>
              <w:overflowPunct w:val="0"/>
              <w:ind w:firstLine="440" w:firstLineChars="200"/>
              <w:rPr>
                <w:rFonts w:asciiTheme="minorEastAsia" w:hAnsiTheme="minorEastAsia" w:eastAsiaTheme="minorEastAsia"/>
                <w:szCs w:val="21"/>
              </w:rPr>
            </w:pPr>
            <w:r>
              <w:rPr>
                <w:rFonts w:hint="eastAsia" w:asciiTheme="minorEastAsia" w:hAnsiTheme="minorEastAsia" w:eastAsiaTheme="minorEastAsia"/>
                <w:szCs w:val="21"/>
              </w:rPr>
              <w:t>《高等数学》是一门重要的公共基础课。所涉及内容包括极限、导数与微分及其营养、定积分和不定积分常微分方程等基础知识。通过本课程的教学，首先让学生掌握高等数学的基本理论、技巧和思想方法，为后设专业课程提供必要的数学基础知识和科学的思想方法。其次，逐步培养了学生具有一定的抽象概括问题能力，一定的逻辑推理能力，比较熟练的运算能力，综合分析并解决实际问题的能力等。最后还充分调动学生已有的数学知识为专业目标服务，培养学生运用数学知识分析处理实际专业问题的数学应用能力和综合素质，以满足后继专业课程对数学知识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20" w:type="dxa"/>
            <w:shd w:val="clear" w:color="auto" w:fill="auto"/>
            <w:vAlign w:val="center"/>
          </w:tcPr>
          <w:p>
            <w:pPr>
              <w:overflowPunct w:val="0"/>
              <w:rPr>
                <w:rFonts w:asciiTheme="minorEastAsia" w:hAnsiTheme="minorEastAsia" w:eastAsiaTheme="minorEastAsia"/>
                <w:szCs w:val="21"/>
              </w:rPr>
            </w:pPr>
            <w:r>
              <w:rPr>
                <w:rFonts w:hint="eastAsia" w:asciiTheme="minorEastAsia" w:hAnsiTheme="minorEastAsia" w:eastAsiaTheme="minorEastAsia"/>
                <w:szCs w:val="21"/>
              </w:rPr>
              <w:t>5</w:t>
            </w:r>
          </w:p>
        </w:tc>
        <w:tc>
          <w:tcPr>
            <w:tcW w:w="1275" w:type="dxa"/>
            <w:shd w:val="clear" w:color="auto" w:fill="auto"/>
            <w:vAlign w:val="center"/>
          </w:tcPr>
          <w:p>
            <w:pPr>
              <w:overflowPunct w:val="0"/>
              <w:jc w:val="center"/>
              <w:rPr>
                <w:rFonts w:asciiTheme="minorEastAsia" w:hAnsiTheme="minorEastAsia" w:eastAsiaTheme="minorEastAsia"/>
                <w:szCs w:val="21"/>
              </w:rPr>
            </w:pPr>
            <w:bookmarkStart w:id="1" w:name="_Hlk16100762"/>
            <w:r>
              <w:rPr>
                <w:rFonts w:asciiTheme="minorEastAsia" w:hAnsiTheme="minorEastAsia" w:eastAsiaTheme="minorEastAsia"/>
                <w:szCs w:val="21"/>
              </w:rPr>
              <w:t>大学生心理健康教育</w:t>
            </w:r>
            <w:bookmarkEnd w:id="1"/>
          </w:p>
        </w:tc>
        <w:tc>
          <w:tcPr>
            <w:tcW w:w="7792" w:type="dxa"/>
            <w:shd w:val="clear" w:color="auto" w:fill="auto"/>
            <w:vAlign w:val="center"/>
          </w:tcPr>
          <w:p>
            <w:pPr>
              <w:overflowPunct w:val="0"/>
              <w:ind w:firstLine="440" w:firstLineChars="200"/>
              <w:rPr>
                <w:rFonts w:asciiTheme="minorEastAsia" w:hAnsiTheme="minorEastAsia" w:eastAsiaTheme="minorEastAsia"/>
                <w:szCs w:val="21"/>
              </w:rPr>
            </w:pPr>
            <w:r>
              <w:rPr>
                <w:rFonts w:hint="eastAsia" w:asciiTheme="minorEastAsia" w:hAnsiTheme="minorEastAsia" w:eastAsiaTheme="minorEastAsia"/>
                <w:szCs w:val="21"/>
              </w:rPr>
              <w:t>《大学生心理健康教育》课程是大学生的公共必修课程。主要内容涉及了心理健康的基础知识；认知自我；接纳自我；情绪管理；合理优化学习心理；恰当处理人际交往；树立正确的恋爱观以及远离网络危害等方面的知识。通过课程学习，旨在使学生明确心理健康的标准及现实意义，掌握并应用心理健康知识，培养良好的心理素质、自信精神、合作意识和开放的视野，培养学生的自我认知能力、人际沟通能力、自我调节能力，全面提高学生心理整体素养，为学生终身发展奠定良好、健康的心理素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20" w:type="dxa"/>
            <w:shd w:val="clear" w:color="auto" w:fill="auto"/>
            <w:vAlign w:val="center"/>
          </w:tcPr>
          <w:p>
            <w:pPr>
              <w:overflowPunct w:val="0"/>
              <w:rPr>
                <w:rFonts w:asciiTheme="minorEastAsia" w:hAnsiTheme="minorEastAsia" w:eastAsiaTheme="minorEastAsia"/>
                <w:szCs w:val="21"/>
              </w:rPr>
            </w:pPr>
            <w:r>
              <w:rPr>
                <w:rFonts w:hint="eastAsia" w:asciiTheme="minorEastAsia" w:hAnsiTheme="minorEastAsia" w:eastAsiaTheme="minorEastAsia"/>
                <w:szCs w:val="21"/>
              </w:rPr>
              <w:t>6</w:t>
            </w:r>
          </w:p>
        </w:tc>
        <w:tc>
          <w:tcPr>
            <w:tcW w:w="1275" w:type="dxa"/>
            <w:shd w:val="clear" w:color="auto" w:fill="auto"/>
            <w:vAlign w:val="center"/>
          </w:tcPr>
          <w:p>
            <w:pPr>
              <w:overflowPunct w:val="0"/>
              <w:jc w:val="center"/>
              <w:rPr>
                <w:rFonts w:asciiTheme="minorEastAsia" w:hAnsiTheme="minorEastAsia" w:eastAsiaTheme="minorEastAsia"/>
                <w:szCs w:val="21"/>
              </w:rPr>
            </w:pPr>
            <w:r>
              <w:rPr>
                <w:rFonts w:hint="eastAsia" w:asciiTheme="minorEastAsia" w:hAnsiTheme="minorEastAsia" w:eastAsiaTheme="minorEastAsia"/>
                <w:szCs w:val="21"/>
              </w:rPr>
              <w:t>体育</w:t>
            </w:r>
          </w:p>
        </w:tc>
        <w:tc>
          <w:tcPr>
            <w:tcW w:w="7792" w:type="dxa"/>
            <w:shd w:val="clear" w:color="auto" w:fill="auto"/>
            <w:vAlign w:val="center"/>
          </w:tcPr>
          <w:p>
            <w:pPr>
              <w:overflowPunct w:val="0"/>
              <w:ind w:firstLine="440" w:firstLineChars="200"/>
              <w:rPr>
                <w:rFonts w:asciiTheme="minorEastAsia" w:hAnsiTheme="minorEastAsia" w:eastAsiaTheme="minorEastAsia"/>
                <w:szCs w:val="21"/>
              </w:rPr>
            </w:pPr>
            <w:r>
              <w:rPr>
                <w:rFonts w:hint="eastAsia" w:asciiTheme="minorEastAsia" w:hAnsiTheme="minorEastAsia" w:eastAsiaTheme="minorEastAsia"/>
                <w:szCs w:val="21"/>
              </w:rPr>
              <w:t>《体育》课程</w:t>
            </w:r>
            <w:r>
              <w:rPr>
                <w:rFonts w:asciiTheme="minorEastAsia" w:hAnsiTheme="minorEastAsia" w:eastAsiaTheme="minorEastAsia"/>
                <w:szCs w:val="21"/>
              </w:rPr>
              <w:t>中</w:t>
            </w:r>
            <w:r>
              <w:rPr>
                <w:rFonts w:hint="eastAsia" w:asciiTheme="minorEastAsia" w:hAnsiTheme="minorEastAsia" w:eastAsiaTheme="minorEastAsia"/>
                <w:szCs w:val="21"/>
              </w:rPr>
              <w:t>身体素质锻炼贯穿始终，学生通过该课程学习，在运动参与、运动技能、身体健康、心理健康和社会适应五个学习领域中有所提高，掌握科学锻炼的基本知识，技术，培养其锻炼的兴趣和习惯，以充分发挥学生的主体能动性。培养学生独立锻炼的能力为终身体育打下基础。通过体育与健康课程的学习，学生将增强体能，掌握和应用基本的体育与健康知识和运动技能；培养运动的兴趣和爱好，形成坚持锻炼的习惯；提高对个人健康和群体健康的责任感，形成健康的生活方式；发扬体育精神，形成积极进取、乐观开朗的生活态度；提高与专业特点相适应的体育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20" w:type="dxa"/>
            <w:shd w:val="clear" w:color="auto" w:fill="auto"/>
            <w:vAlign w:val="center"/>
          </w:tcPr>
          <w:p>
            <w:pPr>
              <w:overflowPunct w:val="0"/>
              <w:rPr>
                <w:rFonts w:asciiTheme="minorEastAsia" w:hAnsiTheme="minorEastAsia" w:eastAsiaTheme="minorEastAsia"/>
                <w:szCs w:val="21"/>
              </w:rPr>
            </w:pPr>
            <w:r>
              <w:rPr>
                <w:rFonts w:hint="eastAsia" w:asciiTheme="minorEastAsia" w:hAnsiTheme="minorEastAsia" w:eastAsiaTheme="minorEastAsia"/>
                <w:szCs w:val="21"/>
              </w:rPr>
              <w:t>7</w:t>
            </w:r>
          </w:p>
        </w:tc>
        <w:tc>
          <w:tcPr>
            <w:tcW w:w="1275" w:type="dxa"/>
            <w:shd w:val="clear" w:color="auto" w:fill="auto"/>
            <w:vAlign w:val="center"/>
          </w:tcPr>
          <w:p>
            <w:pPr>
              <w:overflowPunct w:val="0"/>
              <w:jc w:val="center"/>
              <w:rPr>
                <w:rFonts w:asciiTheme="minorEastAsia" w:hAnsiTheme="minorEastAsia" w:eastAsiaTheme="minorEastAsia"/>
                <w:szCs w:val="21"/>
              </w:rPr>
            </w:pPr>
            <w:r>
              <w:rPr>
                <w:rFonts w:asciiTheme="minorEastAsia" w:hAnsiTheme="minorEastAsia" w:eastAsiaTheme="minorEastAsia"/>
                <w:szCs w:val="21"/>
              </w:rPr>
              <w:t>创业教育与就业指导</w:t>
            </w:r>
          </w:p>
        </w:tc>
        <w:tc>
          <w:tcPr>
            <w:tcW w:w="7792" w:type="dxa"/>
            <w:shd w:val="clear" w:color="auto" w:fill="auto"/>
            <w:vAlign w:val="center"/>
          </w:tcPr>
          <w:p>
            <w:pPr>
              <w:overflowPunct w:val="0"/>
              <w:ind w:firstLine="440" w:firstLineChars="200"/>
              <w:rPr>
                <w:rFonts w:asciiTheme="minorEastAsia" w:hAnsiTheme="minorEastAsia" w:eastAsiaTheme="minorEastAsia"/>
                <w:szCs w:val="21"/>
              </w:rPr>
            </w:pPr>
            <w:r>
              <w:rPr>
                <w:rFonts w:hint="eastAsia" w:asciiTheme="minorEastAsia" w:hAnsiTheme="minorEastAsia" w:eastAsiaTheme="minorEastAsia"/>
                <w:szCs w:val="21"/>
              </w:rPr>
              <w:t>《创业教育与就业指导》是遵循职业教育规律，针对高职学生特点而组合开设的一门体现高职教育就业导向的综合性课程，强调理论性和实践性的有机统一，内容包括创业基础理论、创业意识、就业相关基本知识。通过课程学习，让学生树立职业生涯规划理念，掌握创业基本知识和技巧、增强创业意识和精神、了解国家就业方针和政策。开设这一课程，是深化国家示范性高职院校建设，引导高职学生理性规划个人职业生涯发展，帮助高职学生了解社会需要及认识自身优势，促进学生职业素质发展，激发创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20" w:type="dxa"/>
            <w:shd w:val="clear" w:color="auto" w:fill="auto"/>
            <w:vAlign w:val="center"/>
          </w:tcPr>
          <w:p>
            <w:pPr>
              <w:overflowPunct w:val="0"/>
              <w:rPr>
                <w:rFonts w:asciiTheme="minorEastAsia" w:hAnsiTheme="minorEastAsia" w:eastAsiaTheme="minorEastAsia"/>
                <w:szCs w:val="21"/>
              </w:rPr>
            </w:pPr>
            <w:r>
              <w:rPr>
                <w:rFonts w:hint="eastAsia" w:asciiTheme="minorEastAsia" w:hAnsiTheme="minorEastAsia" w:eastAsiaTheme="minorEastAsia"/>
                <w:szCs w:val="21"/>
              </w:rPr>
              <w:t>8</w:t>
            </w:r>
          </w:p>
        </w:tc>
        <w:tc>
          <w:tcPr>
            <w:tcW w:w="1275" w:type="dxa"/>
            <w:shd w:val="clear" w:color="auto" w:fill="auto"/>
            <w:vAlign w:val="center"/>
          </w:tcPr>
          <w:p>
            <w:pPr>
              <w:overflowPunct w:val="0"/>
              <w:jc w:val="center"/>
              <w:rPr>
                <w:rFonts w:asciiTheme="minorEastAsia" w:hAnsiTheme="minorEastAsia" w:eastAsiaTheme="minorEastAsia"/>
                <w:szCs w:val="21"/>
              </w:rPr>
            </w:pPr>
            <w:r>
              <w:rPr>
                <w:rFonts w:hint="eastAsia" w:asciiTheme="minorEastAsia" w:hAnsiTheme="minorEastAsia" w:eastAsiaTheme="minorEastAsia"/>
                <w:szCs w:val="21"/>
              </w:rPr>
              <w:t>军事教育与训练</w:t>
            </w:r>
          </w:p>
        </w:tc>
        <w:tc>
          <w:tcPr>
            <w:tcW w:w="7792" w:type="dxa"/>
            <w:shd w:val="clear" w:color="auto" w:fill="auto"/>
            <w:vAlign w:val="center"/>
          </w:tcPr>
          <w:p>
            <w:pPr>
              <w:overflowPunct w:val="0"/>
              <w:ind w:firstLine="440" w:firstLineChars="200"/>
              <w:rPr>
                <w:rFonts w:asciiTheme="minorEastAsia" w:hAnsiTheme="minorEastAsia" w:eastAsiaTheme="minorEastAsia"/>
                <w:szCs w:val="21"/>
              </w:rPr>
            </w:pPr>
            <w:r>
              <w:rPr>
                <w:rFonts w:hint="eastAsia" w:asciiTheme="minorEastAsia" w:hAnsiTheme="minorEastAsia" w:eastAsiaTheme="minorEastAsia"/>
                <w:szCs w:val="21"/>
              </w:rPr>
              <w:t>《军事教育与训练》课程提高学生的思想政治觉悟，通过军事训练，使学生接受国防教育，激发爱国热情，树立革命英雄主义精神，增强国防观念和组织性、纪律性，掌握基本的军事知识和技能。主要内容</w:t>
            </w:r>
            <w:r>
              <w:rPr>
                <w:rFonts w:asciiTheme="minorEastAsia" w:hAnsiTheme="minorEastAsia" w:eastAsiaTheme="minorEastAsia"/>
                <w:szCs w:val="21"/>
              </w:rPr>
              <w:t>为：</w:t>
            </w:r>
            <w:r>
              <w:rPr>
                <w:rFonts w:hint="eastAsia" w:asciiTheme="minorEastAsia" w:hAnsiTheme="minorEastAsia" w:eastAsiaTheme="minorEastAsia"/>
                <w:szCs w:val="21"/>
              </w:rPr>
              <w:t>了解我国近代国防史和世界军事形势，增强国防意识。了解现代武器，现代军事科学技术和现代战争的特点和发展趋势，激发学生的爱国主义热情。掌握基本的军事技能，培养良好的军人素质和作风。增强组织性和纪律性，培养吃苦耐劳和顽强拼搏的精神，促进校纪校风和校园精神文明建设。学生军事训练教学采用集中训练与军事理论教学相结合的方式进行，集中军训时间为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20" w:type="dxa"/>
            <w:shd w:val="clear" w:color="auto" w:fill="auto"/>
            <w:vAlign w:val="center"/>
          </w:tcPr>
          <w:p>
            <w:pPr>
              <w:overflowPunct w:val="0"/>
              <w:rPr>
                <w:rFonts w:asciiTheme="minorEastAsia" w:hAnsiTheme="minorEastAsia" w:eastAsiaTheme="minorEastAsia"/>
                <w:szCs w:val="21"/>
              </w:rPr>
            </w:pPr>
            <w:r>
              <w:rPr>
                <w:rFonts w:hint="eastAsia" w:asciiTheme="minorEastAsia" w:hAnsiTheme="minorEastAsia" w:eastAsiaTheme="minorEastAsia"/>
                <w:szCs w:val="21"/>
              </w:rPr>
              <w:t>9</w:t>
            </w:r>
          </w:p>
        </w:tc>
        <w:tc>
          <w:tcPr>
            <w:tcW w:w="1275" w:type="dxa"/>
            <w:shd w:val="clear" w:color="auto" w:fill="auto"/>
            <w:vAlign w:val="center"/>
          </w:tcPr>
          <w:p>
            <w:pPr>
              <w:overflowPunct w:val="0"/>
              <w:jc w:val="center"/>
              <w:rPr>
                <w:rFonts w:asciiTheme="minorEastAsia" w:hAnsiTheme="minorEastAsia" w:eastAsiaTheme="minorEastAsia"/>
                <w:szCs w:val="21"/>
              </w:rPr>
            </w:pPr>
            <w:r>
              <w:rPr>
                <w:rFonts w:hint="eastAsia" w:asciiTheme="minorEastAsia" w:hAnsiTheme="minorEastAsia" w:eastAsiaTheme="minorEastAsia"/>
                <w:szCs w:val="21"/>
              </w:rPr>
              <w:t>计算机办公软件应用</w:t>
            </w:r>
          </w:p>
        </w:tc>
        <w:tc>
          <w:tcPr>
            <w:tcW w:w="7792" w:type="dxa"/>
            <w:shd w:val="clear" w:color="auto" w:fill="auto"/>
            <w:vAlign w:val="center"/>
          </w:tcPr>
          <w:p>
            <w:pPr>
              <w:overflowPunct w:val="0"/>
              <w:ind w:firstLine="440" w:firstLineChars="200"/>
              <w:rPr>
                <w:rFonts w:asciiTheme="minorEastAsia" w:hAnsiTheme="minorEastAsia" w:eastAsiaTheme="minorEastAsia"/>
                <w:szCs w:val="21"/>
              </w:rPr>
            </w:pPr>
            <w:r>
              <w:rPr>
                <w:rFonts w:hint="eastAsia" w:asciiTheme="minorEastAsia" w:hAnsiTheme="minorEastAsia" w:eastAsiaTheme="minorEastAsia"/>
                <w:szCs w:val="21"/>
              </w:rPr>
              <w:t>本课程主要使学生掌握必备的计算机应用基础知识和基本技能，培养学生应用计算机解决工作与生活中的实际问题的的能力；使学生初步具有应用计算机学习的能力，为其职业生涯发展和终身学习奠定基础；提升学生的信息素养，使学生了解并遵守信息道德与安全准则，培养学生称为信息社会的合格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20" w:type="dxa"/>
            <w:shd w:val="clear" w:color="auto" w:fill="auto"/>
            <w:vAlign w:val="center"/>
          </w:tcPr>
          <w:p>
            <w:pPr>
              <w:overflowPunct w:val="0"/>
              <w:rPr>
                <w:rFonts w:asciiTheme="minorEastAsia" w:hAnsiTheme="minorEastAsia" w:eastAsiaTheme="minorEastAsia"/>
                <w:szCs w:val="21"/>
              </w:rPr>
            </w:pPr>
            <w:r>
              <w:rPr>
                <w:rFonts w:hint="eastAsia" w:asciiTheme="minorEastAsia" w:hAnsiTheme="minorEastAsia" w:eastAsiaTheme="minorEastAsia"/>
                <w:szCs w:val="21"/>
              </w:rPr>
              <w:t>10</w:t>
            </w:r>
          </w:p>
        </w:tc>
        <w:tc>
          <w:tcPr>
            <w:tcW w:w="1275" w:type="dxa"/>
            <w:shd w:val="clear" w:color="auto" w:fill="auto"/>
            <w:vAlign w:val="center"/>
          </w:tcPr>
          <w:p>
            <w:pPr>
              <w:overflowPunct w:val="0"/>
              <w:jc w:val="center"/>
              <w:rPr>
                <w:rFonts w:asciiTheme="minorEastAsia" w:hAnsiTheme="minorEastAsia" w:eastAsiaTheme="minorEastAsia"/>
                <w:szCs w:val="21"/>
              </w:rPr>
            </w:pPr>
            <w:r>
              <w:rPr>
                <w:rFonts w:hint="eastAsia" w:asciiTheme="minorEastAsia" w:hAnsiTheme="minorEastAsia" w:eastAsiaTheme="minorEastAsia"/>
                <w:szCs w:val="21"/>
              </w:rPr>
              <w:t>中华优秀传统文化</w:t>
            </w:r>
          </w:p>
        </w:tc>
        <w:tc>
          <w:tcPr>
            <w:tcW w:w="7792" w:type="dxa"/>
            <w:shd w:val="clear" w:color="auto" w:fill="auto"/>
            <w:vAlign w:val="center"/>
          </w:tcPr>
          <w:p>
            <w:pPr>
              <w:overflowPunct w:val="0"/>
              <w:ind w:firstLine="440" w:firstLineChars="200"/>
              <w:rPr>
                <w:rFonts w:asciiTheme="minorEastAsia" w:hAnsiTheme="minorEastAsia" w:eastAsiaTheme="minorEastAsia"/>
                <w:szCs w:val="21"/>
              </w:rPr>
            </w:pPr>
            <w:r>
              <w:rPr>
                <w:rFonts w:hint="eastAsia" w:asciiTheme="minorEastAsia" w:hAnsiTheme="minorEastAsia" w:eastAsiaTheme="minorEastAsia"/>
                <w:szCs w:val="21"/>
              </w:rPr>
              <w:t>《中华优秀传统文化》课程</w:t>
            </w:r>
            <w:r>
              <w:rPr>
                <w:rFonts w:asciiTheme="minorEastAsia" w:hAnsiTheme="minorEastAsia" w:eastAsiaTheme="minorEastAsia"/>
                <w:szCs w:val="21"/>
              </w:rPr>
              <w:t>教学</w:t>
            </w:r>
            <w:r>
              <w:rPr>
                <w:rFonts w:hint="eastAsia" w:asciiTheme="minorEastAsia" w:hAnsiTheme="minorEastAsia" w:eastAsiaTheme="minorEastAsia"/>
                <w:szCs w:val="21"/>
              </w:rPr>
              <w:t>全面贯彻素质教育方针和立德树人的根本任务，以提高职业</w:t>
            </w:r>
            <w:r>
              <w:rPr>
                <w:rFonts w:asciiTheme="minorEastAsia" w:hAnsiTheme="minorEastAsia" w:eastAsiaTheme="minorEastAsia"/>
                <w:szCs w:val="21"/>
              </w:rPr>
              <w:t>院校</w:t>
            </w:r>
            <w:r>
              <w:rPr>
                <w:rFonts w:hint="eastAsia" w:asciiTheme="minorEastAsia" w:hAnsiTheme="minorEastAsia" w:eastAsiaTheme="minorEastAsia"/>
                <w:szCs w:val="21"/>
              </w:rPr>
              <w:t>学生的人文素养、职业意识，培养民族精神，确立清晰系统的价值取向，养成学生正确的道德意识、良好的行为规范、充沛的职业尊严，增强传承发展中华优秀传统文化的责任感和使命感，礼敬中华优秀传统文化。运用中华优秀传统文化的核心理念和人文精神，帮助学生树立职业意识和企业文化精神，为学生未来的职业生涯打下良好的精神基础。</w:t>
            </w:r>
          </w:p>
        </w:tc>
      </w:tr>
    </w:tbl>
    <w:p>
      <w:pPr>
        <w:overflowPunct w:val="0"/>
        <w:spacing w:after="0"/>
        <w:outlineLvl w:val="0"/>
        <w:rPr>
          <w:rFonts w:asciiTheme="minorEastAsia" w:hAnsiTheme="minorEastAsia" w:eastAsiaTheme="minorEastAsia"/>
          <w:sz w:val="24"/>
          <w:szCs w:val="24"/>
        </w:rPr>
      </w:pPr>
    </w:p>
    <w:p>
      <w:pPr>
        <w:overflowPunct w:val="0"/>
        <w:spacing w:after="0"/>
        <w:ind w:firstLine="482" w:firstLineChars="200"/>
        <w:outlineLvl w:val="0"/>
        <w:rPr>
          <w:rFonts w:asciiTheme="minorEastAsia" w:hAnsiTheme="minorEastAsia" w:eastAsiaTheme="minorEastAsia"/>
          <w:b/>
          <w:sz w:val="24"/>
          <w:szCs w:val="24"/>
        </w:rPr>
      </w:pPr>
    </w:p>
    <w:p>
      <w:pPr>
        <w:overflowPunct w:val="0"/>
        <w:spacing w:after="0"/>
        <w:ind w:firstLine="482" w:firstLineChars="200"/>
        <w:outlineLvl w:val="0"/>
        <w:rPr>
          <w:rFonts w:asciiTheme="minorEastAsia" w:hAnsiTheme="minorEastAsia" w:eastAsiaTheme="minorEastAsia"/>
          <w:b/>
          <w:sz w:val="24"/>
          <w:szCs w:val="24"/>
        </w:rPr>
      </w:pPr>
    </w:p>
    <w:p>
      <w:pPr>
        <w:overflowPunct w:val="0"/>
        <w:spacing w:after="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（二）专业（技能）课程</w:t>
      </w:r>
    </w:p>
    <w:p>
      <w:pPr>
        <w:overflowPunct w:val="0"/>
        <w:spacing w:after="0"/>
        <w:ind w:firstLine="480" w:firstLineChars="200"/>
        <w:outlineLvl w:val="0"/>
        <w:rPr>
          <w:rFonts w:asciiTheme="minorEastAsia" w:hAnsiTheme="minorEastAsia" w:eastAsiaTheme="minorEastAsia"/>
          <w:b/>
          <w:sz w:val="24"/>
          <w:szCs w:val="24"/>
        </w:rPr>
      </w:pPr>
      <w:r>
        <w:rPr>
          <w:rFonts w:asciiTheme="minorEastAsia" w:hAnsiTheme="minorEastAsia" w:eastAsiaTheme="minorEastAsia"/>
          <w:sz w:val="24"/>
          <w:szCs w:val="24"/>
        </w:rPr>
        <w:t>专业（技能）课程</w:t>
      </w:r>
      <w:r>
        <w:rPr>
          <w:rFonts w:hint="eastAsia" w:asciiTheme="minorEastAsia" w:hAnsiTheme="minorEastAsia" w:eastAsiaTheme="minorEastAsia"/>
          <w:sz w:val="24"/>
          <w:szCs w:val="24"/>
        </w:rPr>
        <w:t>包括专业基础课程、专业核心课程、专业拓展课程，并涵盖有关实践性教学环节，包括以下主要教学内容：</w:t>
      </w:r>
    </w:p>
    <w:p>
      <w:pPr>
        <w:overflowPunct w:val="0"/>
        <w:spacing w:after="0"/>
        <w:ind w:firstLine="480" w:firstLineChars="200"/>
        <w:outlineLvl w:val="0"/>
        <w:rPr>
          <w:rFonts w:asciiTheme="minorEastAsia" w:hAnsiTheme="minorEastAsia" w:eastAsiaTheme="minorEastAsia"/>
          <w:b/>
          <w:sz w:val="24"/>
          <w:szCs w:val="24"/>
        </w:rPr>
      </w:pPr>
      <w:r>
        <w:rPr>
          <w:rFonts w:hint="eastAsia" w:asciiTheme="minorEastAsia" w:hAnsiTheme="minorEastAsia" w:eastAsiaTheme="minorEastAsia"/>
          <w:sz w:val="24"/>
          <w:szCs w:val="24"/>
        </w:rPr>
        <w:t>1.专业基础课程</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专业基础课程包括：建筑材料、建筑力学、建筑制图、建筑</w:t>
      </w:r>
      <w:r>
        <w:rPr>
          <w:rFonts w:asciiTheme="minorEastAsia" w:hAnsiTheme="minorEastAsia" w:eastAsiaTheme="minorEastAsia"/>
          <w:sz w:val="24"/>
          <w:szCs w:val="24"/>
        </w:rPr>
        <w:t>CAD</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BIM </w:t>
      </w:r>
      <w:r>
        <w:rPr>
          <w:rFonts w:hint="eastAsia" w:asciiTheme="minorEastAsia" w:hAnsiTheme="minorEastAsia" w:eastAsiaTheme="minorEastAsia"/>
          <w:sz w:val="24"/>
          <w:szCs w:val="24"/>
        </w:rPr>
        <w:t>建模、建设法规等。</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（1）建筑材料</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讲授各类建筑材料的品种、基本组成、配制、性能和用途以及水泥、砼等材料的试验方法。通过学习使学生掌握材料的品种、规格、性能及使用，了解材料在储运验收中的有关问题，熟悉常用建筑材料的实验原理，具备实验的检测技能。</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（2）建筑力学</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力学部分讲授单个杆件力计算；单个杆件应力分析；单个杆件变形计算；杆系结构的内力计算（静定和超静定结构）；杆系结构的位移计算。通过学习使学生掌握单个杆件和杆系结构计算的具体方法，如：力法、位移法等。</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（3）建筑制图</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讲授投影的基本知识，线、面及相对位置，投影变换，曲线、曲面基本几何的投影，相贯线和轴测投影，制图的基本操练，平、立、剖、详图的绘制，房屋建筑施工图、结构图。培养学生会用画法几何知识以简单几何体进行三面分析，熟练运用制图知识进行平、立、剖、节点详图的设计和结构施工图的设计。</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（4）建筑法规</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本课程讲授建筑工程在施工过程中应遵循的各项法律、法规。通过学习使学生掌握安全生产要领，培养安全操作意识。</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2.专业核心课程</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专业核心课程包括：建筑识图与构造、建筑结构、地基与基础、建筑施工技术、建筑工程测量、建筑施工组织、建筑工程计量与计价等，专业核心课程主要教学内容如表三所示。</w:t>
      </w:r>
    </w:p>
    <w:p>
      <w:pPr>
        <w:overflowPunct w:val="0"/>
        <w:spacing w:after="0"/>
        <w:ind w:firstLine="2442" w:firstLineChars="1163"/>
        <w:rPr>
          <w:rFonts w:asciiTheme="minorEastAsia" w:hAnsiTheme="minorEastAsia" w:eastAsiaTheme="minorEastAsia"/>
          <w:sz w:val="21"/>
          <w:szCs w:val="21"/>
        </w:rPr>
      </w:pPr>
      <w:r>
        <w:rPr>
          <w:rFonts w:hint="eastAsia" w:asciiTheme="minorEastAsia" w:hAnsiTheme="minorEastAsia" w:eastAsiaTheme="minorEastAsia"/>
          <w:sz w:val="21"/>
          <w:szCs w:val="21"/>
        </w:rPr>
        <w:t>表三    专业核心课程主要教学内容</w:t>
      </w:r>
    </w:p>
    <w:tbl>
      <w:tblPr>
        <w:tblStyle w:val="9"/>
        <w:tblW w:w="845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2222"/>
        <w:gridCol w:w="5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55" w:type="dxa"/>
          </w:tcPr>
          <w:p>
            <w:pPr>
              <w:overflowPunct w:val="0"/>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序号</w:t>
            </w:r>
          </w:p>
        </w:tc>
        <w:tc>
          <w:tcPr>
            <w:tcW w:w="2222" w:type="dxa"/>
          </w:tcPr>
          <w:p>
            <w:pPr>
              <w:overflowPunct w:val="0"/>
              <w:spacing w:after="0"/>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专业核心课程名称</w:t>
            </w:r>
          </w:p>
        </w:tc>
        <w:tc>
          <w:tcPr>
            <w:tcW w:w="5478" w:type="dxa"/>
          </w:tcPr>
          <w:p>
            <w:pPr>
              <w:overflowPunct w:val="0"/>
              <w:spacing w:after="0"/>
              <w:ind w:firstLine="1890" w:firstLineChars="900"/>
              <w:rPr>
                <w:rFonts w:asciiTheme="minorEastAsia" w:hAnsiTheme="minorEastAsia" w:eastAsiaTheme="minorEastAsia"/>
                <w:sz w:val="21"/>
                <w:szCs w:val="21"/>
              </w:rPr>
            </w:pPr>
            <w:r>
              <w:rPr>
                <w:rFonts w:hint="eastAsia" w:asciiTheme="minorEastAsia" w:hAnsiTheme="minorEastAsia" w:eastAsiaTheme="minorEastAsia"/>
                <w:sz w:val="21"/>
                <w:szCs w:val="21"/>
              </w:rPr>
              <w:t>主要教学内容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755" w:type="dxa"/>
          </w:tcPr>
          <w:p>
            <w:pPr>
              <w:overflowPunct w:val="0"/>
              <w:spacing w:after="0"/>
              <w:jc w:val="center"/>
              <w:rPr>
                <w:rFonts w:asciiTheme="minorEastAsia" w:hAnsiTheme="minorEastAsia" w:eastAsiaTheme="minorEastAsia"/>
                <w:sz w:val="21"/>
                <w:szCs w:val="21"/>
              </w:rPr>
            </w:pPr>
          </w:p>
          <w:p>
            <w:pPr>
              <w:overflowPunct w:val="0"/>
              <w:spacing w:after="0"/>
              <w:jc w:val="center"/>
              <w:rPr>
                <w:rFonts w:asciiTheme="minorEastAsia" w:hAnsiTheme="minorEastAsia" w:eastAsiaTheme="minorEastAsia"/>
                <w:sz w:val="21"/>
                <w:szCs w:val="21"/>
              </w:rPr>
            </w:pPr>
          </w:p>
          <w:p>
            <w:pPr>
              <w:overflowPunct w:val="0"/>
              <w:spacing w:after="0"/>
              <w:jc w:val="center"/>
              <w:rPr>
                <w:rFonts w:asciiTheme="minorEastAsia" w:hAnsiTheme="minorEastAsia" w:eastAsiaTheme="minorEastAsia"/>
                <w:sz w:val="21"/>
                <w:szCs w:val="21"/>
              </w:rPr>
            </w:pPr>
          </w:p>
          <w:p>
            <w:pPr>
              <w:overflowPunct w:val="0"/>
              <w:spacing w:after="0"/>
              <w:ind w:firstLine="210" w:firstLineChars="10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2222" w:type="dxa"/>
          </w:tcPr>
          <w:p>
            <w:pPr>
              <w:overflowPunct w:val="0"/>
              <w:spacing w:after="0"/>
              <w:ind w:firstLine="420" w:firstLineChars="200"/>
              <w:jc w:val="center"/>
              <w:rPr>
                <w:rFonts w:asciiTheme="minorEastAsia" w:hAnsiTheme="minorEastAsia" w:eastAsiaTheme="minorEastAsia"/>
                <w:sz w:val="21"/>
                <w:szCs w:val="21"/>
              </w:rPr>
            </w:pPr>
          </w:p>
          <w:p>
            <w:pPr>
              <w:overflowPunct w:val="0"/>
              <w:spacing w:after="0"/>
              <w:ind w:firstLine="420" w:firstLineChars="200"/>
              <w:jc w:val="center"/>
              <w:rPr>
                <w:rFonts w:asciiTheme="minorEastAsia" w:hAnsiTheme="minorEastAsia" w:eastAsiaTheme="minorEastAsia"/>
                <w:sz w:val="21"/>
                <w:szCs w:val="21"/>
              </w:rPr>
            </w:pPr>
          </w:p>
          <w:p>
            <w:pPr>
              <w:overflowPunct w:val="0"/>
              <w:spacing w:after="0"/>
              <w:ind w:firstLine="420" w:firstLineChars="200"/>
              <w:jc w:val="center"/>
              <w:rPr>
                <w:rFonts w:asciiTheme="minorEastAsia" w:hAnsiTheme="minorEastAsia" w:eastAsiaTheme="minorEastAsia"/>
                <w:sz w:val="21"/>
                <w:szCs w:val="21"/>
              </w:rPr>
            </w:pPr>
          </w:p>
          <w:p>
            <w:pPr>
              <w:overflowPunct w:val="0"/>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建筑识图与构造</w:t>
            </w:r>
          </w:p>
        </w:tc>
        <w:tc>
          <w:tcPr>
            <w:tcW w:w="5478" w:type="dxa"/>
          </w:tcPr>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）建筑分类、等级与组成；</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）建筑构造效能和工作原理；</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）基础构造、墙体构造、楼板构造、门窗构造、屋顶构造、楼梯及其他垂直交通设施构造、基本装饰构造、装配式建筑构造；</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4</w:t>
            </w:r>
            <w:r>
              <w:rPr>
                <w:rFonts w:hint="eastAsia" w:asciiTheme="minorEastAsia" w:hAnsiTheme="minorEastAsia" w:eastAsiaTheme="minorEastAsia"/>
                <w:sz w:val="21"/>
                <w:szCs w:val="21"/>
              </w:rPr>
              <w:t>）建筑节能构造；</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5</w:t>
            </w:r>
            <w:r>
              <w:rPr>
                <w:rFonts w:hint="eastAsia" w:asciiTheme="minorEastAsia" w:hAnsiTheme="minorEastAsia" w:eastAsiaTheme="minorEastAsia"/>
                <w:sz w:val="21"/>
                <w:szCs w:val="21"/>
              </w:rPr>
              <w:t>）单层工业厂房构造。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55" w:type="dxa"/>
          </w:tcPr>
          <w:p>
            <w:pPr>
              <w:overflowPunct w:val="0"/>
              <w:spacing w:after="0"/>
              <w:jc w:val="center"/>
              <w:rPr>
                <w:rFonts w:asciiTheme="minorEastAsia" w:hAnsiTheme="minorEastAsia" w:eastAsiaTheme="minorEastAsia"/>
                <w:sz w:val="21"/>
                <w:szCs w:val="21"/>
              </w:rPr>
            </w:pPr>
          </w:p>
          <w:p>
            <w:pPr>
              <w:overflowPunct w:val="0"/>
              <w:spacing w:after="0"/>
              <w:jc w:val="center"/>
              <w:rPr>
                <w:rFonts w:asciiTheme="minorEastAsia" w:hAnsiTheme="minorEastAsia" w:eastAsiaTheme="minorEastAsia"/>
                <w:sz w:val="21"/>
                <w:szCs w:val="21"/>
              </w:rPr>
            </w:pPr>
          </w:p>
          <w:p>
            <w:pPr>
              <w:overflowPunct w:val="0"/>
              <w:spacing w:after="0"/>
              <w:jc w:val="center"/>
              <w:rPr>
                <w:rFonts w:asciiTheme="minorEastAsia" w:hAnsiTheme="minorEastAsia" w:eastAsiaTheme="minorEastAsia"/>
                <w:sz w:val="21"/>
                <w:szCs w:val="21"/>
              </w:rPr>
            </w:pPr>
          </w:p>
          <w:p>
            <w:pPr>
              <w:overflowPunct w:val="0"/>
              <w:spacing w:after="0"/>
              <w:jc w:val="center"/>
              <w:rPr>
                <w:rFonts w:asciiTheme="minorEastAsia" w:hAnsiTheme="minorEastAsia" w:eastAsiaTheme="minorEastAsia"/>
                <w:sz w:val="21"/>
                <w:szCs w:val="21"/>
              </w:rPr>
            </w:pPr>
          </w:p>
          <w:p>
            <w:pPr>
              <w:overflowPunct w:val="0"/>
              <w:spacing w:after="0"/>
              <w:ind w:firstLine="210" w:firstLineChars="10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2222" w:type="dxa"/>
          </w:tcPr>
          <w:p>
            <w:pPr>
              <w:overflowPunct w:val="0"/>
              <w:spacing w:after="0"/>
              <w:jc w:val="center"/>
              <w:rPr>
                <w:rFonts w:asciiTheme="minorEastAsia" w:hAnsiTheme="minorEastAsia" w:eastAsiaTheme="minorEastAsia"/>
                <w:sz w:val="21"/>
                <w:szCs w:val="21"/>
              </w:rPr>
            </w:pPr>
          </w:p>
          <w:p>
            <w:pPr>
              <w:overflowPunct w:val="0"/>
              <w:spacing w:after="0"/>
              <w:jc w:val="center"/>
              <w:rPr>
                <w:rFonts w:asciiTheme="minorEastAsia" w:hAnsiTheme="minorEastAsia" w:eastAsiaTheme="minorEastAsia"/>
                <w:sz w:val="21"/>
                <w:szCs w:val="21"/>
              </w:rPr>
            </w:pPr>
          </w:p>
          <w:p>
            <w:pPr>
              <w:overflowPunct w:val="0"/>
              <w:spacing w:after="0"/>
              <w:jc w:val="center"/>
              <w:rPr>
                <w:rFonts w:asciiTheme="minorEastAsia" w:hAnsiTheme="minorEastAsia" w:eastAsiaTheme="minorEastAsia"/>
                <w:sz w:val="21"/>
                <w:szCs w:val="21"/>
              </w:rPr>
            </w:pPr>
          </w:p>
          <w:p>
            <w:pPr>
              <w:overflowPunct w:val="0"/>
              <w:spacing w:after="0"/>
              <w:jc w:val="center"/>
              <w:rPr>
                <w:rFonts w:asciiTheme="minorEastAsia" w:hAnsiTheme="minorEastAsia" w:eastAsiaTheme="minorEastAsia"/>
                <w:sz w:val="21"/>
                <w:szCs w:val="21"/>
              </w:rPr>
            </w:pPr>
          </w:p>
          <w:p>
            <w:pPr>
              <w:overflowPunct w:val="0"/>
              <w:spacing w:after="0"/>
              <w:ind w:firstLine="420" w:firstLineChars="20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建筑结构</w:t>
            </w:r>
          </w:p>
        </w:tc>
        <w:tc>
          <w:tcPr>
            <w:tcW w:w="5478" w:type="dxa"/>
          </w:tcPr>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）常见结构体系的认知；</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）荷载的概念、分类与计算；</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）砌体结构材料及基本设计原则，砌体结构常见基本构件的设计；</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4</w:t>
            </w:r>
            <w:r>
              <w:rPr>
                <w:rFonts w:hint="eastAsia" w:asciiTheme="minorEastAsia" w:hAnsiTheme="minorEastAsia" w:eastAsiaTheme="minorEastAsia"/>
                <w:sz w:val="21"/>
                <w:szCs w:val="21"/>
              </w:rPr>
              <w:t>）混凝土结构材料及基本设计原则，混凝土基本构件的设计；</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5</w:t>
            </w:r>
            <w:r>
              <w:rPr>
                <w:rFonts w:hint="eastAsia" w:asciiTheme="minorEastAsia" w:hAnsiTheme="minorEastAsia" w:eastAsiaTheme="minorEastAsia"/>
                <w:sz w:val="21"/>
                <w:szCs w:val="21"/>
              </w:rPr>
              <w:t>）钢结构材料及基本设计原则，常见钢结构构件及节点设计；</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6</w:t>
            </w:r>
            <w:r>
              <w:rPr>
                <w:rFonts w:hint="eastAsia" w:asciiTheme="minorEastAsia" w:hAnsiTheme="minorEastAsia" w:eastAsiaTheme="minorEastAsia"/>
                <w:sz w:val="21"/>
                <w:szCs w:val="21"/>
              </w:rPr>
              <w:t>）装配式混凝土结构体系与节点深化设计；</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7</w:t>
            </w:r>
            <w:r>
              <w:rPr>
                <w:rFonts w:hint="eastAsia" w:asciiTheme="minorEastAsia" w:hAnsiTheme="minorEastAsia" w:eastAsiaTheme="minorEastAsia"/>
                <w:sz w:val="21"/>
                <w:szCs w:val="21"/>
              </w:rPr>
              <w:t>）混凝土结构平法施工图识读。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755" w:type="dxa"/>
          </w:tcPr>
          <w:p>
            <w:pPr>
              <w:overflowPunct w:val="0"/>
              <w:spacing w:after="0"/>
              <w:jc w:val="center"/>
              <w:rPr>
                <w:rFonts w:asciiTheme="minorEastAsia" w:hAnsiTheme="minorEastAsia" w:eastAsiaTheme="minorEastAsia"/>
                <w:sz w:val="21"/>
                <w:szCs w:val="21"/>
              </w:rPr>
            </w:pPr>
          </w:p>
          <w:p>
            <w:pPr>
              <w:overflowPunct w:val="0"/>
              <w:spacing w:after="0"/>
              <w:jc w:val="center"/>
              <w:rPr>
                <w:rFonts w:asciiTheme="minorEastAsia" w:hAnsiTheme="minorEastAsia" w:eastAsiaTheme="minorEastAsia"/>
                <w:sz w:val="21"/>
                <w:szCs w:val="21"/>
              </w:rPr>
            </w:pPr>
          </w:p>
          <w:p>
            <w:pPr>
              <w:overflowPunct w:val="0"/>
              <w:spacing w:after="0"/>
              <w:ind w:firstLine="210" w:firstLineChars="10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2222" w:type="dxa"/>
          </w:tcPr>
          <w:p>
            <w:pPr>
              <w:overflowPunct w:val="0"/>
              <w:spacing w:after="0"/>
              <w:ind w:firstLine="420" w:firstLineChars="200"/>
              <w:jc w:val="center"/>
              <w:rPr>
                <w:rFonts w:asciiTheme="minorEastAsia" w:hAnsiTheme="minorEastAsia" w:eastAsiaTheme="minorEastAsia"/>
                <w:sz w:val="21"/>
                <w:szCs w:val="21"/>
              </w:rPr>
            </w:pPr>
          </w:p>
          <w:p>
            <w:pPr>
              <w:overflowPunct w:val="0"/>
              <w:spacing w:after="0"/>
              <w:ind w:firstLine="420" w:firstLineChars="200"/>
              <w:jc w:val="center"/>
              <w:rPr>
                <w:rFonts w:asciiTheme="minorEastAsia" w:hAnsiTheme="minorEastAsia" w:eastAsiaTheme="minorEastAsia"/>
                <w:sz w:val="21"/>
                <w:szCs w:val="21"/>
              </w:rPr>
            </w:pPr>
          </w:p>
          <w:p>
            <w:pPr>
              <w:overflowPunct w:val="0"/>
              <w:spacing w:after="0"/>
              <w:ind w:firstLine="420" w:firstLineChars="20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地基与基础</w:t>
            </w:r>
          </w:p>
        </w:tc>
        <w:tc>
          <w:tcPr>
            <w:tcW w:w="5478" w:type="dxa"/>
          </w:tcPr>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）土的物理性质、分类、有关参数及应用；土的力学性能、应力和变形计算；</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）地质勘察报告的阅读与应用；</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）常见基础的结构设计、地基的常用处理技术和应用；</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4</w:t>
            </w:r>
            <w:r>
              <w:rPr>
                <w:rFonts w:hint="eastAsia" w:asciiTheme="minorEastAsia" w:hAnsiTheme="minorEastAsia" w:eastAsiaTheme="minorEastAsia"/>
                <w:sz w:val="21"/>
                <w:szCs w:val="21"/>
              </w:rPr>
              <w:t>）深基坑支护的结构处理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755" w:type="dxa"/>
          </w:tcPr>
          <w:p>
            <w:pPr>
              <w:overflowPunct w:val="0"/>
              <w:spacing w:after="0"/>
              <w:jc w:val="center"/>
              <w:rPr>
                <w:rFonts w:asciiTheme="minorEastAsia" w:hAnsiTheme="minorEastAsia" w:eastAsiaTheme="minorEastAsia"/>
                <w:sz w:val="21"/>
                <w:szCs w:val="21"/>
              </w:rPr>
            </w:pPr>
          </w:p>
          <w:p>
            <w:pPr>
              <w:overflowPunct w:val="0"/>
              <w:spacing w:after="0"/>
              <w:jc w:val="center"/>
              <w:rPr>
                <w:rFonts w:asciiTheme="minorEastAsia" w:hAnsiTheme="minorEastAsia" w:eastAsiaTheme="minorEastAsia"/>
                <w:sz w:val="21"/>
                <w:szCs w:val="21"/>
              </w:rPr>
            </w:pPr>
          </w:p>
          <w:p>
            <w:pPr>
              <w:overflowPunct w:val="0"/>
              <w:spacing w:after="0"/>
              <w:jc w:val="center"/>
              <w:rPr>
                <w:rFonts w:asciiTheme="minorEastAsia" w:hAnsiTheme="minorEastAsia" w:eastAsiaTheme="minorEastAsia"/>
                <w:sz w:val="21"/>
                <w:szCs w:val="21"/>
              </w:rPr>
            </w:pPr>
          </w:p>
          <w:p>
            <w:pPr>
              <w:overflowPunct w:val="0"/>
              <w:spacing w:after="0"/>
              <w:jc w:val="center"/>
              <w:rPr>
                <w:rFonts w:asciiTheme="minorEastAsia" w:hAnsiTheme="minorEastAsia" w:eastAsiaTheme="minorEastAsia"/>
                <w:sz w:val="21"/>
                <w:szCs w:val="21"/>
              </w:rPr>
            </w:pPr>
          </w:p>
          <w:p>
            <w:pPr>
              <w:overflowPunct w:val="0"/>
              <w:spacing w:after="0"/>
              <w:ind w:firstLine="210" w:firstLineChars="10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2222" w:type="dxa"/>
          </w:tcPr>
          <w:p>
            <w:pPr>
              <w:overflowPunct w:val="0"/>
              <w:spacing w:after="0"/>
              <w:jc w:val="center"/>
              <w:rPr>
                <w:rFonts w:asciiTheme="minorEastAsia" w:hAnsiTheme="minorEastAsia" w:eastAsiaTheme="minorEastAsia"/>
                <w:sz w:val="21"/>
                <w:szCs w:val="21"/>
              </w:rPr>
            </w:pPr>
          </w:p>
          <w:p>
            <w:pPr>
              <w:overflowPunct w:val="0"/>
              <w:spacing w:after="0"/>
              <w:jc w:val="center"/>
              <w:rPr>
                <w:rFonts w:asciiTheme="minorEastAsia" w:hAnsiTheme="minorEastAsia" w:eastAsiaTheme="minorEastAsia"/>
                <w:sz w:val="21"/>
                <w:szCs w:val="21"/>
              </w:rPr>
            </w:pPr>
          </w:p>
          <w:p>
            <w:pPr>
              <w:overflowPunct w:val="0"/>
              <w:spacing w:after="0"/>
              <w:jc w:val="center"/>
              <w:rPr>
                <w:rFonts w:asciiTheme="minorEastAsia" w:hAnsiTheme="minorEastAsia" w:eastAsiaTheme="minorEastAsia"/>
                <w:sz w:val="21"/>
                <w:szCs w:val="21"/>
              </w:rPr>
            </w:pPr>
          </w:p>
          <w:p>
            <w:pPr>
              <w:overflowPunct w:val="0"/>
              <w:spacing w:after="0"/>
              <w:jc w:val="center"/>
              <w:rPr>
                <w:rFonts w:asciiTheme="minorEastAsia" w:hAnsiTheme="minorEastAsia" w:eastAsiaTheme="minorEastAsia"/>
                <w:sz w:val="21"/>
                <w:szCs w:val="21"/>
              </w:rPr>
            </w:pPr>
          </w:p>
          <w:p>
            <w:pPr>
              <w:overflowPunct w:val="0"/>
              <w:spacing w:after="0"/>
              <w:ind w:firstLine="420" w:firstLineChars="20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建筑施工技术</w:t>
            </w:r>
          </w:p>
        </w:tc>
        <w:tc>
          <w:tcPr>
            <w:tcW w:w="5478" w:type="dxa"/>
          </w:tcPr>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）常见基础的施工，深基坑支护与降水技术；</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）常见砌体工程的施工，钢筋的加工、绑扎与安装，模板的设计、铺设与拆除，混凝土的配合比设计、运输、浇筑、振捣与养护；</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）常见屋面的排水与防水施工，楼地面的防水施工，室内外一般装饰的施工，脚手架搭设，构件吊装与运输，装配式混凝土结构施工要点；</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4</w:t>
            </w:r>
            <w:r>
              <w:rPr>
                <w:rFonts w:hint="eastAsia" w:asciiTheme="minorEastAsia" w:hAnsiTheme="minorEastAsia" w:eastAsiaTheme="minorEastAsia"/>
                <w:sz w:val="21"/>
                <w:szCs w:val="21"/>
              </w:rPr>
              <w:t>）装配式建筑施工；</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5</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BIM </w:t>
            </w:r>
            <w:r>
              <w:rPr>
                <w:rFonts w:hint="eastAsia" w:asciiTheme="minorEastAsia" w:hAnsiTheme="minorEastAsia" w:eastAsiaTheme="minorEastAsia"/>
                <w:sz w:val="21"/>
                <w:szCs w:val="21"/>
              </w:rPr>
              <w:t>技术在施工中的应用。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755" w:type="dxa"/>
          </w:tcPr>
          <w:p>
            <w:pPr>
              <w:overflowPunct w:val="0"/>
              <w:spacing w:after="0"/>
              <w:ind w:firstLine="210" w:firstLineChars="100"/>
              <w:jc w:val="center"/>
              <w:rPr>
                <w:rFonts w:asciiTheme="minorEastAsia" w:hAnsiTheme="minorEastAsia" w:eastAsiaTheme="minorEastAsia"/>
                <w:sz w:val="21"/>
                <w:szCs w:val="21"/>
              </w:rPr>
            </w:pPr>
          </w:p>
          <w:p>
            <w:pPr>
              <w:overflowPunct w:val="0"/>
              <w:spacing w:after="0"/>
              <w:ind w:firstLine="210" w:firstLineChars="100"/>
              <w:jc w:val="center"/>
              <w:rPr>
                <w:rFonts w:asciiTheme="minorEastAsia" w:hAnsiTheme="minorEastAsia" w:eastAsiaTheme="minorEastAsia"/>
                <w:sz w:val="21"/>
                <w:szCs w:val="21"/>
              </w:rPr>
            </w:pPr>
          </w:p>
          <w:p>
            <w:pPr>
              <w:overflowPunct w:val="0"/>
              <w:spacing w:after="0"/>
              <w:ind w:firstLine="210" w:firstLineChars="100"/>
              <w:jc w:val="center"/>
              <w:rPr>
                <w:rFonts w:asciiTheme="minorEastAsia" w:hAnsiTheme="minorEastAsia" w:eastAsiaTheme="minorEastAsia"/>
                <w:sz w:val="21"/>
                <w:szCs w:val="21"/>
              </w:rPr>
            </w:pPr>
          </w:p>
          <w:p>
            <w:pPr>
              <w:overflowPunct w:val="0"/>
              <w:spacing w:after="0"/>
              <w:ind w:firstLine="210" w:firstLineChars="10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2222" w:type="dxa"/>
          </w:tcPr>
          <w:p>
            <w:pPr>
              <w:overflowPunct w:val="0"/>
              <w:spacing w:after="0"/>
              <w:ind w:firstLine="420" w:firstLineChars="200"/>
              <w:jc w:val="center"/>
              <w:rPr>
                <w:rFonts w:asciiTheme="minorEastAsia" w:hAnsiTheme="minorEastAsia" w:eastAsiaTheme="minorEastAsia"/>
                <w:sz w:val="21"/>
                <w:szCs w:val="21"/>
              </w:rPr>
            </w:pPr>
          </w:p>
          <w:p>
            <w:pPr>
              <w:overflowPunct w:val="0"/>
              <w:spacing w:after="0"/>
              <w:ind w:firstLine="420" w:firstLineChars="200"/>
              <w:jc w:val="center"/>
              <w:rPr>
                <w:rFonts w:asciiTheme="minorEastAsia" w:hAnsiTheme="minorEastAsia" w:eastAsiaTheme="minorEastAsia"/>
                <w:sz w:val="21"/>
                <w:szCs w:val="21"/>
              </w:rPr>
            </w:pPr>
          </w:p>
          <w:p>
            <w:pPr>
              <w:overflowPunct w:val="0"/>
              <w:spacing w:after="0"/>
              <w:ind w:firstLine="420" w:firstLineChars="200"/>
              <w:jc w:val="center"/>
              <w:rPr>
                <w:rFonts w:asciiTheme="minorEastAsia" w:hAnsiTheme="minorEastAsia" w:eastAsiaTheme="minorEastAsia"/>
                <w:sz w:val="21"/>
                <w:szCs w:val="21"/>
              </w:rPr>
            </w:pPr>
          </w:p>
          <w:p>
            <w:pPr>
              <w:overflowPunct w:val="0"/>
              <w:spacing w:after="0"/>
              <w:ind w:firstLine="420" w:firstLineChars="20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建筑工程测量</w:t>
            </w:r>
          </w:p>
        </w:tc>
        <w:tc>
          <w:tcPr>
            <w:tcW w:w="5478" w:type="dxa"/>
          </w:tcPr>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）水准仪、经纬仪、全站仪、测距仪的功能、构造、应用、调试与安装；</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）距离测量，水准测量原理与方法，高程测设与抄平测量；</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）水平角、竖直角的观测，水平点位与设计水平角的测设，倾斜与位移观测；</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4</w:t>
            </w:r>
            <w:r>
              <w:rPr>
                <w:rFonts w:hint="eastAsia" w:asciiTheme="minorEastAsia" w:hAnsiTheme="minorEastAsia" w:eastAsiaTheme="minorEastAsia"/>
                <w:sz w:val="21"/>
                <w:szCs w:val="21"/>
              </w:rPr>
              <w:t>）应用全站仪进行施工测量。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755" w:type="dxa"/>
          </w:tcPr>
          <w:p>
            <w:pPr>
              <w:overflowPunct w:val="0"/>
              <w:spacing w:after="0"/>
              <w:jc w:val="center"/>
              <w:rPr>
                <w:rFonts w:asciiTheme="minorEastAsia" w:hAnsiTheme="minorEastAsia" w:eastAsiaTheme="minorEastAsia"/>
                <w:sz w:val="21"/>
                <w:szCs w:val="21"/>
              </w:rPr>
            </w:pPr>
          </w:p>
          <w:p>
            <w:pPr>
              <w:overflowPunct w:val="0"/>
              <w:spacing w:after="0"/>
              <w:ind w:firstLine="210" w:firstLineChars="10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2222" w:type="dxa"/>
          </w:tcPr>
          <w:p>
            <w:pPr>
              <w:overflowPunct w:val="0"/>
              <w:spacing w:after="0"/>
              <w:ind w:firstLine="420" w:firstLineChars="200"/>
              <w:jc w:val="center"/>
              <w:rPr>
                <w:rFonts w:asciiTheme="minorEastAsia" w:hAnsiTheme="minorEastAsia" w:eastAsiaTheme="minorEastAsia"/>
                <w:sz w:val="21"/>
                <w:szCs w:val="21"/>
              </w:rPr>
            </w:pPr>
          </w:p>
          <w:p>
            <w:pPr>
              <w:overflowPunct w:val="0"/>
              <w:spacing w:after="0"/>
              <w:ind w:firstLine="420" w:firstLineChars="20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建筑施工组织</w:t>
            </w:r>
          </w:p>
          <w:p>
            <w:pPr>
              <w:overflowPunct w:val="0"/>
              <w:spacing w:after="0"/>
              <w:ind w:firstLine="420" w:firstLineChars="200"/>
              <w:jc w:val="center"/>
              <w:rPr>
                <w:rFonts w:asciiTheme="minorEastAsia" w:hAnsiTheme="minorEastAsia" w:eastAsiaTheme="minorEastAsia"/>
                <w:sz w:val="21"/>
                <w:szCs w:val="21"/>
              </w:rPr>
            </w:pPr>
          </w:p>
        </w:tc>
        <w:tc>
          <w:tcPr>
            <w:tcW w:w="5478" w:type="dxa"/>
          </w:tcPr>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）施工方案的编制原理与基本规则；</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）施工进度计划的编制与应用；</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）施工现场的规划布置与现场平面图绘制；</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4</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BIM </w:t>
            </w:r>
            <w:r>
              <w:rPr>
                <w:rFonts w:hint="eastAsia" w:asciiTheme="minorEastAsia" w:hAnsiTheme="minorEastAsia" w:eastAsiaTheme="minorEastAsia"/>
                <w:sz w:val="21"/>
                <w:szCs w:val="21"/>
              </w:rPr>
              <w:t>技术在施工管理中的综合应用。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755" w:type="dxa"/>
          </w:tcPr>
          <w:p>
            <w:pPr>
              <w:overflowPunct w:val="0"/>
              <w:spacing w:after="0"/>
              <w:ind w:firstLine="210" w:firstLineChars="100"/>
              <w:jc w:val="center"/>
              <w:rPr>
                <w:rFonts w:asciiTheme="minorEastAsia" w:hAnsiTheme="minorEastAsia" w:eastAsiaTheme="minorEastAsia"/>
                <w:sz w:val="21"/>
                <w:szCs w:val="21"/>
              </w:rPr>
            </w:pPr>
          </w:p>
          <w:p>
            <w:pPr>
              <w:overflowPunct w:val="0"/>
              <w:spacing w:after="0"/>
              <w:ind w:firstLine="210" w:firstLineChars="100"/>
              <w:jc w:val="center"/>
              <w:rPr>
                <w:rFonts w:asciiTheme="minorEastAsia" w:hAnsiTheme="minorEastAsia" w:eastAsiaTheme="minorEastAsia"/>
                <w:sz w:val="21"/>
                <w:szCs w:val="21"/>
              </w:rPr>
            </w:pPr>
          </w:p>
          <w:p>
            <w:pPr>
              <w:overflowPunct w:val="0"/>
              <w:spacing w:after="0"/>
              <w:ind w:firstLine="210" w:firstLineChars="100"/>
              <w:jc w:val="center"/>
              <w:rPr>
                <w:rFonts w:asciiTheme="minorEastAsia" w:hAnsiTheme="minorEastAsia" w:eastAsiaTheme="minorEastAsia"/>
                <w:sz w:val="21"/>
                <w:szCs w:val="21"/>
              </w:rPr>
            </w:pPr>
          </w:p>
          <w:p>
            <w:pPr>
              <w:overflowPunct w:val="0"/>
              <w:spacing w:after="0"/>
              <w:ind w:firstLine="210" w:firstLineChars="10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7</w:t>
            </w:r>
          </w:p>
        </w:tc>
        <w:tc>
          <w:tcPr>
            <w:tcW w:w="2222" w:type="dxa"/>
          </w:tcPr>
          <w:p>
            <w:pPr>
              <w:overflowPunct w:val="0"/>
              <w:spacing w:after="0"/>
              <w:jc w:val="center"/>
              <w:rPr>
                <w:rFonts w:asciiTheme="minorEastAsia" w:hAnsiTheme="minorEastAsia" w:eastAsiaTheme="minorEastAsia"/>
                <w:sz w:val="21"/>
                <w:szCs w:val="21"/>
              </w:rPr>
            </w:pPr>
          </w:p>
          <w:p>
            <w:pPr>
              <w:overflowPunct w:val="0"/>
              <w:spacing w:after="0"/>
              <w:jc w:val="center"/>
              <w:rPr>
                <w:rFonts w:asciiTheme="minorEastAsia" w:hAnsiTheme="minorEastAsia" w:eastAsiaTheme="minorEastAsia"/>
                <w:sz w:val="21"/>
                <w:szCs w:val="21"/>
              </w:rPr>
            </w:pPr>
          </w:p>
          <w:p>
            <w:pPr>
              <w:overflowPunct w:val="0"/>
              <w:spacing w:after="0"/>
              <w:jc w:val="center"/>
              <w:rPr>
                <w:rFonts w:asciiTheme="minorEastAsia" w:hAnsiTheme="minorEastAsia" w:eastAsiaTheme="minorEastAsia"/>
                <w:sz w:val="21"/>
                <w:szCs w:val="21"/>
              </w:rPr>
            </w:pPr>
          </w:p>
          <w:p>
            <w:pPr>
              <w:overflowPunct w:val="0"/>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建筑工程计量与计价</w:t>
            </w:r>
          </w:p>
          <w:p>
            <w:pPr>
              <w:overflowPunct w:val="0"/>
              <w:spacing w:after="0"/>
              <w:jc w:val="center"/>
              <w:rPr>
                <w:rFonts w:asciiTheme="minorEastAsia" w:hAnsiTheme="minorEastAsia" w:eastAsiaTheme="minorEastAsia"/>
                <w:sz w:val="21"/>
                <w:szCs w:val="21"/>
              </w:rPr>
            </w:pPr>
          </w:p>
        </w:tc>
        <w:tc>
          <w:tcPr>
            <w:tcW w:w="5478" w:type="dxa"/>
          </w:tcPr>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）定额的概念、种类与应用；</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）工程量与建筑面积计算规则及方法，建筑及装饰工程的工程量计算，工程量清单计价的方法和程序；</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）定额计价的方法和程序，投标报价的基本概念，投标报价的编制；</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4</w:t>
            </w:r>
            <w:r>
              <w:rPr>
                <w:rFonts w:hint="eastAsia" w:asciiTheme="minorEastAsia" w:hAnsiTheme="minorEastAsia" w:eastAsiaTheme="minorEastAsia"/>
                <w:sz w:val="21"/>
                <w:szCs w:val="21"/>
              </w:rPr>
              <w:t>）工程计量</w:t>
            </w:r>
            <w:r>
              <w:rPr>
                <w:rFonts w:asciiTheme="minorEastAsia" w:hAnsiTheme="minorEastAsia" w:eastAsiaTheme="minorEastAsia"/>
                <w:sz w:val="21"/>
                <w:szCs w:val="21"/>
              </w:rPr>
              <w:t xml:space="preserve">BIM </w:t>
            </w:r>
            <w:r>
              <w:rPr>
                <w:rFonts w:hint="eastAsia" w:asciiTheme="minorEastAsia" w:hAnsiTheme="minorEastAsia" w:eastAsiaTheme="minorEastAsia"/>
                <w:sz w:val="21"/>
                <w:szCs w:val="21"/>
              </w:rPr>
              <w:t>应用；</w:t>
            </w:r>
          </w:p>
          <w:p>
            <w:pPr>
              <w:overflowPunct w:val="0"/>
              <w:spacing w:after="0"/>
              <w:jc w:val="both"/>
              <w:rPr>
                <w:rFonts w:asciiTheme="minorEastAsia" w:hAnsiTheme="minorEastAsia" w:eastAsiaTheme="minorEastAsia"/>
                <w:sz w:val="21"/>
                <w:szCs w:val="21"/>
              </w:rPr>
            </w:pPr>
            <w:r>
              <w:rPr>
                <w:rFonts w:asciiTheme="minorEastAsia" w:hAnsiTheme="minorEastAsia" w:eastAsiaTheme="minorEastAsia"/>
                <w:sz w:val="21"/>
                <w:szCs w:val="21"/>
              </w:rPr>
              <w:t>5</w:t>
            </w:r>
            <w:r>
              <w:rPr>
                <w:rFonts w:hint="eastAsia" w:asciiTheme="minorEastAsia" w:hAnsiTheme="minorEastAsia" w:eastAsiaTheme="minorEastAsia"/>
                <w:sz w:val="21"/>
                <w:szCs w:val="21"/>
              </w:rPr>
              <w:t>）装配式建筑计量与计价。</w:t>
            </w:r>
          </w:p>
        </w:tc>
      </w:tr>
    </w:tbl>
    <w:p>
      <w:pPr>
        <w:overflowPunct w:val="0"/>
        <w:spacing w:after="0"/>
        <w:rPr>
          <w:rFonts w:asciiTheme="minorEastAsia" w:hAnsiTheme="minorEastAsia" w:eastAsiaTheme="minorEastAsia"/>
          <w:sz w:val="24"/>
          <w:szCs w:val="24"/>
        </w:rPr>
      </w:pP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3.专业拓展课程</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专业拓展课程包括：建筑工程质量检测、建筑抗震、</w:t>
      </w:r>
      <w:r>
        <w:rPr>
          <w:rFonts w:asciiTheme="minorEastAsia" w:hAnsiTheme="minorEastAsia" w:eastAsiaTheme="minorEastAsia"/>
          <w:sz w:val="24"/>
          <w:szCs w:val="24"/>
        </w:rPr>
        <w:t xml:space="preserve">BIM </w:t>
      </w:r>
      <w:r>
        <w:rPr>
          <w:rFonts w:hint="eastAsia" w:asciiTheme="minorEastAsia" w:hAnsiTheme="minorEastAsia" w:eastAsiaTheme="minorEastAsia"/>
          <w:sz w:val="24"/>
          <w:szCs w:val="24"/>
        </w:rPr>
        <w:t>技术应用、装配式建筑概论等。</w:t>
      </w:r>
    </w:p>
    <w:p>
      <w:pPr>
        <w:overflowPunct w:val="0"/>
        <w:spacing w:after="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实践性教学环节</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实践性教学环节主要包括实验、实训、实习、毕业设计、社会实践等。实验实训课在校内实验实训室、校外实训基地等实施；社会实践、跟岗实习、顶岗实习由学校组织在相关企业实施。主要包括专业认知、识图实训、构造认知实训、测量实训、</w:t>
      </w:r>
      <w:r>
        <w:rPr>
          <w:rFonts w:asciiTheme="minorEastAsia" w:hAnsiTheme="minorEastAsia" w:eastAsiaTheme="minorEastAsia"/>
          <w:sz w:val="24"/>
          <w:szCs w:val="24"/>
        </w:rPr>
        <w:t xml:space="preserve">CAD </w:t>
      </w:r>
      <w:r>
        <w:rPr>
          <w:rFonts w:hint="eastAsia" w:asciiTheme="minorEastAsia" w:hAnsiTheme="minorEastAsia" w:eastAsiaTheme="minorEastAsia"/>
          <w:sz w:val="24"/>
          <w:szCs w:val="24"/>
        </w:rPr>
        <w:t>操作实训、施工技术实训、施工组织实训、计量与计价实训、施工质量检验实训，建材实验、力学实验、土力学实验、结构试验，社会实践、综合实训与顶岗实习等。实训实习主要包括校内外实训、跟岗实习、顶岗实习等多种形式。实训实习既是实践性教学，也是专业课教学的重要内容，应注重理论与实践一体化教学。应严格执行《职业学校学生实习管理规定》和《高等职业学校建筑工程技术专业顶岗实习标准》要求。</w:t>
      </w:r>
    </w:p>
    <w:p>
      <w:pPr>
        <w:overflowPunct w:val="0"/>
        <w:spacing w:after="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（三）相关要求</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院结合实际，开设安全教育、社会责任、绿色环保、管理等方面的选修课程、拓展课程或专题讲座（活动），并将有关内容融入到专业课程教学中，将创新创业教育内容要融入到专业课程教学和有关实践性教学环节中，自主开设其他特色课程，组织开展德育活动、志愿服务活动和其他实践活动。</w:t>
      </w:r>
    </w:p>
    <w:p>
      <w:pPr>
        <w:overflowPunct w:val="0"/>
        <w:spacing w:after="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七、教学进程总体安排</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总学时为3</w:t>
      </w:r>
      <w:r>
        <w:rPr>
          <w:rFonts w:hint="eastAsia" w:asciiTheme="minorEastAsia" w:hAnsiTheme="minorEastAsia" w:eastAsiaTheme="minorEastAsia"/>
          <w:sz w:val="24"/>
          <w:szCs w:val="24"/>
          <w:lang w:val="en-US" w:eastAsia="zh-CN"/>
        </w:rPr>
        <w:t>283</w:t>
      </w:r>
      <w:r>
        <w:rPr>
          <w:rFonts w:hint="eastAsia" w:asciiTheme="minorEastAsia" w:hAnsiTheme="minorEastAsia" w:eastAsiaTheme="minorEastAsia"/>
          <w:sz w:val="24"/>
          <w:szCs w:val="24"/>
        </w:rPr>
        <w:t>学时，每16-</w:t>
      </w:r>
      <w:r>
        <w:rPr>
          <w:rFonts w:asciiTheme="minorEastAsia" w:hAnsiTheme="minorEastAsia" w:eastAsiaTheme="minorEastAsia"/>
          <w:sz w:val="24"/>
          <w:szCs w:val="24"/>
        </w:rPr>
        <w:t xml:space="preserve">18 </w:t>
      </w:r>
      <w:r>
        <w:rPr>
          <w:rFonts w:hint="eastAsia" w:asciiTheme="minorEastAsia" w:hAnsiTheme="minorEastAsia" w:eastAsiaTheme="minorEastAsia"/>
          <w:sz w:val="24"/>
          <w:szCs w:val="24"/>
        </w:rPr>
        <w:t>个学时折算</w:t>
      </w: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学分。公共基础课总学时不少于总学时的</w:t>
      </w:r>
      <w:r>
        <w:rPr>
          <w:rFonts w:asciiTheme="minorEastAsia" w:hAnsiTheme="minorEastAsia" w:eastAsiaTheme="minorEastAsia"/>
          <w:sz w:val="24"/>
          <w:szCs w:val="24"/>
        </w:rPr>
        <w:t>25%</w:t>
      </w:r>
      <w:r>
        <w:rPr>
          <w:rFonts w:hint="eastAsia" w:asciiTheme="minorEastAsia" w:hAnsiTheme="minorEastAsia" w:eastAsiaTheme="minorEastAsia"/>
          <w:sz w:val="24"/>
          <w:szCs w:val="24"/>
        </w:rPr>
        <w:t>，实践性教学学时不少于总学时的</w:t>
      </w:r>
      <w:r>
        <w:rPr>
          <w:rFonts w:asciiTheme="minorEastAsia" w:hAnsiTheme="minorEastAsia" w:eastAsiaTheme="minorEastAsia"/>
          <w:sz w:val="24"/>
          <w:szCs w:val="24"/>
        </w:rPr>
        <w:t>50%</w:t>
      </w:r>
      <w:r>
        <w:rPr>
          <w:rFonts w:hint="eastAsia" w:asciiTheme="minorEastAsia" w:hAnsiTheme="minorEastAsia" w:eastAsiaTheme="minorEastAsia"/>
          <w:sz w:val="24"/>
          <w:szCs w:val="24"/>
        </w:rPr>
        <w:t>，其中，顶岗实习累计时间为</w:t>
      </w:r>
      <w:r>
        <w:rPr>
          <w:rFonts w:asciiTheme="minorEastAsia" w:hAnsiTheme="minorEastAsia" w:eastAsiaTheme="minorEastAsia"/>
          <w:sz w:val="24"/>
          <w:szCs w:val="24"/>
        </w:rPr>
        <w:t xml:space="preserve">6 </w:t>
      </w:r>
      <w:r>
        <w:rPr>
          <w:rFonts w:hint="eastAsia" w:asciiTheme="minorEastAsia" w:hAnsiTheme="minorEastAsia" w:eastAsiaTheme="minorEastAsia"/>
          <w:sz w:val="24"/>
          <w:szCs w:val="24"/>
        </w:rPr>
        <w:t>个月，根据实际，集中或分阶段安排实习时间。各类选修课程学时累计不少于总学时的</w:t>
      </w:r>
      <w:r>
        <w:rPr>
          <w:rFonts w:asciiTheme="minorEastAsia" w:hAnsiTheme="minorEastAsia" w:eastAsiaTheme="minorEastAsia"/>
          <w:sz w:val="24"/>
          <w:szCs w:val="24"/>
        </w:rPr>
        <w:t>10%</w:t>
      </w:r>
      <w:r>
        <w:rPr>
          <w:rFonts w:hint="eastAsia" w:asciiTheme="minorEastAsia" w:hAnsiTheme="minorEastAsia" w:eastAsiaTheme="minorEastAsia"/>
          <w:sz w:val="24"/>
          <w:szCs w:val="24"/>
        </w:rPr>
        <w:t>。</w:t>
      </w:r>
    </w:p>
    <w:p>
      <w:pPr>
        <w:overflowPunct w:val="0"/>
        <w:spacing w:after="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建筑工程技术专业教学进程总体安排详见</w:t>
      </w:r>
      <w:r>
        <w:rPr>
          <w:rFonts w:hint="eastAsia" w:asciiTheme="minorEastAsia" w:hAnsiTheme="minorEastAsia" w:eastAsiaTheme="minorEastAsia"/>
          <w:sz w:val="24"/>
          <w:szCs w:val="24"/>
        </w:rPr>
        <w:t>表四</w:t>
      </w:r>
      <w:r>
        <w:rPr>
          <w:rFonts w:asciiTheme="minorEastAsia" w:hAnsiTheme="minorEastAsia" w:eastAsiaTheme="minorEastAsia"/>
          <w:sz w:val="24"/>
          <w:szCs w:val="24"/>
        </w:rPr>
        <w:t>和表</w:t>
      </w:r>
      <w:r>
        <w:rPr>
          <w:rFonts w:hint="eastAsia" w:asciiTheme="minorEastAsia" w:hAnsiTheme="minorEastAsia" w:eastAsiaTheme="minorEastAsia"/>
          <w:sz w:val="24"/>
          <w:szCs w:val="24"/>
        </w:rPr>
        <w:t>五</w:t>
      </w:r>
      <w:r>
        <w:rPr>
          <w:rFonts w:asciiTheme="minorEastAsia" w:hAnsiTheme="minorEastAsia" w:eastAsiaTheme="minorEastAsia"/>
          <w:sz w:val="24"/>
          <w:szCs w:val="24"/>
        </w:rPr>
        <w:t>。</w:t>
      </w:r>
    </w:p>
    <w:p>
      <w:pPr>
        <w:overflowPunct w:val="0"/>
        <w:spacing w:after="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八、实施保障</w:t>
      </w:r>
    </w:p>
    <w:p>
      <w:pPr>
        <w:overflowPunct w:val="0"/>
        <w:spacing w:after="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（一）师资队伍</w:t>
      </w:r>
    </w:p>
    <w:p>
      <w:pPr>
        <w:overflowPunct w:val="0"/>
        <w:spacing w:after="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队伍结构</w:t>
      </w:r>
    </w:p>
    <w:p>
      <w:pPr>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目前，建筑工程技术专业已形成了一支教学理念先进、结构合理、素质过硬、专兼结合的“双师”结构教学团队。建筑工程技术专业在校学生188人，专任教师8人，学生数与专任教师数比例恰当，不高于25：1；双师素质教师7人，占专业教师比例为87.5</w:t>
      </w:r>
      <w:r>
        <w:rPr>
          <w:rFonts w:asciiTheme="minorEastAsia" w:hAnsiTheme="minorEastAsia" w:eastAsiaTheme="minorEastAsia"/>
          <w:sz w:val="24"/>
          <w:szCs w:val="24"/>
        </w:rPr>
        <w:t>%</w:t>
      </w:r>
      <w:r>
        <w:rPr>
          <w:rFonts w:hint="eastAsia" w:asciiTheme="minorEastAsia" w:hAnsiTheme="minorEastAsia" w:eastAsiaTheme="minorEastAsia"/>
          <w:sz w:val="24"/>
          <w:szCs w:val="24"/>
        </w:rPr>
        <w:t>，不低于60%；高级职称2人。专任教师队伍职称、年龄搭配较好，形成了合理的梯队结构。</w:t>
      </w:r>
    </w:p>
    <w:p>
      <w:pPr>
        <w:overflowPunct w:val="0"/>
        <w:spacing w:after="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专任教师</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专任教师8人均具有高等学校教师任职资格，其中7名本科学历，1名研究生学历，1名在读研究生。教师们有理想信念、有道德情操、有扎实学识、有仁爱之心、扎实的理论功底和实践能力、较强的信息化教学能力，能够开展课程教学改革和科学研究。</w:t>
      </w:r>
    </w:p>
    <w:p>
      <w:pPr>
        <w:overflowPunct w:val="0"/>
        <w:spacing w:after="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专业带头人</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专业带头人1名，具有副高职称，能够较好地把握国内外建设行业及本专业发展动态，能广泛联系行业企业，了解行业企业对建筑工程技术专业人才的需求实际，教学设计、专业研究能力强，组织开展教科研工作能力强，在本区域或本领域具有一定的专业影响力。</w:t>
      </w:r>
    </w:p>
    <w:p>
      <w:pPr>
        <w:overflowPunct w:val="0"/>
        <w:spacing w:after="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兼职教师</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兼职教师8人，专兼教师比例1：1，兼职教师主要是从建筑业企业聘任的具备良好的思想政治素质、职业道德和工匠精神的专业技术人员，具有扎实的专业知识和丰富的实际工作经验，8人均具有中级及以上相关专业职称，能承担专业课程教学、实习实训指导和学生职业发展规划指导等教学任务。</w:t>
      </w:r>
    </w:p>
    <w:p>
      <w:pPr>
        <w:overflowPunct w:val="0"/>
        <w:spacing w:after="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（二）教学设施</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教学设施主要包括能够满足正常的课程教学、实习实训所需的专业教室、实训室和实训基地。</w:t>
      </w:r>
    </w:p>
    <w:p>
      <w:pPr>
        <w:overflowPunct w:val="0"/>
        <w:spacing w:after="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专业教室基本条件：</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配备黑（白）板、多媒体计算机、投影设备、音响设备，互联网接入或</w:t>
      </w:r>
      <w:r>
        <w:rPr>
          <w:rFonts w:asciiTheme="minorEastAsia" w:hAnsiTheme="minorEastAsia" w:eastAsiaTheme="minorEastAsia"/>
          <w:sz w:val="24"/>
          <w:szCs w:val="24"/>
        </w:rPr>
        <w:t xml:space="preserve">WiFi </w:t>
      </w:r>
      <w:r>
        <w:rPr>
          <w:rFonts w:hint="eastAsia" w:asciiTheme="minorEastAsia" w:hAnsiTheme="minorEastAsia" w:eastAsiaTheme="minorEastAsia"/>
          <w:sz w:val="24"/>
          <w:szCs w:val="24"/>
        </w:rPr>
        <w:t>环境，并具有网络安全防护措施。安装应急照明装置并保持良好状态，符合紧急疏散要求、标志明显、保持逃生通道畅通无阻。</w:t>
      </w:r>
    </w:p>
    <w:p>
      <w:pPr>
        <w:overflowPunct w:val="0"/>
        <w:spacing w:after="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校内实训室基本条件：</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能满足识图实训、构造认知实训、测量实训、</w:t>
      </w:r>
      <w:r>
        <w:rPr>
          <w:rFonts w:asciiTheme="minorEastAsia" w:hAnsiTheme="minorEastAsia" w:eastAsiaTheme="minorEastAsia"/>
          <w:sz w:val="24"/>
          <w:szCs w:val="24"/>
        </w:rPr>
        <w:t xml:space="preserve">CAD </w:t>
      </w:r>
      <w:r>
        <w:rPr>
          <w:rFonts w:hint="eastAsia" w:asciiTheme="minorEastAsia" w:hAnsiTheme="minorEastAsia" w:eastAsiaTheme="minorEastAsia"/>
          <w:sz w:val="24"/>
          <w:szCs w:val="24"/>
        </w:rPr>
        <w:t>操作实训、施工技术实训、施工组织实训、计量与计价实训、施工质量检验实训、</w:t>
      </w:r>
      <w:r>
        <w:rPr>
          <w:rFonts w:asciiTheme="minorEastAsia" w:hAnsiTheme="minorEastAsia" w:eastAsiaTheme="minorEastAsia"/>
          <w:sz w:val="24"/>
          <w:szCs w:val="24"/>
        </w:rPr>
        <w:t xml:space="preserve">BIM </w:t>
      </w:r>
      <w:r>
        <w:rPr>
          <w:rFonts w:hint="eastAsia" w:asciiTheme="minorEastAsia" w:hAnsiTheme="minorEastAsia" w:eastAsiaTheme="minorEastAsia"/>
          <w:sz w:val="24"/>
          <w:szCs w:val="24"/>
        </w:rPr>
        <w:t>建模与应用实训，建材实验、力学实验、结构试验等实践教学环节等的需要。</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）识图与</w:t>
      </w:r>
      <w:r>
        <w:rPr>
          <w:rFonts w:asciiTheme="minorEastAsia" w:hAnsiTheme="minorEastAsia" w:eastAsiaTheme="minorEastAsia"/>
          <w:sz w:val="24"/>
          <w:szCs w:val="24"/>
        </w:rPr>
        <w:t xml:space="preserve">CAD </w:t>
      </w:r>
      <w:r>
        <w:rPr>
          <w:rFonts w:hint="eastAsia" w:asciiTheme="minorEastAsia" w:hAnsiTheme="minorEastAsia" w:eastAsiaTheme="minorEastAsia"/>
          <w:sz w:val="24"/>
          <w:szCs w:val="24"/>
        </w:rPr>
        <w:t>操作综合实训室</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配备了服务器、投影设备、白板、交换机、计算机、扫描仪、工程打印机，网络接入或</w:t>
      </w:r>
      <w:r>
        <w:rPr>
          <w:rFonts w:asciiTheme="minorEastAsia" w:hAnsiTheme="minorEastAsia" w:eastAsiaTheme="minorEastAsia"/>
          <w:sz w:val="24"/>
          <w:szCs w:val="24"/>
        </w:rPr>
        <w:t xml:space="preserve">WiFi </w:t>
      </w:r>
      <w:r>
        <w:rPr>
          <w:rFonts w:hint="eastAsia" w:asciiTheme="minorEastAsia" w:hAnsiTheme="minorEastAsia" w:eastAsiaTheme="minorEastAsia"/>
          <w:sz w:val="24"/>
          <w:szCs w:val="24"/>
        </w:rPr>
        <w:t>环境，安装了</w:t>
      </w:r>
      <w:r>
        <w:rPr>
          <w:rFonts w:asciiTheme="minorEastAsia" w:hAnsiTheme="minorEastAsia" w:eastAsiaTheme="minorEastAsia"/>
          <w:sz w:val="24"/>
          <w:szCs w:val="24"/>
        </w:rPr>
        <w:t xml:space="preserve">Office </w:t>
      </w:r>
      <w:r>
        <w:rPr>
          <w:rFonts w:hint="eastAsia" w:asciiTheme="minorEastAsia" w:hAnsiTheme="minorEastAsia" w:eastAsiaTheme="minorEastAsia"/>
          <w:sz w:val="24"/>
          <w:szCs w:val="24"/>
        </w:rPr>
        <w:t>操作系统及常用办公软件，安装了建筑绘图工具软件，安装了建筑与结构绘图及设计专业软件。用于</w:t>
      </w:r>
      <w:r>
        <w:rPr>
          <w:rFonts w:asciiTheme="minorEastAsia" w:hAnsiTheme="minorEastAsia" w:eastAsiaTheme="minorEastAsia"/>
          <w:sz w:val="24"/>
          <w:szCs w:val="24"/>
        </w:rPr>
        <w:t xml:space="preserve">CAD </w:t>
      </w:r>
      <w:r>
        <w:rPr>
          <w:rFonts w:hint="eastAsia" w:asciiTheme="minorEastAsia" w:hAnsiTheme="minorEastAsia" w:eastAsiaTheme="minorEastAsia"/>
          <w:sz w:val="24"/>
          <w:szCs w:val="24"/>
        </w:rPr>
        <w:t>操作、建筑工程图绘制与识读等课程的教学与实训。</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2</w:t>
      </w:r>
      <w:r>
        <w:rPr>
          <w:rFonts w:hint="eastAsia" w:asciiTheme="minorEastAsia" w:hAnsiTheme="minorEastAsia" w:eastAsiaTheme="minorEastAsia"/>
          <w:sz w:val="24"/>
          <w:szCs w:val="24"/>
        </w:rPr>
        <w:t>）构造认知实训室</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配备了服务器、投影设备、白板、交换机、计算机、扫描仪，网络接入或</w:t>
      </w:r>
      <w:r>
        <w:rPr>
          <w:rFonts w:asciiTheme="minorEastAsia" w:hAnsiTheme="minorEastAsia" w:eastAsiaTheme="minorEastAsia"/>
          <w:sz w:val="24"/>
          <w:szCs w:val="24"/>
        </w:rPr>
        <w:t xml:space="preserve">WiFi </w:t>
      </w:r>
      <w:r>
        <w:rPr>
          <w:rFonts w:hint="eastAsia" w:asciiTheme="minorEastAsia" w:hAnsiTheme="minorEastAsia" w:eastAsiaTheme="minorEastAsia"/>
          <w:sz w:val="24"/>
          <w:szCs w:val="24"/>
        </w:rPr>
        <w:t>环境，安装</w:t>
      </w:r>
      <w:r>
        <w:rPr>
          <w:rFonts w:asciiTheme="minorEastAsia" w:hAnsiTheme="minorEastAsia" w:eastAsiaTheme="minorEastAsia"/>
          <w:sz w:val="24"/>
          <w:szCs w:val="24"/>
        </w:rPr>
        <w:t xml:space="preserve">Office </w:t>
      </w:r>
      <w:r>
        <w:rPr>
          <w:rFonts w:hint="eastAsia" w:asciiTheme="minorEastAsia" w:hAnsiTheme="minorEastAsia" w:eastAsiaTheme="minorEastAsia"/>
          <w:sz w:val="24"/>
          <w:szCs w:val="24"/>
        </w:rPr>
        <w:t>操作系统及常用办公软件。配备了建筑标准图集、工程案例图库、建筑模型、传统及装配式建筑构造节点模型、相关仿真软件。用于建筑构造课程教学及认知实训。</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asciiTheme="minorEastAsia" w:hAnsiTheme="minorEastAsia" w:eastAsiaTheme="minorEastAsia"/>
          <w:sz w:val="24"/>
          <w:szCs w:val="24"/>
        </w:rPr>
        <w:t>）测量实训室</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配备了服务器、投影设备、白板、交换机、计算机、扫描仪、网络接入或</w:t>
      </w:r>
      <w:r>
        <w:rPr>
          <w:rFonts w:asciiTheme="minorEastAsia" w:hAnsiTheme="minorEastAsia" w:eastAsiaTheme="minorEastAsia"/>
          <w:sz w:val="24"/>
          <w:szCs w:val="24"/>
        </w:rPr>
        <w:t xml:space="preserve">WiFi </w:t>
      </w:r>
      <w:r>
        <w:rPr>
          <w:rFonts w:hint="eastAsia" w:asciiTheme="minorEastAsia" w:hAnsiTheme="minorEastAsia" w:eastAsiaTheme="minorEastAsia"/>
          <w:sz w:val="24"/>
          <w:szCs w:val="24"/>
        </w:rPr>
        <w:t>环境。配备了水准仪、经纬仪、全站仪及</w:t>
      </w:r>
      <w:r>
        <w:rPr>
          <w:rFonts w:asciiTheme="minorEastAsia" w:hAnsiTheme="minorEastAsia" w:eastAsiaTheme="minorEastAsia"/>
          <w:sz w:val="24"/>
          <w:szCs w:val="24"/>
        </w:rPr>
        <w:t xml:space="preserve">GPS </w:t>
      </w:r>
      <w:r>
        <w:rPr>
          <w:rFonts w:hint="eastAsia" w:asciiTheme="minorEastAsia" w:hAnsiTheme="minorEastAsia" w:eastAsiaTheme="minorEastAsia"/>
          <w:sz w:val="24"/>
          <w:szCs w:val="24"/>
        </w:rPr>
        <w:t>等测量仪器及配套的工具，用于建筑施工测量课程教学、测量仪器安装调校及测量基本实训。</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（4）施工技术实训室</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配备了知识、技能点满足教学与实训要求的实体或虚拟建筑工程载体，安装施工技术管理、质量检测相关软件及必要设备与工具。配备了服务器、投影设备、白板，网络接入或</w:t>
      </w:r>
      <w:r>
        <w:rPr>
          <w:rFonts w:asciiTheme="minorEastAsia" w:hAnsiTheme="minorEastAsia" w:eastAsiaTheme="minorEastAsia"/>
          <w:sz w:val="24"/>
          <w:szCs w:val="24"/>
        </w:rPr>
        <w:t xml:space="preserve">WiFi </w:t>
      </w:r>
      <w:r>
        <w:rPr>
          <w:rFonts w:hint="eastAsia" w:asciiTheme="minorEastAsia" w:hAnsiTheme="minorEastAsia" w:eastAsiaTheme="minorEastAsia"/>
          <w:sz w:val="24"/>
          <w:szCs w:val="24"/>
        </w:rPr>
        <w:t>环境。用于建筑施工技术及工程质量检测课程的教学与实训。</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（5）施工组织实训室</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配备了服务器、投影设备、白板、交换机、计算机、扫描仪、打印机，网络接入或</w:t>
      </w:r>
      <w:r>
        <w:rPr>
          <w:rFonts w:asciiTheme="minorEastAsia" w:hAnsiTheme="minorEastAsia" w:eastAsiaTheme="minorEastAsia"/>
          <w:sz w:val="24"/>
          <w:szCs w:val="24"/>
        </w:rPr>
        <w:t xml:space="preserve">WiFi </w:t>
      </w:r>
      <w:r>
        <w:rPr>
          <w:rFonts w:hint="eastAsia" w:asciiTheme="minorEastAsia" w:hAnsiTheme="minorEastAsia" w:eastAsiaTheme="minorEastAsia"/>
          <w:sz w:val="24"/>
          <w:szCs w:val="24"/>
        </w:rPr>
        <w:t>环境。安装了施工项目管理相关软件，配备了项目管理案例资料及施工现场布置图库或模型。用于施工组织课程教学与实训。</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（6）计量与计价实训室</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配备了服务器、投影设备、白板、交换机、计算机、扫描仪、打印机，网络接入或</w:t>
      </w:r>
      <w:r>
        <w:rPr>
          <w:rFonts w:asciiTheme="minorEastAsia" w:hAnsiTheme="minorEastAsia" w:eastAsiaTheme="minorEastAsia"/>
          <w:sz w:val="24"/>
          <w:szCs w:val="24"/>
        </w:rPr>
        <w:t xml:space="preserve">WiFi </w:t>
      </w:r>
      <w:r>
        <w:rPr>
          <w:rFonts w:hint="eastAsia" w:asciiTheme="minorEastAsia" w:hAnsiTheme="minorEastAsia" w:eastAsiaTheme="minorEastAsia"/>
          <w:sz w:val="24"/>
          <w:szCs w:val="24"/>
        </w:rPr>
        <w:t>环境。安装了工程计量计价相关软件、三维算量软件。配备了有关定额、标准。用于计量与计价课程教学与实训。</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w:t>
      </w:r>
      <w:r>
        <w:rPr>
          <w:rFonts w:asciiTheme="minorEastAsia" w:hAnsiTheme="minorEastAsia" w:eastAsiaTheme="minorEastAsia"/>
          <w:sz w:val="24"/>
          <w:szCs w:val="24"/>
        </w:rPr>
        <w:t xml:space="preserve">BIM </w:t>
      </w:r>
      <w:r>
        <w:rPr>
          <w:rFonts w:hint="eastAsia" w:asciiTheme="minorEastAsia" w:hAnsiTheme="minorEastAsia" w:eastAsiaTheme="minorEastAsia"/>
          <w:sz w:val="24"/>
          <w:szCs w:val="24"/>
        </w:rPr>
        <w:t>建模与应用实训室</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配备了服务器、投影设备、白板、交换机、计算机、打印机，网络接入或</w:t>
      </w:r>
      <w:r>
        <w:rPr>
          <w:rFonts w:asciiTheme="minorEastAsia" w:hAnsiTheme="minorEastAsia" w:eastAsiaTheme="minorEastAsia"/>
          <w:sz w:val="24"/>
          <w:szCs w:val="24"/>
        </w:rPr>
        <w:t xml:space="preserve">WiFi </w:t>
      </w:r>
      <w:r>
        <w:rPr>
          <w:rFonts w:hint="eastAsia" w:asciiTheme="minorEastAsia" w:hAnsiTheme="minorEastAsia" w:eastAsiaTheme="minorEastAsia"/>
          <w:sz w:val="24"/>
          <w:szCs w:val="24"/>
        </w:rPr>
        <w:t>环境。安装</w:t>
      </w:r>
      <w:r>
        <w:rPr>
          <w:rFonts w:asciiTheme="minorEastAsia" w:hAnsiTheme="minorEastAsia" w:eastAsiaTheme="minorEastAsia"/>
          <w:sz w:val="24"/>
          <w:szCs w:val="24"/>
        </w:rPr>
        <w:t xml:space="preserve">Office </w:t>
      </w:r>
      <w:r>
        <w:rPr>
          <w:rFonts w:hint="eastAsia" w:asciiTheme="minorEastAsia" w:hAnsiTheme="minorEastAsia" w:eastAsiaTheme="minorEastAsia"/>
          <w:sz w:val="24"/>
          <w:szCs w:val="24"/>
        </w:rPr>
        <w:t>操作系统及常用办公软件，安装了</w:t>
      </w:r>
      <w:r>
        <w:rPr>
          <w:rFonts w:asciiTheme="minorEastAsia" w:hAnsiTheme="minorEastAsia" w:eastAsiaTheme="minorEastAsia"/>
          <w:sz w:val="24"/>
          <w:szCs w:val="24"/>
        </w:rPr>
        <w:t>BIM</w:t>
      </w:r>
      <w:r>
        <w:rPr>
          <w:rFonts w:hint="eastAsia" w:asciiTheme="minorEastAsia" w:hAnsiTheme="minorEastAsia" w:eastAsiaTheme="minorEastAsia"/>
          <w:sz w:val="24"/>
          <w:szCs w:val="24"/>
        </w:rPr>
        <w:t>建模软件，安装了</w:t>
      </w:r>
      <w:r>
        <w:rPr>
          <w:rFonts w:asciiTheme="minorEastAsia" w:hAnsiTheme="minorEastAsia" w:eastAsiaTheme="minorEastAsia"/>
          <w:sz w:val="24"/>
          <w:szCs w:val="24"/>
        </w:rPr>
        <w:t xml:space="preserve">BIM </w:t>
      </w:r>
      <w:r>
        <w:rPr>
          <w:rFonts w:hint="eastAsia" w:asciiTheme="minorEastAsia" w:hAnsiTheme="minorEastAsia" w:eastAsiaTheme="minorEastAsia"/>
          <w:sz w:val="24"/>
          <w:szCs w:val="24"/>
        </w:rPr>
        <w:t>施工、质量、造价、运维及装配式建筑深化设计等相关软件。用于</w:t>
      </w:r>
      <w:r>
        <w:rPr>
          <w:rFonts w:asciiTheme="minorEastAsia" w:hAnsiTheme="minorEastAsia" w:eastAsiaTheme="minorEastAsia"/>
          <w:sz w:val="24"/>
          <w:szCs w:val="24"/>
        </w:rPr>
        <w:t xml:space="preserve">BIM </w:t>
      </w:r>
      <w:r>
        <w:rPr>
          <w:rFonts w:hint="eastAsia" w:asciiTheme="minorEastAsia" w:hAnsiTheme="minorEastAsia" w:eastAsiaTheme="minorEastAsia"/>
          <w:sz w:val="24"/>
          <w:szCs w:val="24"/>
        </w:rPr>
        <w:t>建模、</w:t>
      </w:r>
      <w:r>
        <w:rPr>
          <w:rFonts w:asciiTheme="minorEastAsia" w:hAnsiTheme="minorEastAsia" w:eastAsiaTheme="minorEastAsia"/>
          <w:sz w:val="24"/>
          <w:szCs w:val="24"/>
        </w:rPr>
        <w:t xml:space="preserve">BIM </w:t>
      </w:r>
      <w:r>
        <w:rPr>
          <w:rFonts w:hint="eastAsia" w:asciiTheme="minorEastAsia" w:hAnsiTheme="minorEastAsia" w:eastAsiaTheme="minorEastAsia"/>
          <w:sz w:val="24"/>
          <w:szCs w:val="24"/>
        </w:rPr>
        <w:t>应用等课程的教学与实训。</w:t>
      </w:r>
    </w:p>
    <w:p>
      <w:pPr>
        <w:overflowPunct w:val="0"/>
        <w:spacing w:after="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校外实训基地条件：</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具有稳定的校外实训基地。能够开展建筑工程技术专业相关实践教学活动，实训设施齐备，实训岗位、实训指导教师确定，实训管理及实施规章制度齐全。</w:t>
      </w:r>
    </w:p>
    <w:p>
      <w:pPr>
        <w:overflowPunct w:val="0"/>
        <w:spacing w:after="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学生实习基地基本条件：</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具有稳定的校外实习基地。能提供建筑工程技术专业相关实习岗位，能涵盖当前专业发展的主流技术，可接纳一定规模的学生实习；能够配备相应数量的指导教师对学生实习进行指导和管理；有保证实习生日常工作、学习、生活的规章制度，有安全、保险保障。</w:t>
      </w:r>
    </w:p>
    <w:p>
      <w:pPr>
        <w:overflowPunct w:val="0"/>
        <w:spacing w:after="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支持信息化教学方面的基本条件：</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具有利用数字化教学资源库、文献资料、常见问题解答等的信息化条件。能够保障教师开发并利用信息化教学资源、教学平台，创新教学方法、提升教学效果。</w:t>
      </w:r>
    </w:p>
    <w:p>
      <w:pPr>
        <w:overflowPunct w:val="0"/>
        <w:spacing w:after="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（三）教学资源</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学院具备能够满足学生专业学习、教师专业教学研究和教学实施需要的教材、图书及数字化资源等。</w:t>
      </w:r>
    </w:p>
    <w:p>
      <w:pPr>
        <w:overflowPunct w:val="0"/>
        <w:spacing w:after="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教材选用基本条件</w:t>
      </w:r>
    </w:p>
    <w:p>
      <w:pPr>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能按照国家规定选用优质教材，教材由专业教师、行业专家和教研人员共同参与选定，经过规范程序择优选用体现新技术、新工艺、新规范等的高质量教材，引入典型生产案例。</w:t>
      </w:r>
    </w:p>
    <w:p>
      <w:pPr>
        <w:overflowPunct w:val="0"/>
        <w:spacing w:after="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图书文献配备基本条件</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院配有图书室和阅览室，能满足专业人才培养、专业建设、教科研等工作的需要，方便师生查询、借阅。共有专业图书资料35.27万册，中文纸质专业期刊177种，电子专业期刊204种。学院图书文献配备能满足人才培养、专业建设、教科研等工作的需要，方便师生查询、借阅。专业类图书文献主要包括：与建筑工程技术专业核心专业领域相适应的图书、期刊、资料、规范、标准、建筑法律法规、图集、定额及工程案例图纸等。</w:t>
      </w:r>
    </w:p>
    <w:p>
      <w:pPr>
        <w:overflowPunct w:val="0"/>
        <w:spacing w:after="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数字教学资源配置基本条件</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网络信息点数800个，管理信息系统数据总量15GB，上网课程数43门，数字资源量2014GB，其中电子图书41GB。学院建设、配备有与本专业有关的音视频素材、教学课件、数字化教学案例库、虚拟仿真软件、数字教材等专业教学资源库，种类丰富、形式多样、使用便捷、动态更新、满足教学。</w:t>
      </w:r>
    </w:p>
    <w:p>
      <w:pPr>
        <w:overflowPunct w:val="0"/>
        <w:spacing w:after="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（四）教学方法</w:t>
      </w:r>
    </w:p>
    <w:p>
      <w:pPr>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教师能够普及项目教学、案例教学、情境教学、模块化教学等教学方式，广泛运用启发式、探究式、讨论式、参与式等教学方法，推广翻转课堂、混合式教学、理实一体教学等新型教学模式，推动课堂教学革命。加强课堂教学管理，规范教学秩序，打造优质课堂。同时，不断推进信息技术与教学有机融合，适应“互联网</w:t>
      </w:r>
      <w:r>
        <w:rPr>
          <w:rFonts w:asciiTheme="minorEastAsia" w:hAnsiTheme="minorEastAsia" w:eastAsiaTheme="minorEastAsia"/>
          <w:sz w:val="24"/>
          <w:szCs w:val="24"/>
        </w:rPr>
        <w:t>+</w:t>
      </w:r>
      <w:r>
        <w:rPr>
          <w:rFonts w:hint="eastAsia" w:asciiTheme="minorEastAsia" w:hAnsiTheme="minorEastAsia" w:eastAsiaTheme="minorEastAsia"/>
          <w:sz w:val="24"/>
          <w:szCs w:val="24"/>
        </w:rPr>
        <w:t>职业教育”新要求，全面提升教师信息技术应用能力，推动大数据、人工智能、虚拟现实等现代信息技术在教育教学中的广泛应用。</w:t>
      </w:r>
    </w:p>
    <w:p>
      <w:pPr>
        <w:overflowPunct w:val="0"/>
        <w:spacing w:after="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（五）学习评价</w:t>
      </w:r>
    </w:p>
    <w:p>
      <w:pPr>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严格落实培养目标和培养规格要求，加大过程考核、实践技能考核成绩在课程总成绩中的比重。严格考试纪律，健全多元化考核评价体系，完善学生学习过程监测、评价与反馈机制，引导学生自我管理、主动学习，提高学习效率。强化实习、实训、毕业设计（论文）等实践性教学环节的全过程管理与考核评价。</w:t>
      </w:r>
    </w:p>
    <w:p>
      <w:pPr>
        <w:overflowPunct w:val="0"/>
        <w:spacing w:after="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（六）质量管理</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学院建立了专业建设和教学过程质量监控机制，健全了专业教学质量监控管理制度，完善了课堂教学、教学评价、实习实训、毕业设计以及专业调研、人才培养方案更新、资源建设等方面质量标准建设，通过教学实施、过程监控、质量评价和持续改进，达成人才培养规格。</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学院建立了完善的教学管理机制，能够加强日常教学组织运行与管理，定期开展课程建设水平和教学质量诊断与改进，建立健全了巡课、听课、评教、评学等制度，建立了与企业联动的实践教学环节督导制度，严明了教学纪律，强化教学组织功能，定期开展公开课、示范课等教研活动。</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3.学院建立了毕业生跟踪反馈机制及社会评价机制，并对生源情况、在校生学业水平、毕业生就业情况等进行分析，定期评价人才培养质量和培养目标达成情况。</w:t>
      </w:r>
    </w:p>
    <w:p>
      <w:pPr>
        <w:overflowPunct w:val="0"/>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4.专业教研组织充分利用评价分析结果有效改进专业教学，持续提高人才培养质量。</w:t>
      </w:r>
    </w:p>
    <w:p>
      <w:pPr>
        <w:overflowPunct w:val="0"/>
        <w:spacing w:after="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九、毕业要求</w:t>
      </w:r>
    </w:p>
    <w:p>
      <w:pPr>
        <w:spacing w:after="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学生通过规定年限的学习，须修满专业人才培养方案所规定的学时学分</w:t>
      </w:r>
      <w:r>
        <w:rPr>
          <w:rFonts w:hint="eastAsia" w:asciiTheme="minorEastAsia" w:hAnsiTheme="minorEastAsia" w:eastAsiaTheme="minorEastAsia"/>
          <w:bCs/>
          <w:color w:val="000000"/>
          <w:sz w:val="24"/>
        </w:rPr>
        <w:t>，</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取得计算机</w:t>
      </w:r>
      <w:r>
        <w:rPr>
          <w:rFonts w:hint="eastAsia" w:asciiTheme="minorEastAsia" w:hAnsiTheme="minorEastAsia" w:eastAsiaTheme="minorEastAsia"/>
          <w:sz w:val="24"/>
          <w:szCs w:val="24"/>
        </w:rPr>
        <w:t>一级等级</w:t>
      </w:r>
      <w:r>
        <w:rPr>
          <w:rFonts w:asciiTheme="minorEastAsia" w:hAnsiTheme="minorEastAsia" w:eastAsiaTheme="minorEastAsia"/>
          <w:sz w:val="24"/>
          <w:szCs w:val="24"/>
        </w:rPr>
        <w:t>证书</w:t>
      </w:r>
      <w:r>
        <w:rPr>
          <w:rFonts w:hint="eastAsia" w:asciiTheme="minorEastAsia" w:hAnsiTheme="minorEastAsia" w:eastAsiaTheme="minorEastAsia"/>
          <w:sz w:val="24"/>
          <w:szCs w:val="24"/>
        </w:rPr>
        <w:t>，</w:t>
      </w:r>
      <w:r>
        <w:rPr>
          <w:rFonts w:asciiTheme="minorEastAsia" w:hAnsiTheme="minorEastAsia" w:eastAsiaTheme="minorEastAsia"/>
          <w:sz w:val="24"/>
          <w:szCs w:val="24"/>
        </w:rPr>
        <w:t>完成规定的教学活动，毕业时达到专业人才培养方案所规定的素质、知识和能力等方面要求方准予毕业。</w:t>
      </w:r>
    </w:p>
    <w:p>
      <w:pPr>
        <w:overflowPunct w:val="0"/>
        <w:spacing w:after="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十、附录</w:t>
      </w:r>
    </w:p>
    <w:p>
      <w:pPr>
        <w:spacing w:after="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见表四和</w:t>
      </w:r>
      <w:r>
        <w:rPr>
          <w:rFonts w:asciiTheme="minorEastAsia" w:hAnsiTheme="minorEastAsia" w:eastAsiaTheme="minorEastAsia"/>
          <w:sz w:val="24"/>
          <w:szCs w:val="24"/>
        </w:rPr>
        <w:t>表五</w:t>
      </w:r>
      <w:r>
        <w:rPr>
          <w:rFonts w:hint="eastAsia" w:asciiTheme="minorEastAsia" w:hAnsiTheme="minorEastAsia" w:eastAsiaTheme="minorEastAsia"/>
          <w:sz w:val="24"/>
          <w:szCs w:val="24"/>
        </w:rPr>
        <w:t>。</w:t>
      </w:r>
    </w:p>
    <w:p>
      <w:pPr>
        <w:spacing w:after="0"/>
        <w:ind w:firstLine="2940" w:firstLineChars="1400"/>
        <w:rPr>
          <w:rFonts w:asciiTheme="minorEastAsia" w:hAnsiTheme="minorEastAsia" w:eastAsiaTheme="minorEastAsia"/>
          <w:bCs/>
          <w:sz w:val="21"/>
          <w:szCs w:val="21"/>
        </w:rPr>
      </w:pPr>
      <w:bookmarkStart w:id="2" w:name="_Toc25648"/>
      <w:bookmarkStart w:id="3" w:name="_Toc18271"/>
      <w:bookmarkStart w:id="4" w:name="_Toc16279"/>
      <w:bookmarkStart w:id="5" w:name="_Toc28163"/>
      <w:bookmarkStart w:id="6" w:name="_Toc354827591"/>
      <w:r>
        <w:rPr>
          <w:rFonts w:hint="eastAsia" w:asciiTheme="minorEastAsia" w:hAnsiTheme="minorEastAsia" w:eastAsiaTheme="minorEastAsia"/>
          <w:bCs/>
          <w:sz w:val="21"/>
          <w:szCs w:val="21"/>
        </w:rPr>
        <w:t>表四    教学活动时间分配表</w:t>
      </w:r>
      <w:r>
        <w:rPr>
          <w:rFonts w:asciiTheme="minorEastAsia" w:hAnsiTheme="minorEastAsia" w:eastAsiaTheme="minorEastAsia"/>
          <w:bCs/>
          <w:sz w:val="21"/>
          <w:szCs w:val="21"/>
        </w:rPr>
        <w:t xml:space="preserve">    </w:t>
      </w:r>
      <w:r>
        <w:rPr>
          <w:rFonts w:hint="eastAsia" w:asciiTheme="minorEastAsia" w:hAnsiTheme="minorEastAsia" w:eastAsiaTheme="minorEastAsia"/>
          <w:bCs/>
          <w:sz w:val="21"/>
          <w:szCs w:val="21"/>
        </w:rPr>
        <w:t xml:space="preserve">             单位：周</w:t>
      </w:r>
    </w:p>
    <w:tbl>
      <w:tblPr>
        <w:tblStyle w:val="8"/>
        <w:tblW w:w="915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63"/>
        <w:gridCol w:w="1026"/>
        <w:gridCol w:w="1028"/>
        <w:gridCol w:w="1027"/>
        <w:gridCol w:w="1028"/>
        <w:gridCol w:w="1027"/>
        <w:gridCol w:w="1028"/>
        <w:gridCol w:w="102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963" w:type="dxa"/>
            <w:vMerge w:val="restart"/>
            <w:tcBorders>
              <w:top w:val="single" w:color="auto" w:sz="8" w:space="0"/>
            </w:tcBorders>
            <w:vAlign w:val="center"/>
          </w:tcPr>
          <w:p>
            <w:pPr>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项</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目</w:t>
            </w:r>
          </w:p>
        </w:tc>
        <w:tc>
          <w:tcPr>
            <w:tcW w:w="2054" w:type="dxa"/>
            <w:gridSpan w:val="2"/>
            <w:tcBorders>
              <w:top w:val="single" w:color="auto" w:sz="8" w:space="0"/>
            </w:tcBorders>
            <w:vAlign w:val="center"/>
          </w:tcPr>
          <w:p>
            <w:pPr>
              <w:keepNext/>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第一学年</w:t>
            </w:r>
          </w:p>
        </w:tc>
        <w:tc>
          <w:tcPr>
            <w:tcW w:w="2055" w:type="dxa"/>
            <w:gridSpan w:val="2"/>
            <w:tcBorders>
              <w:top w:val="single" w:color="auto" w:sz="8" w:space="0"/>
            </w:tcBorders>
            <w:vAlign w:val="center"/>
          </w:tcPr>
          <w:p>
            <w:pPr>
              <w:keepNext/>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第二学年</w:t>
            </w:r>
          </w:p>
        </w:tc>
        <w:tc>
          <w:tcPr>
            <w:tcW w:w="2055" w:type="dxa"/>
            <w:gridSpan w:val="2"/>
            <w:tcBorders>
              <w:top w:val="single" w:color="auto" w:sz="8" w:space="0"/>
            </w:tcBorders>
            <w:vAlign w:val="center"/>
          </w:tcPr>
          <w:p>
            <w:pPr>
              <w:keepNext/>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第三学年</w:t>
            </w:r>
          </w:p>
        </w:tc>
        <w:tc>
          <w:tcPr>
            <w:tcW w:w="1027" w:type="dxa"/>
            <w:vMerge w:val="restart"/>
            <w:tcBorders>
              <w:top w:val="single" w:color="auto" w:sz="8" w:space="0"/>
            </w:tcBorders>
            <w:vAlign w:val="center"/>
          </w:tcPr>
          <w:p>
            <w:pPr>
              <w:keepNext/>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合计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963" w:type="dxa"/>
            <w:vMerge w:val="continue"/>
            <w:vAlign w:val="center"/>
          </w:tcPr>
          <w:p>
            <w:pPr>
              <w:keepNext/>
              <w:spacing w:after="0"/>
              <w:jc w:val="center"/>
              <w:rPr>
                <w:rFonts w:asciiTheme="minorEastAsia" w:hAnsiTheme="minorEastAsia" w:eastAsiaTheme="minorEastAsia"/>
                <w:sz w:val="21"/>
                <w:szCs w:val="21"/>
              </w:rPr>
            </w:pPr>
          </w:p>
        </w:tc>
        <w:tc>
          <w:tcPr>
            <w:tcW w:w="1026" w:type="dxa"/>
            <w:vAlign w:val="center"/>
          </w:tcPr>
          <w:p>
            <w:pPr>
              <w:keepNext/>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一</w:t>
            </w:r>
          </w:p>
        </w:tc>
        <w:tc>
          <w:tcPr>
            <w:tcW w:w="1028" w:type="dxa"/>
            <w:vAlign w:val="center"/>
          </w:tcPr>
          <w:p>
            <w:pPr>
              <w:keepNext/>
              <w:spacing w:after="0"/>
              <w:ind w:left="32" w:leftChars="-28" w:hanging="94" w:hangingChars="45"/>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二</w:t>
            </w:r>
          </w:p>
        </w:tc>
        <w:tc>
          <w:tcPr>
            <w:tcW w:w="1027" w:type="dxa"/>
            <w:vAlign w:val="center"/>
          </w:tcPr>
          <w:p>
            <w:pPr>
              <w:keepNext/>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三</w:t>
            </w:r>
          </w:p>
        </w:tc>
        <w:tc>
          <w:tcPr>
            <w:tcW w:w="1028" w:type="dxa"/>
            <w:vAlign w:val="center"/>
          </w:tcPr>
          <w:p>
            <w:pPr>
              <w:keepNext/>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四</w:t>
            </w:r>
          </w:p>
        </w:tc>
        <w:tc>
          <w:tcPr>
            <w:tcW w:w="1027" w:type="dxa"/>
            <w:vAlign w:val="center"/>
          </w:tcPr>
          <w:p>
            <w:pPr>
              <w:keepNext/>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五</w:t>
            </w:r>
          </w:p>
        </w:tc>
        <w:tc>
          <w:tcPr>
            <w:tcW w:w="1028" w:type="dxa"/>
            <w:vAlign w:val="center"/>
          </w:tcPr>
          <w:p>
            <w:pPr>
              <w:keepNext/>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六</w:t>
            </w:r>
          </w:p>
        </w:tc>
        <w:tc>
          <w:tcPr>
            <w:tcW w:w="1027" w:type="dxa"/>
            <w:vMerge w:val="continue"/>
            <w:vAlign w:val="center"/>
          </w:tcPr>
          <w:p>
            <w:pPr>
              <w:keepNext/>
              <w:spacing w:after="0"/>
              <w:jc w:val="center"/>
              <w:rPr>
                <w:rFonts w:asciiTheme="minorEastAsia" w:hAnsiTheme="minorEastAsia"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963" w:type="dxa"/>
            <w:vAlign w:val="center"/>
          </w:tcPr>
          <w:p>
            <w:pPr>
              <w:spacing w:after="0"/>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理论教学</w:t>
            </w:r>
          </w:p>
        </w:tc>
        <w:tc>
          <w:tcPr>
            <w:tcW w:w="1026" w:type="dxa"/>
            <w:vAlign w:val="center"/>
          </w:tcPr>
          <w:p>
            <w:pPr>
              <w:keepNext/>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16</w:t>
            </w:r>
          </w:p>
        </w:tc>
        <w:tc>
          <w:tcPr>
            <w:tcW w:w="1028" w:type="dxa"/>
            <w:vAlign w:val="center"/>
          </w:tcPr>
          <w:p>
            <w:pPr>
              <w:keepNext/>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7</w:t>
            </w:r>
          </w:p>
        </w:tc>
        <w:tc>
          <w:tcPr>
            <w:tcW w:w="1027" w:type="dxa"/>
            <w:vAlign w:val="center"/>
          </w:tcPr>
          <w:p>
            <w:pPr>
              <w:keepNext/>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17</w:t>
            </w:r>
          </w:p>
        </w:tc>
        <w:tc>
          <w:tcPr>
            <w:tcW w:w="1028" w:type="dxa"/>
            <w:vAlign w:val="center"/>
          </w:tcPr>
          <w:p>
            <w:pPr>
              <w:keepNext/>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9</w:t>
            </w:r>
          </w:p>
        </w:tc>
        <w:tc>
          <w:tcPr>
            <w:tcW w:w="1027" w:type="dxa"/>
            <w:vAlign w:val="center"/>
          </w:tcPr>
          <w:p>
            <w:pPr>
              <w:keepNext/>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9</w:t>
            </w:r>
          </w:p>
        </w:tc>
        <w:tc>
          <w:tcPr>
            <w:tcW w:w="1028" w:type="dxa"/>
            <w:vAlign w:val="center"/>
          </w:tcPr>
          <w:p>
            <w:pPr>
              <w:keepNext/>
              <w:spacing w:after="0"/>
              <w:jc w:val="center"/>
              <w:rPr>
                <w:rFonts w:asciiTheme="minorEastAsia" w:hAnsiTheme="minorEastAsia" w:eastAsiaTheme="minorEastAsia"/>
                <w:sz w:val="21"/>
                <w:szCs w:val="21"/>
              </w:rPr>
            </w:pPr>
          </w:p>
        </w:tc>
        <w:tc>
          <w:tcPr>
            <w:tcW w:w="1027" w:type="dxa"/>
            <w:vAlign w:val="center"/>
          </w:tcPr>
          <w:p>
            <w:pPr>
              <w:keepNext/>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963" w:type="dxa"/>
            <w:vAlign w:val="center"/>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实践教学</w:t>
            </w:r>
          </w:p>
        </w:tc>
        <w:tc>
          <w:tcPr>
            <w:tcW w:w="1026" w:type="dxa"/>
            <w:vAlign w:val="center"/>
          </w:tcPr>
          <w:p>
            <w:pPr>
              <w:keepNext/>
              <w:spacing w:after="0"/>
              <w:jc w:val="center"/>
              <w:rPr>
                <w:rFonts w:asciiTheme="minorEastAsia" w:hAnsiTheme="minorEastAsia" w:eastAsiaTheme="minorEastAsia"/>
                <w:sz w:val="21"/>
                <w:szCs w:val="21"/>
              </w:rPr>
            </w:pPr>
          </w:p>
        </w:tc>
        <w:tc>
          <w:tcPr>
            <w:tcW w:w="1028" w:type="dxa"/>
            <w:vAlign w:val="center"/>
          </w:tcPr>
          <w:p>
            <w:pPr>
              <w:keepNext/>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027" w:type="dxa"/>
            <w:vAlign w:val="center"/>
          </w:tcPr>
          <w:p>
            <w:pPr>
              <w:keepNext/>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028" w:type="dxa"/>
            <w:vAlign w:val="center"/>
          </w:tcPr>
          <w:p>
            <w:pPr>
              <w:keepNext/>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9</w:t>
            </w:r>
          </w:p>
        </w:tc>
        <w:tc>
          <w:tcPr>
            <w:tcW w:w="1027" w:type="dxa"/>
            <w:vAlign w:val="center"/>
          </w:tcPr>
          <w:p>
            <w:pPr>
              <w:keepNext/>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9</w:t>
            </w:r>
          </w:p>
        </w:tc>
        <w:tc>
          <w:tcPr>
            <w:tcW w:w="1028" w:type="dxa"/>
            <w:vAlign w:val="center"/>
          </w:tcPr>
          <w:p>
            <w:pPr>
              <w:keepNext/>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18</w:t>
            </w:r>
          </w:p>
        </w:tc>
        <w:tc>
          <w:tcPr>
            <w:tcW w:w="1027" w:type="dxa"/>
            <w:vAlign w:val="center"/>
          </w:tcPr>
          <w:p>
            <w:pPr>
              <w:keepNext/>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963" w:type="dxa"/>
            <w:vAlign w:val="center"/>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复习及考试</w:t>
            </w:r>
          </w:p>
        </w:tc>
        <w:tc>
          <w:tcPr>
            <w:tcW w:w="1026" w:type="dxa"/>
            <w:vAlign w:val="center"/>
          </w:tcPr>
          <w:p>
            <w:pPr>
              <w:keepNext/>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1028" w:type="dxa"/>
            <w:vAlign w:val="center"/>
          </w:tcPr>
          <w:p>
            <w:pPr>
              <w:keepNext/>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1027" w:type="dxa"/>
            <w:vAlign w:val="center"/>
          </w:tcPr>
          <w:p>
            <w:pPr>
              <w:keepNext/>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1028" w:type="dxa"/>
            <w:vAlign w:val="center"/>
          </w:tcPr>
          <w:p>
            <w:pPr>
              <w:keepNext/>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1027" w:type="dxa"/>
            <w:vAlign w:val="center"/>
          </w:tcPr>
          <w:p>
            <w:pPr>
              <w:keepNext/>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028" w:type="dxa"/>
            <w:vAlign w:val="center"/>
          </w:tcPr>
          <w:p>
            <w:pPr>
              <w:keepNext/>
              <w:spacing w:after="0"/>
              <w:jc w:val="center"/>
              <w:rPr>
                <w:rFonts w:asciiTheme="minorEastAsia" w:hAnsiTheme="minorEastAsia" w:eastAsiaTheme="minorEastAsia"/>
                <w:sz w:val="21"/>
                <w:szCs w:val="21"/>
              </w:rPr>
            </w:pPr>
          </w:p>
        </w:tc>
        <w:tc>
          <w:tcPr>
            <w:tcW w:w="1027" w:type="dxa"/>
            <w:vAlign w:val="center"/>
          </w:tcPr>
          <w:p>
            <w:pPr>
              <w:keepNext/>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963" w:type="dxa"/>
            <w:vAlign w:val="center"/>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假期</w:t>
            </w:r>
          </w:p>
        </w:tc>
        <w:tc>
          <w:tcPr>
            <w:tcW w:w="1026" w:type="dxa"/>
            <w:vAlign w:val="center"/>
          </w:tcPr>
          <w:p>
            <w:pPr>
              <w:keepNext/>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5</w:t>
            </w:r>
          </w:p>
        </w:tc>
        <w:tc>
          <w:tcPr>
            <w:tcW w:w="1028" w:type="dxa"/>
            <w:vAlign w:val="center"/>
          </w:tcPr>
          <w:p>
            <w:pPr>
              <w:keepNext/>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1027" w:type="dxa"/>
            <w:vAlign w:val="center"/>
          </w:tcPr>
          <w:p>
            <w:pPr>
              <w:keepNext/>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5</w:t>
            </w:r>
          </w:p>
        </w:tc>
        <w:tc>
          <w:tcPr>
            <w:tcW w:w="1028" w:type="dxa"/>
            <w:vAlign w:val="center"/>
          </w:tcPr>
          <w:p>
            <w:pPr>
              <w:keepNext/>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1027" w:type="dxa"/>
            <w:vAlign w:val="center"/>
          </w:tcPr>
          <w:p>
            <w:pPr>
              <w:keepNext/>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5</w:t>
            </w:r>
          </w:p>
        </w:tc>
        <w:tc>
          <w:tcPr>
            <w:tcW w:w="1028" w:type="dxa"/>
            <w:vAlign w:val="center"/>
          </w:tcPr>
          <w:p>
            <w:pPr>
              <w:keepNext/>
              <w:spacing w:after="0"/>
              <w:jc w:val="center"/>
              <w:rPr>
                <w:rFonts w:asciiTheme="minorEastAsia" w:hAnsiTheme="minorEastAsia" w:eastAsiaTheme="minorEastAsia"/>
                <w:sz w:val="21"/>
                <w:szCs w:val="21"/>
              </w:rPr>
            </w:pPr>
          </w:p>
        </w:tc>
        <w:tc>
          <w:tcPr>
            <w:tcW w:w="1027" w:type="dxa"/>
            <w:vAlign w:val="center"/>
          </w:tcPr>
          <w:p>
            <w:pPr>
              <w:keepNext/>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27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963" w:type="dxa"/>
            <w:vAlign w:val="center"/>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机动</w:t>
            </w:r>
          </w:p>
        </w:tc>
        <w:tc>
          <w:tcPr>
            <w:tcW w:w="1026" w:type="dxa"/>
            <w:vAlign w:val="center"/>
          </w:tcPr>
          <w:p>
            <w:pPr>
              <w:keepNext/>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1028" w:type="dxa"/>
            <w:vAlign w:val="center"/>
          </w:tcPr>
          <w:p>
            <w:pPr>
              <w:keepNext/>
              <w:spacing w:after="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027" w:type="dxa"/>
            <w:vAlign w:val="center"/>
          </w:tcPr>
          <w:p>
            <w:pPr>
              <w:keepNext/>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1028" w:type="dxa"/>
            <w:vAlign w:val="center"/>
          </w:tcPr>
          <w:p>
            <w:pPr>
              <w:keepNext/>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1027" w:type="dxa"/>
            <w:vAlign w:val="center"/>
          </w:tcPr>
          <w:p>
            <w:pPr>
              <w:keepNext/>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1028" w:type="dxa"/>
            <w:vAlign w:val="center"/>
          </w:tcPr>
          <w:p>
            <w:pPr>
              <w:keepNext/>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1027" w:type="dxa"/>
            <w:vAlign w:val="center"/>
          </w:tcPr>
          <w:p>
            <w:pPr>
              <w:keepNext/>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963" w:type="dxa"/>
            <w:vAlign w:val="center"/>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入学教育及军训</w:t>
            </w:r>
          </w:p>
        </w:tc>
        <w:tc>
          <w:tcPr>
            <w:tcW w:w="1026" w:type="dxa"/>
            <w:vAlign w:val="center"/>
          </w:tcPr>
          <w:p>
            <w:pPr>
              <w:keepNext/>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1028" w:type="dxa"/>
            <w:vAlign w:val="center"/>
          </w:tcPr>
          <w:p>
            <w:pPr>
              <w:keepNext/>
              <w:spacing w:after="0"/>
              <w:jc w:val="center"/>
              <w:rPr>
                <w:rFonts w:asciiTheme="minorEastAsia" w:hAnsiTheme="minorEastAsia" w:eastAsiaTheme="minorEastAsia"/>
                <w:sz w:val="21"/>
                <w:szCs w:val="21"/>
              </w:rPr>
            </w:pPr>
          </w:p>
        </w:tc>
        <w:tc>
          <w:tcPr>
            <w:tcW w:w="1027" w:type="dxa"/>
            <w:vAlign w:val="center"/>
          </w:tcPr>
          <w:p>
            <w:pPr>
              <w:keepNext/>
              <w:spacing w:after="0"/>
              <w:jc w:val="center"/>
              <w:rPr>
                <w:rFonts w:asciiTheme="minorEastAsia" w:hAnsiTheme="minorEastAsia" w:eastAsiaTheme="minorEastAsia"/>
                <w:sz w:val="21"/>
                <w:szCs w:val="21"/>
              </w:rPr>
            </w:pPr>
          </w:p>
        </w:tc>
        <w:tc>
          <w:tcPr>
            <w:tcW w:w="1028" w:type="dxa"/>
            <w:vAlign w:val="center"/>
          </w:tcPr>
          <w:p>
            <w:pPr>
              <w:keepNext/>
              <w:spacing w:after="0"/>
              <w:jc w:val="center"/>
              <w:rPr>
                <w:rFonts w:asciiTheme="minorEastAsia" w:hAnsiTheme="minorEastAsia" w:eastAsiaTheme="minorEastAsia"/>
                <w:sz w:val="21"/>
                <w:szCs w:val="21"/>
              </w:rPr>
            </w:pPr>
          </w:p>
        </w:tc>
        <w:tc>
          <w:tcPr>
            <w:tcW w:w="1027" w:type="dxa"/>
            <w:vAlign w:val="center"/>
          </w:tcPr>
          <w:p>
            <w:pPr>
              <w:keepNext/>
              <w:spacing w:after="0"/>
              <w:jc w:val="center"/>
              <w:rPr>
                <w:rFonts w:asciiTheme="minorEastAsia" w:hAnsiTheme="minorEastAsia" w:eastAsiaTheme="minorEastAsia"/>
                <w:sz w:val="21"/>
                <w:szCs w:val="21"/>
              </w:rPr>
            </w:pPr>
          </w:p>
        </w:tc>
        <w:tc>
          <w:tcPr>
            <w:tcW w:w="1028" w:type="dxa"/>
            <w:vAlign w:val="center"/>
          </w:tcPr>
          <w:p>
            <w:pPr>
              <w:keepNext/>
              <w:spacing w:after="0"/>
              <w:jc w:val="center"/>
              <w:rPr>
                <w:rFonts w:asciiTheme="minorEastAsia" w:hAnsiTheme="minorEastAsia" w:eastAsiaTheme="minorEastAsia"/>
                <w:sz w:val="21"/>
                <w:szCs w:val="21"/>
              </w:rPr>
            </w:pPr>
          </w:p>
        </w:tc>
        <w:tc>
          <w:tcPr>
            <w:tcW w:w="1027" w:type="dxa"/>
            <w:vAlign w:val="center"/>
          </w:tcPr>
          <w:p>
            <w:pPr>
              <w:keepNext/>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963" w:type="dxa"/>
            <w:vAlign w:val="center"/>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毕业教育</w:t>
            </w:r>
          </w:p>
        </w:tc>
        <w:tc>
          <w:tcPr>
            <w:tcW w:w="1026" w:type="dxa"/>
            <w:vAlign w:val="center"/>
          </w:tcPr>
          <w:p>
            <w:pPr>
              <w:keepNext/>
              <w:spacing w:after="0"/>
              <w:jc w:val="center"/>
              <w:rPr>
                <w:rFonts w:asciiTheme="minorEastAsia" w:hAnsiTheme="minorEastAsia" w:eastAsiaTheme="minorEastAsia"/>
                <w:sz w:val="21"/>
                <w:szCs w:val="21"/>
              </w:rPr>
            </w:pPr>
          </w:p>
        </w:tc>
        <w:tc>
          <w:tcPr>
            <w:tcW w:w="1028" w:type="dxa"/>
            <w:vAlign w:val="center"/>
          </w:tcPr>
          <w:p>
            <w:pPr>
              <w:keepNext/>
              <w:spacing w:after="0"/>
              <w:jc w:val="center"/>
              <w:rPr>
                <w:rFonts w:asciiTheme="minorEastAsia" w:hAnsiTheme="minorEastAsia" w:eastAsiaTheme="minorEastAsia"/>
                <w:sz w:val="21"/>
                <w:szCs w:val="21"/>
              </w:rPr>
            </w:pPr>
          </w:p>
        </w:tc>
        <w:tc>
          <w:tcPr>
            <w:tcW w:w="1027" w:type="dxa"/>
            <w:vAlign w:val="center"/>
          </w:tcPr>
          <w:p>
            <w:pPr>
              <w:keepNext/>
              <w:spacing w:after="0"/>
              <w:jc w:val="center"/>
              <w:rPr>
                <w:rFonts w:asciiTheme="minorEastAsia" w:hAnsiTheme="minorEastAsia" w:eastAsiaTheme="minorEastAsia"/>
                <w:sz w:val="21"/>
                <w:szCs w:val="21"/>
              </w:rPr>
            </w:pPr>
          </w:p>
        </w:tc>
        <w:tc>
          <w:tcPr>
            <w:tcW w:w="1028" w:type="dxa"/>
            <w:vAlign w:val="center"/>
          </w:tcPr>
          <w:p>
            <w:pPr>
              <w:keepNext/>
              <w:spacing w:after="0"/>
              <w:jc w:val="center"/>
              <w:rPr>
                <w:rFonts w:asciiTheme="minorEastAsia" w:hAnsiTheme="minorEastAsia" w:eastAsiaTheme="minorEastAsia"/>
                <w:sz w:val="21"/>
                <w:szCs w:val="21"/>
              </w:rPr>
            </w:pPr>
          </w:p>
        </w:tc>
        <w:tc>
          <w:tcPr>
            <w:tcW w:w="1027" w:type="dxa"/>
            <w:vAlign w:val="center"/>
          </w:tcPr>
          <w:p>
            <w:pPr>
              <w:keepNext/>
              <w:spacing w:after="0"/>
              <w:jc w:val="center"/>
              <w:rPr>
                <w:rFonts w:asciiTheme="minorEastAsia" w:hAnsiTheme="minorEastAsia" w:eastAsiaTheme="minorEastAsia"/>
                <w:sz w:val="21"/>
                <w:szCs w:val="21"/>
              </w:rPr>
            </w:pPr>
          </w:p>
        </w:tc>
        <w:tc>
          <w:tcPr>
            <w:tcW w:w="1028" w:type="dxa"/>
            <w:vAlign w:val="center"/>
          </w:tcPr>
          <w:p>
            <w:pPr>
              <w:keepNext/>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1027" w:type="dxa"/>
            <w:vAlign w:val="center"/>
          </w:tcPr>
          <w:p>
            <w:pPr>
              <w:keepNext/>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963" w:type="dxa"/>
            <w:tcBorders>
              <w:bottom w:val="single" w:color="auto" w:sz="8" w:space="0"/>
            </w:tcBorders>
            <w:vAlign w:val="center"/>
          </w:tcPr>
          <w:p>
            <w:pPr>
              <w:spacing w:after="0"/>
              <w:rPr>
                <w:rFonts w:asciiTheme="minorEastAsia" w:hAnsiTheme="minorEastAsia" w:eastAsiaTheme="minorEastAsia"/>
                <w:sz w:val="21"/>
                <w:szCs w:val="21"/>
              </w:rPr>
            </w:pPr>
            <w:r>
              <w:rPr>
                <w:rFonts w:hint="eastAsia" w:asciiTheme="minorEastAsia" w:hAnsiTheme="minorEastAsia" w:eastAsiaTheme="minorEastAsia"/>
                <w:sz w:val="21"/>
                <w:szCs w:val="21"/>
              </w:rPr>
              <w:t>合计</w:t>
            </w:r>
          </w:p>
        </w:tc>
        <w:tc>
          <w:tcPr>
            <w:tcW w:w="2054" w:type="dxa"/>
            <w:gridSpan w:val="2"/>
            <w:tcBorders>
              <w:bottom w:val="single" w:color="auto" w:sz="8" w:space="0"/>
            </w:tcBorders>
            <w:vAlign w:val="center"/>
          </w:tcPr>
          <w:p>
            <w:pPr>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52</w:t>
            </w:r>
          </w:p>
        </w:tc>
        <w:tc>
          <w:tcPr>
            <w:tcW w:w="2055" w:type="dxa"/>
            <w:gridSpan w:val="2"/>
            <w:tcBorders>
              <w:bottom w:val="single" w:color="auto" w:sz="8" w:space="0"/>
            </w:tcBorders>
            <w:vAlign w:val="center"/>
          </w:tcPr>
          <w:p>
            <w:pPr>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52</w:t>
            </w:r>
          </w:p>
        </w:tc>
        <w:tc>
          <w:tcPr>
            <w:tcW w:w="2055" w:type="dxa"/>
            <w:gridSpan w:val="2"/>
            <w:tcBorders>
              <w:bottom w:val="single" w:color="auto" w:sz="8" w:space="0"/>
            </w:tcBorders>
            <w:vAlign w:val="center"/>
          </w:tcPr>
          <w:p>
            <w:pPr>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4</w:t>
            </w:r>
            <w:r>
              <w:rPr>
                <w:rFonts w:hint="eastAsia" w:asciiTheme="minorEastAsia" w:hAnsiTheme="minorEastAsia" w:eastAsiaTheme="minorEastAsia"/>
                <w:sz w:val="21"/>
                <w:szCs w:val="21"/>
              </w:rPr>
              <w:t>5</w:t>
            </w:r>
          </w:p>
        </w:tc>
        <w:tc>
          <w:tcPr>
            <w:tcW w:w="1027" w:type="dxa"/>
            <w:tcBorders>
              <w:bottom w:val="single" w:color="auto" w:sz="8" w:space="0"/>
            </w:tcBorders>
            <w:vAlign w:val="center"/>
          </w:tcPr>
          <w:p>
            <w:pPr>
              <w:spacing w:after="0"/>
              <w:jc w:val="center"/>
              <w:rPr>
                <w:rFonts w:asciiTheme="minorEastAsia" w:hAnsiTheme="minorEastAsia" w:eastAsiaTheme="minorEastAsia"/>
                <w:sz w:val="21"/>
                <w:szCs w:val="21"/>
              </w:rPr>
            </w:pPr>
            <w:r>
              <w:rPr>
                <w:rFonts w:asciiTheme="minorEastAsia" w:hAnsiTheme="minorEastAsia" w:eastAsiaTheme="minorEastAsia"/>
                <w:sz w:val="21"/>
                <w:szCs w:val="21"/>
              </w:rPr>
              <w:t>14</w:t>
            </w:r>
            <w:r>
              <w:rPr>
                <w:rFonts w:hint="eastAsia" w:asciiTheme="minorEastAsia" w:hAnsiTheme="minorEastAsia" w:eastAsiaTheme="minorEastAsia"/>
                <w:sz w:val="21"/>
                <w:szCs w:val="21"/>
              </w:rPr>
              <w:t>9</w:t>
            </w:r>
          </w:p>
        </w:tc>
      </w:tr>
    </w:tbl>
    <w:p>
      <w:pPr>
        <w:spacing w:after="0"/>
        <w:rPr>
          <w:rFonts w:asciiTheme="minorEastAsia" w:hAnsiTheme="minorEastAsia" w:eastAsiaTheme="minorEastAsia"/>
          <w:b/>
          <w:bCs/>
          <w:sz w:val="24"/>
          <w:szCs w:val="24"/>
        </w:rPr>
      </w:pPr>
    </w:p>
    <w:p>
      <w:pPr>
        <w:spacing w:after="0"/>
        <w:rPr>
          <w:rFonts w:asciiTheme="minorEastAsia" w:hAnsiTheme="minorEastAsia" w:eastAsiaTheme="minorEastAsia"/>
          <w:bCs/>
          <w:color w:val="FF0000"/>
          <w:sz w:val="24"/>
          <w:szCs w:val="24"/>
        </w:rPr>
      </w:pPr>
    </w:p>
    <w:p>
      <w:pPr>
        <w:spacing w:after="0"/>
        <w:rPr>
          <w:rFonts w:asciiTheme="minorEastAsia" w:hAnsiTheme="minorEastAsia" w:eastAsiaTheme="minorEastAsia"/>
          <w:bCs/>
          <w:color w:val="FF0000"/>
          <w:sz w:val="24"/>
          <w:szCs w:val="24"/>
        </w:rPr>
      </w:pPr>
    </w:p>
    <w:p>
      <w:pPr>
        <w:spacing w:after="0"/>
        <w:rPr>
          <w:rFonts w:asciiTheme="minorEastAsia" w:hAnsiTheme="minorEastAsia" w:eastAsiaTheme="minorEastAsia"/>
          <w:bCs/>
          <w:color w:val="FF0000"/>
          <w:sz w:val="24"/>
          <w:szCs w:val="24"/>
        </w:rPr>
      </w:pPr>
    </w:p>
    <w:p>
      <w:pPr>
        <w:spacing w:after="0"/>
        <w:rPr>
          <w:rFonts w:asciiTheme="minorEastAsia" w:hAnsiTheme="minorEastAsia" w:eastAsiaTheme="minorEastAsia"/>
          <w:bCs/>
          <w:color w:val="FF0000"/>
          <w:sz w:val="24"/>
          <w:szCs w:val="24"/>
        </w:rPr>
      </w:pPr>
    </w:p>
    <w:p>
      <w:pPr>
        <w:spacing w:after="0"/>
        <w:rPr>
          <w:rFonts w:asciiTheme="minorEastAsia" w:hAnsiTheme="minorEastAsia" w:eastAsiaTheme="minorEastAsia"/>
          <w:bCs/>
          <w:color w:val="FF0000"/>
          <w:sz w:val="24"/>
          <w:szCs w:val="24"/>
        </w:rPr>
        <w:sectPr>
          <w:footerReference r:id="rId4" w:type="default"/>
          <w:pgSz w:w="11906" w:h="16838"/>
          <w:pgMar w:top="1440" w:right="1797" w:bottom="1440" w:left="1797" w:header="851" w:footer="992" w:gutter="0"/>
          <w:paperSrc w:first="257" w:other="257"/>
          <w:cols w:space="425" w:num="1"/>
          <w:docGrid w:linePitch="312" w:charSpace="0"/>
        </w:sectPr>
      </w:pPr>
    </w:p>
    <w:p>
      <w:pPr>
        <w:spacing w:after="0"/>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 xml:space="preserve">表五    </w:t>
      </w:r>
      <w:r>
        <w:rPr>
          <w:rFonts w:asciiTheme="minorEastAsia" w:hAnsiTheme="minorEastAsia" w:eastAsiaTheme="minorEastAsia"/>
          <w:bCs/>
          <w:sz w:val="21"/>
          <w:szCs w:val="21"/>
        </w:rPr>
        <w:t>建筑工程技术</w:t>
      </w:r>
      <w:r>
        <w:rPr>
          <w:rFonts w:hint="eastAsia" w:asciiTheme="minorEastAsia" w:hAnsiTheme="minorEastAsia" w:eastAsiaTheme="minorEastAsia"/>
          <w:bCs/>
          <w:sz w:val="21"/>
          <w:szCs w:val="21"/>
        </w:rPr>
        <w:t>专业学分制教学进程表</w:t>
      </w:r>
      <w:bookmarkEnd w:id="2"/>
      <w:bookmarkEnd w:id="3"/>
      <w:bookmarkEnd w:id="4"/>
      <w:bookmarkEnd w:id="5"/>
      <w:r>
        <w:rPr>
          <w:rFonts w:hint="eastAsia" w:asciiTheme="minorEastAsia" w:hAnsiTheme="minorEastAsia" w:eastAsiaTheme="minorEastAsia"/>
          <w:bCs/>
          <w:sz w:val="21"/>
          <w:szCs w:val="21"/>
        </w:rPr>
        <w:t>（高职）</w:t>
      </w:r>
    </w:p>
    <w:tbl>
      <w:tblPr>
        <w:tblStyle w:val="8"/>
        <w:tblW w:w="10778" w:type="dxa"/>
        <w:tblInd w:w="-1305" w:type="dxa"/>
        <w:tblLayout w:type="fixed"/>
        <w:tblCellMar>
          <w:top w:w="0" w:type="dxa"/>
          <w:left w:w="108" w:type="dxa"/>
          <w:bottom w:w="0" w:type="dxa"/>
          <w:right w:w="108" w:type="dxa"/>
        </w:tblCellMar>
      </w:tblPr>
      <w:tblGrid>
        <w:gridCol w:w="567"/>
        <w:gridCol w:w="464"/>
        <w:gridCol w:w="568"/>
        <w:gridCol w:w="20"/>
        <w:gridCol w:w="689"/>
        <w:gridCol w:w="1412"/>
        <w:gridCol w:w="851"/>
        <w:gridCol w:w="537"/>
        <w:gridCol w:w="708"/>
        <w:gridCol w:w="567"/>
        <w:gridCol w:w="426"/>
        <w:gridCol w:w="425"/>
        <w:gridCol w:w="567"/>
        <w:gridCol w:w="709"/>
        <w:gridCol w:w="567"/>
        <w:gridCol w:w="567"/>
        <w:gridCol w:w="567"/>
        <w:gridCol w:w="567"/>
      </w:tblGrid>
      <w:tr>
        <w:tblPrEx>
          <w:tblCellMar>
            <w:top w:w="0" w:type="dxa"/>
            <w:left w:w="108" w:type="dxa"/>
            <w:bottom w:w="0" w:type="dxa"/>
            <w:right w:w="108" w:type="dxa"/>
          </w:tblCellMar>
        </w:tblPrEx>
        <w:trPr>
          <w:trHeight w:val="643" w:hRule="atLeast"/>
          <w:tblHeader/>
        </w:trPr>
        <w:tc>
          <w:tcPr>
            <w:tcW w:w="1031" w:type="dxa"/>
            <w:gridSpan w:val="2"/>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课程类别/</w:t>
            </w:r>
            <w:r>
              <w:rPr>
                <w:rFonts w:asciiTheme="minorEastAsia" w:hAnsiTheme="minorEastAsia" w:eastAsiaTheme="minorEastAsia"/>
                <w:sz w:val="18"/>
                <w:szCs w:val="18"/>
              </w:rPr>
              <w:t>性质</w:t>
            </w:r>
          </w:p>
        </w:tc>
        <w:tc>
          <w:tcPr>
            <w:tcW w:w="568"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序号</w:t>
            </w:r>
          </w:p>
        </w:tc>
        <w:tc>
          <w:tcPr>
            <w:tcW w:w="2121" w:type="dxa"/>
            <w:gridSpan w:val="3"/>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课程名称</w:t>
            </w:r>
          </w:p>
        </w:tc>
        <w:tc>
          <w:tcPr>
            <w:tcW w:w="851"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课程代码</w:t>
            </w:r>
          </w:p>
        </w:tc>
        <w:tc>
          <w:tcPr>
            <w:tcW w:w="537"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总学时数</w:t>
            </w:r>
          </w:p>
        </w:tc>
        <w:tc>
          <w:tcPr>
            <w:tcW w:w="708"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其中实践课时</w:t>
            </w:r>
          </w:p>
        </w:tc>
        <w:tc>
          <w:tcPr>
            <w:tcW w:w="567"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学</w:t>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分数</w:t>
            </w:r>
          </w:p>
        </w:tc>
        <w:tc>
          <w:tcPr>
            <w:tcW w:w="851"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考核方式</w:t>
            </w:r>
          </w:p>
        </w:tc>
        <w:tc>
          <w:tcPr>
            <w:tcW w:w="3544" w:type="dxa"/>
            <w:gridSpan w:val="6"/>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各学期设置与教学时间安排</w:t>
            </w: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2121" w:type="dxa"/>
            <w:gridSpan w:val="3"/>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tcMar>
              <w:left w:w="0" w:type="dxa"/>
              <w:right w:w="0" w:type="dxa"/>
            </w:tcMar>
          </w:tcPr>
          <w:p>
            <w:pPr>
              <w:rPr>
                <w:rFonts w:asciiTheme="minorEastAsia" w:hAnsiTheme="minorEastAsia" w:eastAsiaTheme="minorEastAsia"/>
                <w:sz w:val="18"/>
                <w:szCs w:val="18"/>
              </w:rPr>
            </w:pPr>
          </w:p>
        </w:tc>
        <w:tc>
          <w:tcPr>
            <w:tcW w:w="53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70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26"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425"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1276"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第一学年</w:t>
            </w:r>
          </w:p>
        </w:tc>
        <w:tc>
          <w:tcPr>
            <w:tcW w:w="1134"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第二学年</w:t>
            </w:r>
          </w:p>
        </w:tc>
        <w:tc>
          <w:tcPr>
            <w:tcW w:w="1134"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第三学年</w:t>
            </w: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2121" w:type="dxa"/>
            <w:gridSpan w:val="3"/>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tcMar>
              <w:left w:w="0" w:type="dxa"/>
              <w:right w:w="0" w:type="dxa"/>
            </w:tcMar>
          </w:tcPr>
          <w:p>
            <w:pPr>
              <w:rPr>
                <w:rFonts w:asciiTheme="minorEastAsia" w:hAnsiTheme="minorEastAsia" w:eastAsiaTheme="minorEastAsia"/>
                <w:sz w:val="18"/>
                <w:szCs w:val="18"/>
              </w:rPr>
            </w:pPr>
          </w:p>
        </w:tc>
        <w:tc>
          <w:tcPr>
            <w:tcW w:w="53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70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一</w:t>
            </w:r>
          </w:p>
        </w:tc>
        <w:tc>
          <w:tcPr>
            <w:tcW w:w="709"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二</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三</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四</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五</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六</w:t>
            </w: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2121" w:type="dxa"/>
            <w:gridSpan w:val="3"/>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tcMar>
              <w:left w:w="0" w:type="dxa"/>
              <w:right w:w="0" w:type="dxa"/>
            </w:tcMar>
          </w:tcPr>
          <w:p>
            <w:pPr>
              <w:rPr>
                <w:rFonts w:asciiTheme="minorEastAsia" w:hAnsiTheme="minorEastAsia" w:eastAsiaTheme="minorEastAsia"/>
                <w:sz w:val="18"/>
                <w:szCs w:val="18"/>
              </w:rPr>
            </w:pPr>
          </w:p>
        </w:tc>
        <w:tc>
          <w:tcPr>
            <w:tcW w:w="53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70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16</w:t>
            </w:r>
          </w:p>
        </w:tc>
        <w:tc>
          <w:tcPr>
            <w:tcW w:w="709"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18</w:t>
            </w:r>
          </w:p>
        </w:tc>
      </w:tr>
      <w:tr>
        <w:tblPrEx>
          <w:tblCellMar>
            <w:top w:w="0" w:type="dxa"/>
            <w:left w:w="108" w:type="dxa"/>
            <w:bottom w:w="0" w:type="dxa"/>
            <w:right w:w="108" w:type="dxa"/>
          </w:tblCellMar>
        </w:tblPrEx>
        <w:trPr>
          <w:trHeight w:val="209" w:hRule="atLeast"/>
          <w:tblHeader/>
        </w:trPr>
        <w:tc>
          <w:tcPr>
            <w:tcW w:w="567"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公共基础课</w:t>
            </w:r>
          </w:p>
        </w:tc>
        <w:tc>
          <w:tcPr>
            <w:tcW w:w="464" w:type="dxa"/>
            <w:vMerge w:val="restart"/>
            <w:tcBorders>
              <w:top w:val="single" w:color="auto" w:sz="4" w:space="0"/>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思想道德修养与法律基础</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6101101</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2</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新疆地方史</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6101102</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3</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毛泽东思想和中国特色社会主义理论体系概论1</w:t>
            </w:r>
          </w:p>
        </w:tc>
        <w:tc>
          <w:tcPr>
            <w:tcW w:w="85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6101103</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4</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毛泽东思想和中国特色社会主义理论体系概论2</w:t>
            </w:r>
          </w:p>
        </w:tc>
        <w:tc>
          <w:tcPr>
            <w:tcW w:w="85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6101104</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hint="eastAsia" w:ascii="宋体" w:hAnsi="宋体"/>
                <w:sz w:val="18"/>
                <w:szCs w:val="18"/>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5</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形势与政策1</w:t>
            </w:r>
          </w:p>
        </w:tc>
        <w:tc>
          <w:tcPr>
            <w:tcW w:w="85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6101105</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0.25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6</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形势与政策2</w:t>
            </w:r>
          </w:p>
        </w:tc>
        <w:tc>
          <w:tcPr>
            <w:tcW w:w="85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6101106</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hint="eastAsia" w:ascii="宋体" w:hAnsi="宋体"/>
                <w:sz w:val="18"/>
                <w:szCs w:val="18"/>
              </w:rPr>
              <w:t>18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0.25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7</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形势与政策3</w:t>
            </w:r>
          </w:p>
        </w:tc>
        <w:tc>
          <w:tcPr>
            <w:tcW w:w="85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6101107</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hint="eastAsia" w:ascii="宋体" w:hAnsi="宋体"/>
                <w:sz w:val="18"/>
                <w:szCs w:val="18"/>
              </w:rPr>
              <w:t>18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0.25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8</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形势与政策4</w:t>
            </w:r>
          </w:p>
        </w:tc>
        <w:tc>
          <w:tcPr>
            <w:tcW w:w="85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6101108</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hint="eastAsia" w:ascii="宋体" w:hAnsi="宋体"/>
                <w:sz w:val="18"/>
                <w:szCs w:val="18"/>
              </w:rPr>
              <w:t>18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0.25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9</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体育1</w:t>
            </w:r>
          </w:p>
        </w:tc>
        <w:tc>
          <w:tcPr>
            <w:tcW w:w="85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6101115</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hint="eastAsia" w:ascii="宋体" w:hAnsi="宋体"/>
                <w:sz w:val="18"/>
                <w:szCs w:val="18"/>
              </w:rPr>
              <w:t>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10</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体育2</w:t>
            </w:r>
          </w:p>
        </w:tc>
        <w:tc>
          <w:tcPr>
            <w:tcW w:w="85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6101116</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hint="eastAsia" w:ascii="宋体" w:hAnsi="宋体"/>
                <w:sz w:val="18"/>
                <w:szCs w:val="18"/>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11</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体育3</w:t>
            </w:r>
          </w:p>
        </w:tc>
        <w:tc>
          <w:tcPr>
            <w:tcW w:w="85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6101117</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hint="eastAsia" w:ascii="宋体" w:hAnsi="宋体"/>
                <w:sz w:val="18"/>
                <w:szCs w:val="18"/>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12</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体育4</w:t>
            </w:r>
          </w:p>
        </w:tc>
        <w:tc>
          <w:tcPr>
            <w:tcW w:w="85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6101118</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hint="eastAsia" w:ascii="宋体" w:hAnsi="宋体"/>
                <w:sz w:val="18"/>
                <w:szCs w:val="18"/>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13</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大学生心理健康教育</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6101128</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2M5</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14</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军训</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7101101</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98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38</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15</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英语1</w:t>
            </w:r>
          </w:p>
        </w:tc>
        <w:tc>
          <w:tcPr>
            <w:tcW w:w="85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6101110</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16</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英语2</w:t>
            </w:r>
          </w:p>
        </w:tc>
        <w:tc>
          <w:tcPr>
            <w:tcW w:w="85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6101111</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3</w:t>
            </w:r>
            <w:r>
              <w:rPr>
                <w:rFonts w:hint="eastAsia" w:ascii="宋体" w:hAnsi="宋体"/>
                <w:sz w:val="18"/>
                <w:szCs w:val="18"/>
              </w:rPr>
              <w:t>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17</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高等数学</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6101114</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64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18</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计算机办公软件应用</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6101121</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64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19</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应用文写作</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6101126</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20</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创业教育与就业指导</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6101122</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38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2F8</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2F8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21</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中华优秀传统文化</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6000140</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hint="eastAsia" w:ascii="宋体" w:hAnsi="宋体"/>
                <w:sz w:val="18"/>
                <w:szCs w:val="18"/>
              </w:rPr>
              <w:t>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22</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美育</w:t>
            </w:r>
          </w:p>
        </w:tc>
        <w:tc>
          <w:tcPr>
            <w:tcW w:w="85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6000141</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hint="eastAsia" w:ascii="宋体" w:hAnsi="宋体"/>
                <w:sz w:val="18"/>
                <w:szCs w:val="18"/>
              </w:rPr>
              <w:t>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23</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劳育</w:t>
            </w:r>
          </w:p>
        </w:tc>
        <w:tc>
          <w:tcPr>
            <w:tcW w:w="85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6000143</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hint="eastAsia" w:ascii="宋体" w:hAnsi="宋体"/>
                <w:sz w:val="18"/>
                <w:szCs w:val="18"/>
              </w:rPr>
              <w:t>32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tcBorders>
              <w:left w:val="nil"/>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heme="minorBidi"/>
                <w:sz w:val="18"/>
                <w:szCs w:val="18"/>
                <w:lang w:val="en-US" w:eastAsia="zh-CN" w:bidi="ar-SA"/>
              </w:rPr>
            </w:pPr>
            <w:r>
              <w:rPr>
                <w:rFonts w:hint="eastAsia" w:ascii="宋体" w:hAnsi="宋体"/>
                <w:sz w:val="18"/>
                <w:szCs w:val="18"/>
                <w:lang w:val="en-US" w:eastAsia="zh-CN"/>
              </w:rPr>
              <w:t>24</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职业素养</w:t>
            </w:r>
          </w:p>
        </w:tc>
        <w:tc>
          <w:tcPr>
            <w:tcW w:w="85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6000142</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heme="minorBidi"/>
                <w:sz w:val="18"/>
                <w:szCs w:val="18"/>
                <w:lang w:val="en-US" w:eastAsia="zh-CN" w:bidi="ar-SA"/>
              </w:rPr>
            </w:pPr>
            <w:r>
              <w:rPr>
                <w:rFonts w:hint="eastAsia" w:ascii="宋体" w:hAnsi="宋体"/>
                <w:sz w:val="18"/>
                <w:szCs w:val="18"/>
                <w:lang w:val="en-US" w:eastAsia="zh-CN"/>
              </w:rPr>
              <w:t>36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heme="minorBidi"/>
                <w:sz w:val="18"/>
                <w:szCs w:val="18"/>
                <w:lang w:val="en-US" w:eastAsia="zh-CN" w:bidi="ar-SA"/>
              </w:rPr>
            </w:pPr>
            <w:r>
              <w:rPr>
                <w:rFonts w:hint="eastAsia" w:ascii="宋体" w:hAnsi="宋体"/>
                <w:sz w:val="18"/>
                <w:szCs w:val="18"/>
                <w:lang w:val="en-US" w:eastAsia="zh-CN"/>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heme="minorBidi"/>
                <w:sz w:val="18"/>
                <w:szCs w:val="18"/>
                <w:lang w:val="en-US" w:eastAsia="zh-CN" w:bidi="ar-SA"/>
              </w:rPr>
            </w:pPr>
            <w:r>
              <w:rPr>
                <w:rFonts w:hint="eastAsia" w:ascii="宋体" w:hAnsi="宋体"/>
                <w:sz w:val="18"/>
                <w:szCs w:val="18"/>
                <w:lang w:val="en-US" w:eastAsia="zh-CN"/>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微软雅黑" w:cstheme="minorBidi"/>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004" w:type="dxa"/>
            <w:gridSpan w:val="6"/>
            <w:tcBorders>
              <w:top w:val="single" w:color="auto" w:sz="4" w:space="0"/>
              <w:left w:val="nil"/>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公共</w:t>
            </w:r>
            <w:r>
              <w:rPr>
                <w:rFonts w:asciiTheme="minorEastAsia" w:hAnsiTheme="minorEastAsia" w:eastAsiaTheme="minorEastAsia"/>
                <w:sz w:val="18"/>
                <w:szCs w:val="18"/>
              </w:rPr>
              <w:t>基础课小计</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宋体" w:hAnsi="宋体"/>
                <w:sz w:val="18"/>
                <w:szCs w:val="18"/>
              </w:rPr>
              <w:t>8</w:t>
            </w:r>
            <w:r>
              <w:rPr>
                <w:rFonts w:hint="eastAsia" w:ascii="宋体" w:hAnsi="宋体"/>
                <w:sz w:val="18"/>
                <w:szCs w:val="18"/>
                <w:lang w:val="en-US" w:eastAsia="zh-CN"/>
              </w:rPr>
              <w:t>60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宋体" w:hAnsi="宋体"/>
                <w:sz w:val="18"/>
                <w:szCs w:val="18"/>
                <w:lang w:val="en-US" w:eastAsia="zh-CN"/>
              </w:rPr>
              <w:t>332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宋体" w:hAnsi="宋体"/>
                <w:sz w:val="18"/>
                <w:szCs w:val="18"/>
              </w:rPr>
              <w:t>3</w:t>
            </w:r>
            <w:r>
              <w:rPr>
                <w:rFonts w:hint="eastAsia" w:ascii="宋体" w:hAnsi="宋体"/>
                <w:sz w:val="18"/>
                <w:szCs w:val="18"/>
                <w:lang w:val="en-US" w:eastAsia="zh-CN"/>
              </w:rPr>
              <w:t>8</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专业技能课</w:t>
            </w:r>
          </w:p>
        </w:tc>
        <w:tc>
          <w:tcPr>
            <w:tcW w:w="464" w:type="dxa"/>
            <w:vMerge w:val="restart"/>
            <w:tcBorders>
              <w:top w:val="single" w:color="auto" w:sz="4" w:space="0"/>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专业基础课</w:t>
            </w: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stheme="minorBidi"/>
                <w:sz w:val="18"/>
                <w:szCs w:val="18"/>
                <w:lang w:val="en-US" w:eastAsia="zh-CN" w:bidi="ar-SA"/>
              </w:rPr>
            </w:pPr>
            <w:r>
              <w:rPr>
                <w:rFonts w:asciiTheme="minorEastAsia" w:hAnsiTheme="minorEastAsia" w:eastAsiaTheme="minorEastAsia"/>
                <w:sz w:val="18"/>
                <w:szCs w:val="18"/>
              </w:rPr>
              <w:t>25</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建筑制图</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3301201</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6</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top w:val="single" w:color="auto" w:sz="4" w:space="0"/>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64" w:type="dxa"/>
            <w:vMerge w:val="continue"/>
            <w:tcBorders>
              <w:top w:val="single" w:color="auto" w:sz="4" w:space="0"/>
              <w:left w:val="nil"/>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stheme="minorBidi"/>
                <w:sz w:val="18"/>
                <w:szCs w:val="18"/>
                <w:lang w:val="en-US" w:eastAsia="zh-CN" w:bidi="ar-SA"/>
              </w:rPr>
            </w:pPr>
            <w:r>
              <w:rPr>
                <w:rFonts w:hint="eastAsia" w:asciiTheme="minorEastAsia" w:hAnsiTheme="minorEastAsia" w:eastAsiaTheme="minorEastAsia"/>
                <w:sz w:val="18"/>
                <w:szCs w:val="18"/>
              </w:rPr>
              <w:t>26</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建筑材料</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3305205</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68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4 F17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stheme="minorBidi"/>
                <w:sz w:val="18"/>
                <w:szCs w:val="18"/>
                <w:lang w:val="en-US" w:eastAsia="zh-CN" w:bidi="ar-SA"/>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7</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建筑CAD</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3301209</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w:t>
            </w:r>
            <w:r>
              <w:rPr>
                <w:rFonts w:hint="eastAsia" w:asciiTheme="minorEastAsia" w:hAnsiTheme="minorEastAsia" w:eastAsiaTheme="minorEastAsia"/>
                <w:sz w:val="18"/>
                <w:szCs w:val="18"/>
              </w:rPr>
              <w:t>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2F17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tabs>
                <w:tab w:val="left" w:pos="420"/>
                <w:tab w:val="center" w:pos="4153"/>
                <w:tab w:val="right" w:pos="8306"/>
              </w:tabs>
              <w:jc w:val="center"/>
              <w:rPr>
                <w:rFonts w:asciiTheme="minorEastAsia" w:hAnsiTheme="minorEastAsia" w:eastAsiaTheme="minorEastAsia"/>
                <w:kern w:val="96"/>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stheme="minorBidi"/>
                <w:sz w:val="18"/>
                <w:szCs w:val="18"/>
                <w:lang w:val="en-US" w:eastAsia="zh-CN" w:bidi="ar-SA"/>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8</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建筑法规</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3303302</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6L5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stheme="minorBidi"/>
                <w:sz w:val="18"/>
                <w:szCs w:val="18"/>
                <w:lang w:val="en-US" w:eastAsia="zh-CN" w:bidi="ar-SA"/>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9</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钢结构</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3301214</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6</w:t>
            </w:r>
            <w:r>
              <w:rPr>
                <w:rFonts w:hint="eastAsia" w:asciiTheme="minorEastAsia" w:hAnsiTheme="minorEastAsia" w:eastAsiaTheme="minorEastAsia"/>
                <w:sz w:val="18"/>
                <w:szCs w:val="18"/>
              </w:rPr>
              <w:t>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ind w:firstLine="90" w:firstLineChars="50"/>
              <w:rPr>
                <w:rFonts w:asciiTheme="minorEastAsia" w:hAnsiTheme="minorEastAsia" w:eastAsiaTheme="minorEastAsia"/>
                <w:sz w:val="18"/>
                <w:szCs w:val="18"/>
              </w:rPr>
            </w:pPr>
            <w:r>
              <w:rPr>
                <w:rFonts w:asciiTheme="minorEastAsia" w:hAnsiTheme="minorEastAsia" w:eastAsiaTheme="minorEastAsia"/>
                <w:sz w:val="18"/>
                <w:szCs w:val="18"/>
              </w:rPr>
              <w:t>4F17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stheme="minorBidi"/>
                <w:sz w:val="18"/>
                <w:szCs w:val="18"/>
                <w:lang w:val="en-US" w:eastAsia="zh-CN" w:bidi="ar-SA"/>
              </w:rPr>
            </w:pPr>
            <w:r>
              <w:rPr>
                <w:rFonts w:hint="eastAsia" w:asciiTheme="minorEastAsia" w:hAnsiTheme="minorEastAsia" w:eastAsiaTheme="minorEastAsia"/>
                <w:sz w:val="18"/>
                <w:szCs w:val="18"/>
              </w:rPr>
              <w:t>30</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建筑工程监理概论</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3302211</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27</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3F9</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stheme="minorBidi"/>
                <w:sz w:val="18"/>
                <w:szCs w:val="18"/>
                <w:lang w:val="en-US" w:eastAsia="zh-CN" w:bidi="ar-SA"/>
              </w:rPr>
            </w:pPr>
            <w:r>
              <w:rPr>
                <w:rFonts w:hint="eastAsia" w:asciiTheme="minorEastAsia" w:hAnsiTheme="minorEastAsia" w:eastAsiaTheme="minorEastAsia"/>
                <w:sz w:val="18"/>
                <w:szCs w:val="18"/>
              </w:rPr>
              <w:t>31</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建筑工程项目管理</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3302210</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27</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3F9</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tabs>
                <w:tab w:val="left" w:pos="420"/>
                <w:tab w:val="center" w:pos="4153"/>
                <w:tab w:val="right" w:pos="8306"/>
              </w:tabs>
              <w:jc w:val="center"/>
              <w:rPr>
                <w:rFonts w:asciiTheme="minorEastAsia" w:hAnsiTheme="minorEastAsia" w:eastAsiaTheme="minorEastAsia"/>
                <w:kern w:val="96"/>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3</w:t>
            </w:r>
            <w:r>
              <w:rPr>
                <w:rFonts w:hint="eastAsia" w:asciiTheme="minorEastAsia" w:hAnsiTheme="minorEastAsia" w:eastAsiaTheme="minorEastAsia"/>
                <w:sz w:val="18"/>
                <w:szCs w:val="18"/>
                <w:lang w:val="en-US" w:eastAsia="zh-CN"/>
              </w:rPr>
              <w:t>2</w:t>
            </w:r>
          </w:p>
        </w:tc>
        <w:tc>
          <w:tcPr>
            <w:tcW w:w="2121"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建筑工程设备</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3301304</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3F17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tabs>
                <w:tab w:val="left" w:pos="420"/>
                <w:tab w:val="center" w:pos="4153"/>
                <w:tab w:val="right" w:pos="8306"/>
              </w:tabs>
              <w:jc w:val="center"/>
              <w:rPr>
                <w:rFonts w:asciiTheme="minorEastAsia" w:hAnsiTheme="minorEastAsia" w:eastAsiaTheme="minorEastAsia"/>
                <w:kern w:val="96"/>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tcBorders>
              <w:top w:val="single" w:color="auto" w:sz="4" w:space="0"/>
              <w:left w:val="nil"/>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3540"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专业基础</w:t>
            </w:r>
            <w:r>
              <w:rPr>
                <w:rFonts w:asciiTheme="minorEastAsia" w:hAnsiTheme="minorEastAsia" w:eastAsiaTheme="minorEastAsia"/>
                <w:sz w:val="18"/>
                <w:szCs w:val="18"/>
              </w:rPr>
              <w:t>课小计</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401</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rPr>
                <w:rFonts w:asciiTheme="minorEastAsia" w:hAnsiTheme="minorEastAsia" w:eastAsiaTheme="minorEastAsia"/>
                <w:kern w:val="96"/>
                <w:sz w:val="18"/>
                <w:szCs w:val="18"/>
              </w:rPr>
            </w:pPr>
          </w:p>
        </w:tc>
      </w:tr>
      <w:tr>
        <w:tblPrEx>
          <w:tblCellMar>
            <w:top w:w="0" w:type="dxa"/>
            <w:left w:w="108" w:type="dxa"/>
            <w:bottom w:w="0" w:type="dxa"/>
            <w:right w:w="108" w:type="dxa"/>
          </w:tblCellMar>
        </w:tblPrEx>
        <w:trPr>
          <w:trHeight w:val="90"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restart"/>
            <w:tcBorders>
              <w:top w:val="single" w:color="auto" w:sz="4" w:space="0"/>
              <w:left w:val="single" w:color="auto" w:sz="4" w:space="0"/>
              <w:right w:val="single" w:color="auto" w:sz="4" w:space="0"/>
            </w:tcBorders>
            <w:tcMar>
              <w:left w:w="0" w:type="dxa"/>
              <w:right w:w="0" w:type="dxa"/>
            </w:tcMar>
          </w:tcPr>
          <w:p>
            <w:pPr>
              <w:jc w:val="center"/>
              <w:rPr>
                <w:rFonts w:asciiTheme="minorEastAsia" w:hAnsiTheme="minorEastAsia" w:eastAsiaTheme="minorEastAsia"/>
                <w:sz w:val="18"/>
              </w:rPr>
            </w:pPr>
          </w:p>
          <w:p>
            <w:pPr>
              <w:jc w:val="center"/>
              <w:rPr>
                <w:rFonts w:asciiTheme="minorEastAsia" w:hAnsiTheme="minorEastAsia" w:eastAsiaTheme="minorEastAsia"/>
                <w:sz w:val="18"/>
              </w:rPr>
            </w:pPr>
          </w:p>
          <w:p>
            <w:pPr>
              <w:rPr>
                <w:rFonts w:asciiTheme="minorEastAsia" w:hAnsiTheme="minorEastAsia" w:eastAsiaTheme="minorEastAsia"/>
                <w:sz w:val="18"/>
                <w:szCs w:val="18"/>
              </w:rPr>
            </w:pPr>
            <w:r>
              <w:rPr>
                <w:rFonts w:hint="eastAsia" w:asciiTheme="minorEastAsia" w:hAnsiTheme="minorEastAsia" w:eastAsiaTheme="minorEastAsia"/>
                <w:sz w:val="18"/>
              </w:rPr>
              <w:t>专业核心课</w:t>
            </w:r>
          </w:p>
        </w:tc>
        <w:tc>
          <w:tcPr>
            <w:tcW w:w="58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stheme="minorBidi"/>
                <w:sz w:val="18"/>
                <w:szCs w:val="18"/>
                <w:lang w:val="en-US" w:eastAsia="zh-CN" w:bidi="ar-SA"/>
              </w:rPr>
            </w:pPr>
            <w:r>
              <w:rPr>
                <w:rFonts w:hint="eastAsia" w:asciiTheme="minorEastAsia" w:hAnsiTheme="minorEastAsia" w:eastAsiaTheme="minorEastAsia"/>
                <w:sz w:val="18"/>
                <w:szCs w:val="18"/>
              </w:rPr>
              <w:t>33</w:t>
            </w:r>
          </w:p>
        </w:tc>
        <w:tc>
          <w:tcPr>
            <w:tcW w:w="21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建筑识图与构造</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3301205</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8</w:t>
            </w:r>
            <w:r>
              <w:rPr>
                <w:rFonts w:hint="eastAsia" w:asciiTheme="minorEastAsia" w:hAnsiTheme="minorEastAsia" w:eastAsiaTheme="minorEastAsia"/>
                <w:sz w:val="18"/>
                <w:szCs w:val="18"/>
              </w:rPr>
              <w:t>5</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20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180" w:firstLineChars="100"/>
              <w:rPr>
                <w:rFonts w:asciiTheme="minorEastAsia" w:hAnsiTheme="minorEastAsia" w:eastAsiaTheme="minorEastAsia"/>
                <w:sz w:val="18"/>
                <w:szCs w:val="18"/>
              </w:rPr>
            </w:pPr>
            <w:r>
              <w:rPr>
                <w:rFonts w:asciiTheme="minorEastAsia" w:hAnsiTheme="minorEastAsia" w:eastAsiaTheme="minorEastAsia"/>
                <w:sz w:val="18"/>
                <w:szCs w:val="18"/>
              </w:rPr>
              <w:t>5F17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rPr>
                <w:rFonts w:asciiTheme="minorEastAsia" w:hAnsiTheme="minorEastAsia" w:eastAsiaTheme="minorEastAsia"/>
                <w:kern w:val="96"/>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8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stheme="minorBidi"/>
                <w:sz w:val="18"/>
                <w:szCs w:val="18"/>
                <w:lang w:val="en-US" w:eastAsia="zh-CN" w:bidi="ar-SA"/>
              </w:rPr>
            </w:pPr>
            <w:r>
              <w:rPr>
                <w:rFonts w:hint="eastAsia" w:asciiTheme="minorEastAsia" w:hAnsiTheme="minorEastAsia" w:eastAsiaTheme="minorEastAsia"/>
                <w:sz w:val="18"/>
                <w:szCs w:val="18"/>
              </w:rPr>
              <w:t>34</w:t>
            </w:r>
          </w:p>
        </w:tc>
        <w:tc>
          <w:tcPr>
            <w:tcW w:w="21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建筑工程测量</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3301210</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90" w:firstLineChars="50"/>
              <w:rPr>
                <w:rFonts w:asciiTheme="minorEastAsia" w:hAnsiTheme="minorEastAsia" w:eastAsiaTheme="minorEastAsia"/>
                <w:sz w:val="18"/>
                <w:szCs w:val="18"/>
              </w:rPr>
            </w:pPr>
            <w:r>
              <w:rPr>
                <w:rFonts w:asciiTheme="minorEastAsia" w:hAnsiTheme="minorEastAsia" w:eastAsiaTheme="minorEastAsia"/>
                <w:sz w:val="18"/>
                <w:szCs w:val="18"/>
              </w:rPr>
              <w:t>8F9</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rPr>
                <w:rFonts w:asciiTheme="minorEastAsia" w:hAnsiTheme="minorEastAsia" w:eastAsiaTheme="minorEastAsia"/>
                <w:kern w:val="96"/>
                <w:sz w:val="18"/>
                <w:szCs w:val="18"/>
              </w:rPr>
            </w:pPr>
          </w:p>
        </w:tc>
      </w:tr>
      <w:tr>
        <w:tblPrEx>
          <w:tblCellMar>
            <w:top w:w="0" w:type="dxa"/>
            <w:left w:w="108" w:type="dxa"/>
            <w:bottom w:w="0" w:type="dxa"/>
            <w:right w:w="108" w:type="dxa"/>
          </w:tblCellMar>
        </w:tblPrEx>
        <w:trPr>
          <w:trHeight w:val="273"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8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stheme="minorBidi"/>
                <w:sz w:val="18"/>
                <w:szCs w:val="18"/>
                <w:lang w:val="en-US" w:eastAsia="zh-CN" w:bidi="ar-SA"/>
              </w:rPr>
            </w:pPr>
            <w:r>
              <w:rPr>
                <w:rFonts w:hint="eastAsia" w:asciiTheme="minorEastAsia" w:hAnsiTheme="minorEastAsia" w:eastAsiaTheme="minorEastAsia"/>
                <w:sz w:val="18"/>
                <w:szCs w:val="18"/>
              </w:rPr>
              <w:t>35</w:t>
            </w:r>
          </w:p>
        </w:tc>
        <w:tc>
          <w:tcPr>
            <w:tcW w:w="21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建筑力学与结构</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3301203</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96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6</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180" w:firstLineChars="100"/>
              <w:rPr>
                <w:rFonts w:asciiTheme="minorEastAsia" w:hAnsiTheme="minorEastAsia" w:eastAsiaTheme="minorEastAsia"/>
                <w:sz w:val="18"/>
                <w:szCs w:val="18"/>
              </w:rPr>
            </w:pPr>
            <w:r>
              <w:rPr>
                <w:rFonts w:asciiTheme="minorEastAsia" w:hAnsiTheme="minorEastAsia" w:eastAsiaTheme="minorEastAsia"/>
                <w:sz w:val="18"/>
                <w:szCs w:val="18"/>
              </w:rPr>
              <w:t>6</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rPr>
                <w:rFonts w:asciiTheme="minorEastAsia" w:hAnsiTheme="minorEastAsia" w:eastAsiaTheme="minorEastAsia"/>
                <w:kern w:val="96"/>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8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stheme="minorBidi"/>
                <w:sz w:val="18"/>
                <w:szCs w:val="18"/>
                <w:lang w:val="en-US" w:eastAsia="zh-CN" w:bidi="ar-SA"/>
              </w:rPr>
            </w:pPr>
            <w:r>
              <w:rPr>
                <w:rFonts w:hint="eastAsia" w:asciiTheme="minorEastAsia" w:hAnsiTheme="minorEastAsia" w:eastAsiaTheme="minorEastAsia"/>
                <w:sz w:val="18"/>
                <w:szCs w:val="18"/>
              </w:rPr>
              <w:t>36</w:t>
            </w:r>
          </w:p>
        </w:tc>
        <w:tc>
          <w:tcPr>
            <w:tcW w:w="21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建筑施工技术</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3301207</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8</w:t>
            </w:r>
            <w:r>
              <w:rPr>
                <w:rFonts w:hint="eastAsia" w:asciiTheme="minorEastAsia" w:hAnsiTheme="minorEastAsia" w:eastAsiaTheme="minorEastAsia"/>
                <w:sz w:val="18"/>
                <w:szCs w:val="18"/>
              </w:rPr>
              <w:t>5</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90" w:firstLineChars="50"/>
              <w:rPr>
                <w:rFonts w:asciiTheme="minorEastAsia" w:hAnsiTheme="minorEastAsia" w:eastAsiaTheme="minorEastAsia"/>
                <w:sz w:val="18"/>
                <w:szCs w:val="18"/>
              </w:rPr>
            </w:pPr>
            <w:r>
              <w:rPr>
                <w:rFonts w:asciiTheme="minorEastAsia" w:hAnsiTheme="minorEastAsia" w:eastAsiaTheme="minorEastAsia"/>
                <w:sz w:val="18"/>
                <w:szCs w:val="18"/>
              </w:rPr>
              <w:t>5F17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rPr>
                <w:rFonts w:asciiTheme="minorEastAsia" w:hAnsiTheme="minorEastAsia" w:eastAsiaTheme="minorEastAsia"/>
                <w:kern w:val="96"/>
                <w:sz w:val="18"/>
                <w:szCs w:val="18"/>
              </w:rPr>
            </w:pPr>
          </w:p>
        </w:tc>
      </w:tr>
      <w:tr>
        <w:tblPrEx>
          <w:tblCellMar>
            <w:top w:w="0" w:type="dxa"/>
            <w:left w:w="108" w:type="dxa"/>
            <w:bottom w:w="0" w:type="dxa"/>
            <w:right w:w="108" w:type="dxa"/>
          </w:tblCellMar>
        </w:tblPrEx>
        <w:trPr>
          <w:trHeight w:val="462"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8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stheme="minorBidi"/>
                <w:sz w:val="18"/>
                <w:szCs w:val="18"/>
                <w:lang w:val="en-US" w:eastAsia="zh-CN" w:bidi="ar-SA"/>
              </w:rPr>
            </w:pPr>
            <w:r>
              <w:rPr>
                <w:rFonts w:hint="eastAsia" w:asciiTheme="minorEastAsia" w:hAnsiTheme="minorEastAsia" w:eastAsiaTheme="minorEastAsia"/>
                <w:sz w:val="18"/>
                <w:szCs w:val="18"/>
              </w:rPr>
              <w:t>37</w:t>
            </w:r>
          </w:p>
        </w:tc>
        <w:tc>
          <w:tcPr>
            <w:tcW w:w="21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建筑工程计量与计价</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3302212</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8</w:t>
            </w:r>
            <w:r>
              <w:rPr>
                <w:rFonts w:hint="eastAsia" w:asciiTheme="minorEastAsia" w:hAnsiTheme="minorEastAsia" w:eastAsiaTheme="minorEastAsia"/>
                <w:sz w:val="18"/>
                <w:szCs w:val="18"/>
              </w:rPr>
              <w:t>5</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90" w:firstLineChars="50"/>
              <w:rPr>
                <w:rFonts w:asciiTheme="minorEastAsia" w:hAnsiTheme="minorEastAsia" w:eastAsiaTheme="minorEastAsia"/>
                <w:sz w:val="18"/>
                <w:szCs w:val="18"/>
              </w:rPr>
            </w:pPr>
            <w:r>
              <w:rPr>
                <w:rFonts w:asciiTheme="minorEastAsia" w:hAnsiTheme="minorEastAsia" w:eastAsiaTheme="minorEastAsia"/>
                <w:sz w:val="18"/>
                <w:szCs w:val="18"/>
              </w:rPr>
              <w:t>5F17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rPr>
                <w:rFonts w:asciiTheme="minorEastAsia" w:hAnsiTheme="minorEastAsia" w:eastAsiaTheme="minorEastAsia"/>
                <w:kern w:val="96"/>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8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stheme="minorBidi"/>
                <w:sz w:val="18"/>
                <w:szCs w:val="18"/>
                <w:lang w:val="en-US" w:eastAsia="zh-CN" w:bidi="ar-SA"/>
              </w:rPr>
            </w:pPr>
            <w:r>
              <w:rPr>
                <w:rFonts w:hint="eastAsia" w:asciiTheme="minorEastAsia" w:hAnsiTheme="minorEastAsia" w:eastAsiaTheme="minorEastAsia"/>
                <w:sz w:val="18"/>
                <w:szCs w:val="18"/>
              </w:rPr>
              <w:t>38</w:t>
            </w:r>
          </w:p>
        </w:tc>
        <w:tc>
          <w:tcPr>
            <w:tcW w:w="21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建筑施工组织</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3302214</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90" w:firstLineChars="50"/>
              <w:rPr>
                <w:rFonts w:asciiTheme="minorEastAsia" w:hAnsiTheme="minorEastAsia" w:eastAsiaTheme="minorEastAsia"/>
                <w:sz w:val="18"/>
                <w:szCs w:val="18"/>
              </w:rPr>
            </w:pPr>
            <w:r>
              <w:rPr>
                <w:rFonts w:asciiTheme="minorEastAsia" w:hAnsiTheme="minorEastAsia" w:eastAsiaTheme="minorEastAsia"/>
                <w:sz w:val="18"/>
                <w:szCs w:val="18"/>
              </w:rPr>
              <w:t>6F9</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rPr>
                <w:rFonts w:asciiTheme="minorEastAsia" w:hAnsiTheme="minorEastAsia" w:eastAsiaTheme="minorEastAsia"/>
                <w:kern w:val="96"/>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8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rPr>
              <w:t>3</w:t>
            </w:r>
            <w:r>
              <w:rPr>
                <w:rFonts w:hint="eastAsia" w:asciiTheme="minorEastAsia" w:hAnsiTheme="minorEastAsia" w:eastAsiaTheme="minorEastAsia"/>
                <w:sz w:val="18"/>
                <w:szCs w:val="18"/>
                <w:lang w:val="en-US" w:eastAsia="zh-CN"/>
              </w:rPr>
              <w:t>9</w:t>
            </w:r>
          </w:p>
        </w:tc>
        <w:tc>
          <w:tcPr>
            <w:tcW w:w="21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地基与基础</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FF0000"/>
                <w:sz w:val="18"/>
                <w:szCs w:val="18"/>
              </w:rPr>
            </w:pPr>
            <w:r>
              <w:rPr>
                <w:rFonts w:hint="eastAsia" w:cs="宋体" w:asciiTheme="minorEastAsia" w:hAnsiTheme="minorEastAsia" w:eastAsiaTheme="minorEastAsia"/>
                <w:sz w:val="18"/>
                <w:szCs w:val="18"/>
              </w:rPr>
              <w:t>3301227</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51</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180" w:firstLineChars="100"/>
              <w:rPr>
                <w:rFonts w:asciiTheme="minorEastAsia" w:hAnsiTheme="minorEastAsia" w:eastAsiaTheme="minorEastAsia"/>
                <w:sz w:val="18"/>
                <w:szCs w:val="18"/>
              </w:rPr>
            </w:pPr>
            <w:r>
              <w:rPr>
                <w:rFonts w:asciiTheme="minorEastAsia" w:hAnsiTheme="minorEastAsia" w:eastAsiaTheme="minorEastAsia"/>
                <w:sz w:val="18"/>
                <w:szCs w:val="18"/>
              </w:rPr>
              <w:t>3F17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rPr>
                <w:rFonts w:asciiTheme="minorEastAsia" w:hAnsiTheme="minorEastAsia" w:eastAsiaTheme="minorEastAsia"/>
                <w:kern w:val="96"/>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tcBorders>
              <w:top w:val="single" w:color="auto" w:sz="4" w:space="0"/>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3540"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专业</w:t>
            </w:r>
            <w:r>
              <w:rPr>
                <w:rFonts w:asciiTheme="minorEastAsia" w:hAnsiTheme="minorEastAsia" w:eastAsiaTheme="minorEastAsia"/>
                <w:sz w:val="18"/>
                <w:szCs w:val="18"/>
              </w:rPr>
              <w:t>核心课小计</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528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rPr>
                <w:rFonts w:asciiTheme="minorEastAsia" w:hAnsiTheme="minorEastAsia" w:eastAsiaTheme="minorEastAsia"/>
                <w:kern w:val="96"/>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64" w:type="dxa"/>
            <w:vMerge w:val="restart"/>
            <w:tcBorders>
              <w:top w:val="single" w:color="auto" w:sz="4" w:space="0"/>
              <w:left w:val="nil"/>
              <w:right w:val="single" w:color="auto" w:sz="4" w:space="0"/>
            </w:tcBorders>
            <w:tcMar>
              <w:left w:w="0" w:type="dxa"/>
              <w:right w:w="0" w:type="dxa"/>
            </w:tcMa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专业</w:t>
            </w:r>
            <w:r>
              <w:rPr>
                <w:rFonts w:asciiTheme="minorEastAsia" w:hAnsiTheme="minorEastAsia" w:eastAsiaTheme="minorEastAsia"/>
                <w:sz w:val="18"/>
                <w:szCs w:val="18"/>
              </w:rPr>
              <w:t>技能方向课</w:t>
            </w: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stheme="minorBidi"/>
                <w:sz w:val="18"/>
                <w:szCs w:val="18"/>
                <w:lang w:val="en-US" w:eastAsia="zh-CN" w:bidi="ar-SA"/>
              </w:rPr>
            </w:pPr>
            <w:r>
              <w:rPr>
                <w:rFonts w:hint="eastAsia" w:asciiTheme="minorEastAsia" w:hAnsiTheme="minorEastAsia" w:eastAsiaTheme="minorEastAsia"/>
                <w:sz w:val="18"/>
                <w:szCs w:val="18"/>
              </w:rPr>
              <w:t>40</w:t>
            </w:r>
          </w:p>
        </w:tc>
        <w:tc>
          <w:tcPr>
            <w:tcW w:w="709" w:type="dxa"/>
            <w:gridSpan w:val="2"/>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模块一*</w:t>
            </w:r>
          </w:p>
        </w:tc>
        <w:tc>
          <w:tcPr>
            <w:tcW w:w="14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装配式建筑概论</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3301219</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6L9</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stheme="minorBidi"/>
                <w:sz w:val="18"/>
                <w:szCs w:val="18"/>
                <w:lang w:val="en-US" w:eastAsia="zh-CN" w:bidi="ar-SA"/>
              </w:rPr>
            </w:pPr>
            <w:r>
              <w:rPr>
                <w:rFonts w:hint="eastAsia" w:asciiTheme="minorEastAsia" w:hAnsiTheme="minorEastAsia" w:eastAsiaTheme="minorEastAsia"/>
                <w:sz w:val="18"/>
                <w:szCs w:val="18"/>
              </w:rPr>
              <w:t>41</w:t>
            </w:r>
          </w:p>
        </w:tc>
        <w:tc>
          <w:tcPr>
            <w:tcW w:w="709"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14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装配式建筑施工</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3301220</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20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6L9</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rPr>
              <w:t>4</w:t>
            </w:r>
            <w:r>
              <w:rPr>
                <w:rFonts w:hint="eastAsia" w:asciiTheme="minorEastAsia" w:hAnsiTheme="minorEastAsia" w:eastAsiaTheme="minorEastAsia"/>
                <w:sz w:val="18"/>
                <w:szCs w:val="18"/>
                <w:lang w:val="en-US" w:eastAsia="zh-CN"/>
              </w:rPr>
              <w:t>2</w:t>
            </w:r>
          </w:p>
        </w:tc>
        <w:tc>
          <w:tcPr>
            <w:tcW w:w="709"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14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5"/>
                <w:szCs w:val="15"/>
              </w:rPr>
            </w:pPr>
            <w:r>
              <w:rPr>
                <w:rFonts w:hint="eastAsia" w:asciiTheme="minorEastAsia" w:hAnsiTheme="minorEastAsia" w:eastAsiaTheme="minorEastAsia"/>
                <w:sz w:val="15"/>
                <w:szCs w:val="15"/>
              </w:rPr>
              <w:t>装配式建筑构建生产</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3301221</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6L9</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709" w:type="dxa"/>
            <w:gridSpan w:val="2"/>
            <w:vMerge w:val="continue"/>
            <w:tcBorders>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22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装配式建筑施工方向课小计</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162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40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stheme="minorBidi"/>
                <w:sz w:val="18"/>
                <w:szCs w:val="18"/>
                <w:lang w:val="en-US" w:eastAsia="zh-CN" w:bidi="ar-SA"/>
              </w:rPr>
            </w:pPr>
            <w:r>
              <w:rPr>
                <w:rFonts w:hint="eastAsia" w:asciiTheme="minorEastAsia" w:hAnsiTheme="minorEastAsia" w:eastAsiaTheme="minorEastAsia"/>
                <w:sz w:val="18"/>
                <w:szCs w:val="18"/>
              </w:rPr>
              <w:t>43</w:t>
            </w:r>
          </w:p>
        </w:tc>
        <w:tc>
          <w:tcPr>
            <w:tcW w:w="709" w:type="dxa"/>
            <w:gridSpan w:val="2"/>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模块二</w:t>
            </w:r>
          </w:p>
        </w:tc>
        <w:tc>
          <w:tcPr>
            <w:tcW w:w="14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5"/>
                <w:szCs w:val="15"/>
              </w:rPr>
            </w:pPr>
            <w:r>
              <w:rPr>
                <w:rFonts w:hint="eastAsia" w:asciiTheme="minorEastAsia" w:hAnsiTheme="minorEastAsia" w:eastAsiaTheme="minorEastAsia"/>
                <w:sz w:val="15"/>
                <w:szCs w:val="15"/>
              </w:rPr>
              <w:t>建筑工程质量检测</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3301222</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20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6L9</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stheme="minorBidi"/>
                <w:sz w:val="18"/>
                <w:szCs w:val="18"/>
                <w:lang w:val="en-US" w:eastAsia="zh-CN" w:bidi="ar-SA"/>
              </w:rPr>
            </w:pPr>
            <w:r>
              <w:rPr>
                <w:rFonts w:hint="eastAsia" w:asciiTheme="minorEastAsia" w:hAnsiTheme="minorEastAsia" w:eastAsiaTheme="minorEastAsia"/>
                <w:sz w:val="18"/>
                <w:szCs w:val="18"/>
              </w:rPr>
              <w:t>44</w:t>
            </w:r>
          </w:p>
        </w:tc>
        <w:tc>
          <w:tcPr>
            <w:tcW w:w="709" w:type="dxa"/>
            <w:gridSpan w:val="2"/>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14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3"/>
                <w:szCs w:val="13"/>
              </w:rPr>
            </w:pPr>
            <w:r>
              <w:rPr>
                <w:rFonts w:hint="eastAsia" w:cs="宋体" w:asciiTheme="minorEastAsia" w:hAnsiTheme="minorEastAsia" w:eastAsiaTheme="minorEastAsia"/>
                <w:sz w:val="13"/>
                <w:szCs w:val="13"/>
              </w:rPr>
              <w:t>建筑工程质量事故分析</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3301306</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6L9</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r>
      <w:tr>
        <w:tblPrEx>
          <w:tblCellMar>
            <w:top w:w="0" w:type="dxa"/>
            <w:left w:w="108" w:type="dxa"/>
            <w:bottom w:w="0" w:type="dxa"/>
            <w:right w:w="108" w:type="dxa"/>
          </w:tblCellMar>
        </w:tblPrEx>
        <w:trPr>
          <w:trHeight w:val="251"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4</w:t>
            </w:r>
            <w:r>
              <w:rPr>
                <w:rFonts w:hint="eastAsia" w:asciiTheme="minorEastAsia" w:hAnsiTheme="minorEastAsia" w:eastAsiaTheme="minorEastAsia"/>
                <w:sz w:val="18"/>
                <w:szCs w:val="18"/>
                <w:lang w:val="en-US" w:eastAsia="zh-CN"/>
              </w:rPr>
              <w:t>5</w:t>
            </w:r>
          </w:p>
        </w:tc>
        <w:tc>
          <w:tcPr>
            <w:tcW w:w="709" w:type="dxa"/>
            <w:gridSpan w:val="2"/>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141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建筑抗震</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3301223</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6L9</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r>
      <w:tr>
        <w:tblPrEx>
          <w:tblCellMar>
            <w:top w:w="0" w:type="dxa"/>
            <w:left w:w="108" w:type="dxa"/>
            <w:bottom w:w="0" w:type="dxa"/>
            <w:right w:w="108" w:type="dxa"/>
          </w:tblCellMar>
        </w:tblPrEx>
        <w:trPr>
          <w:trHeight w:val="371"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464" w:type="dxa"/>
            <w:vMerge w:val="continue"/>
            <w:tcBorders>
              <w:left w:val="nil"/>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709" w:type="dxa"/>
            <w:gridSpan w:val="2"/>
            <w:vMerge w:val="continue"/>
            <w:tcBorders>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sz w:val="18"/>
                <w:szCs w:val="18"/>
              </w:rPr>
            </w:pPr>
          </w:p>
        </w:tc>
        <w:tc>
          <w:tcPr>
            <w:tcW w:w="2263"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建筑工程质量检测方向课小计</w:t>
            </w:r>
          </w:p>
        </w:tc>
        <w:tc>
          <w:tcPr>
            <w:tcW w:w="53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162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40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bCs/>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464"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实习实训课</w:t>
            </w:r>
          </w:p>
        </w:tc>
        <w:tc>
          <w:tcPr>
            <w:tcW w:w="5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18"/>
                <w:szCs w:val="18"/>
                <w:lang w:val="en-US" w:eastAsia="zh-CN" w:bidi="ar-SA"/>
              </w:rPr>
            </w:pPr>
            <w:r>
              <w:rPr>
                <w:rFonts w:hint="eastAsia" w:asciiTheme="minorEastAsia" w:hAnsiTheme="minorEastAsia" w:eastAsiaTheme="minorEastAsia"/>
                <w:sz w:val="18"/>
                <w:szCs w:val="18"/>
              </w:rPr>
              <w:t>46</w:t>
            </w:r>
          </w:p>
        </w:tc>
        <w:tc>
          <w:tcPr>
            <w:tcW w:w="212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18"/>
                <w:szCs w:val="18"/>
              </w:rPr>
            </w:pPr>
            <w:r>
              <w:rPr>
                <w:rFonts w:hint="eastAsia" w:cs="宋体" w:asciiTheme="minorEastAsia" w:hAnsiTheme="minorEastAsia" w:eastAsiaTheme="minorEastAsia"/>
                <w:sz w:val="18"/>
                <w:szCs w:val="18"/>
              </w:rPr>
              <w:t>建筑构造与材料认识</w:t>
            </w:r>
            <w:r>
              <w:rPr>
                <w:rFonts w:hint="eastAsia" w:asciiTheme="minorEastAsia" w:hAnsiTheme="minorEastAsia" w:eastAsiaTheme="minorEastAsia"/>
                <w:sz w:val="18"/>
                <w:szCs w:val="18"/>
              </w:rPr>
              <w:t>实习</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3301303</w:t>
            </w:r>
          </w:p>
        </w:tc>
        <w:tc>
          <w:tcPr>
            <w:tcW w:w="53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30L1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464"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18"/>
                <w:szCs w:val="18"/>
                <w:lang w:val="en-US" w:eastAsia="zh-CN" w:bidi="ar-SA"/>
              </w:rPr>
            </w:pPr>
            <w:r>
              <w:rPr>
                <w:rFonts w:hint="eastAsia" w:asciiTheme="minorEastAsia" w:hAnsiTheme="minorEastAsia" w:eastAsiaTheme="minorEastAsia"/>
                <w:sz w:val="18"/>
                <w:szCs w:val="18"/>
              </w:rPr>
              <w:t>47</w:t>
            </w:r>
          </w:p>
        </w:tc>
        <w:tc>
          <w:tcPr>
            <w:tcW w:w="212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广联达软件</w:t>
            </w:r>
            <w:r>
              <w:rPr>
                <w:rFonts w:hint="eastAsia" w:asciiTheme="minorEastAsia" w:hAnsiTheme="minorEastAsia" w:eastAsiaTheme="minorEastAsia"/>
                <w:sz w:val="18"/>
                <w:szCs w:val="18"/>
              </w:rPr>
              <w:t>实训</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3302222</w:t>
            </w:r>
          </w:p>
        </w:tc>
        <w:tc>
          <w:tcPr>
            <w:tcW w:w="53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30L1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464"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18"/>
                <w:szCs w:val="18"/>
                <w:lang w:val="en-US" w:eastAsia="zh-CN" w:bidi="ar-SA"/>
              </w:rPr>
            </w:pPr>
            <w:r>
              <w:rPr>
                <w:rFonts w:hint="eastAsia" w:asciiTheme="minorEastAsia" w:hAnsiTheme="minorEastAsia" w:eastAsiaTheme="minorEastAsia"/>
                <w:sz w:val="18"/>
                <w:szCs w:val="18"/>
              </w:rPr>
              <w:t>48</w:t>
            </w:r>
          </w:p>
        </w:tc>
        <w:tc>
          <w:tcPr>
            <w:tcW w:w="212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5"/>
                <w:szCs w:val="15"/>
              </w:rPr>
              <w:t>BIM软件在建筑工程技术专业的应用实训及取证考试</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3301224</w:t>
            </w:r>
          </w:p>
        </w:tc>
        <w:tc>
          <w:tcPr>
            <w:tcW w:w="537" w:type="dxa"/>
            <w:tcBorders>
              <w:top w:val="single" w:color="auto" w:sz="4" w:space="0"/>
              <w:left w:val="single" w:color="auto" w:sz="4" w:space="0"/>
              <w:bottom w:val="single" w:color="auto" w:sz="4" w:space="0"/>
              <w:right w:val="single" w:color="auto" w:sz="4" w:space="0"/>
            </w:tcBorders>
          </w:tcPr>
          <w:p>
            <w:pPr>
              <w:jc w:val="both"/>
              <w:rPr>
                <w:rFonts w:asciiTheme="minorEastAsia" w:hAnsiTheme="minorEastAsia" w:eastAsiaTheme="minorEastAsia"/>
                <w:sz w:val="18"/>
                <w:szCs w:val="18"/>
              </w:rPr>
            </w:pPr>
            <w:r>
              <w:rPr>
                <w:rFonts w:hint="eastAsia" w:asciiTheme="minorEastAsia" w:hAnsiTheme="minorEastAsia" w:eastAsiaTheme="minorEastAsia"/>
                <w:sz w:val="18"/>
                <w:szCs w:val="18"/>
              </w:rPr>
              <w:t>150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30F5</w:t>
            </w: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464"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18"/>
                <w:szCs w:val="18"/>
                <w:lang w:val="en-US" w:eastAsia="zh-CN" w:bidi="ar-SA"/>
              </w:rPr>
            </w:pPr>
            <w:r>
              <w:rPr>
                <w:rFonts w:hint="eastAsia" w:asciiTheme="minorEastAsia" w:hAnsiTheme="minorEastAsia" w:eastAsiaTheme="minorEastAsia"/>
                <w:sz w:val="18"/>
                <w:szCs w:val="18"/>
              </w:rPr>
              <w:t>49</w:t>
            </w:r>
          </w:p>
        </w:tc>
        <w:tc>
          <w:tcPr>
            <w:tcW w:w="212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职业资格技能实训及取证考试</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3301215</w:t>
            </w:r>
          </w:p>
        </w:tc>
        <w:tc>
          <w:tcPr>
            <w:tcW w:w="53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30M5</w:t>
            </w: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464"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Bidi"/>
                <w:sz w:val="18"/>
                <w:szCs w:val="18"/>
                <w:lang w:val="en-US" w:eastAsia="zh-CN" w:bidi="ar-SA"/>
              </w:rPr>
            </w:pPr>
            <w:r>
              <w:rPr>
                <w:rFonts w:hint="eastAsia" w:asciiTheme="minorEastAsia" w:hAnsiTheme="minorEastAsia" w:eastAsiaTheme="minorEastAsia"/>
                <w:sz w:val="18"/>
                <w:szCs w:val="18"/>
              </w:rPr>
              <w:t>50</w:t>
            </w:r>
          </w:p>
        </w:tc>
        <w:tc>
          <w:tcPr>
            <w:tcW w:w="212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建筑工程技术专业毕业设计及答辩</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3301225</w:t>
            </w:r>
          </w:p>
        </w:tc>
        <w:tc>
          <w:tcPr>
            <w:tcW w:w="53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240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240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30L8</w:t>
            </w: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464" w:type="dxa"/>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rPr>
              <w:t>5</w:t>
            </w:r>
            <w:r>
              <w:rPr>
                <w:rFonts w:hint="eastAsia" w:asciiTheme="minorEastAsia" w:hAnsiTheme="minorEastAsia" w:eastAsiaTheme="minorEastAsia"/>
                <w:sz w:val="18"/>
                <w:szCs w:val="18"/>
                <w:lang w:val="en-US" w:eastAsia="zh-CN"/>
              </w:rPr>
              <w:t>1</w:t>
            </w:r>
          </w:p>
        </w:tc>
        <w:tc>
          <w:tcPr>
            <w:tcW w:w="212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建筑工程技术专业在岗学习</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3301226</w:t>
            </w:r>
          </w:p>
        </w:tc>
        <w:tc>
          <w:tcPr>
            <w:tcW w:w="53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540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540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30L9</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30F9</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464" w:type="dxa"/>
            <w:vMerge w:val="continue"/>
            <w:tcBorders>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354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实习</w:t>
            </w:r>
            <w:r>
              <w:rPr>
                <w:rFonts w:asciiTheme="minorEastAsia" w:hAnsiTheme="minorEastAsia" w:eastAsiaTheme="minorEastAsia"/>
                <w:sz w:val="18"/>
                <w:szCs w:val="18"/>
              </w:rPr>
              <w:t>实训</w:t>
            </w:r>
            <w:r>
              <w:rPr>
                <w:rFonts w:hint="eastAsia" w:asciiTheme="minorEastAsia" w:hAnsiTheme="minorEastAsia" w:eastAsiaTheme="minorEastAsia"/>
                <w:sz w:val="18"/>
                <w:szCs w:val="18"/>
              </w:rPr>
              <w:t>课</w:t>
            </w:r>
            <w:r>
              <w:rPr>
                <w:rFonts w:asciiTheme="minorEastAsia" w:hAnsiTheme="minorEastAsia" w:eastAsiaTheme="minorEastAsia"/>
                <w:sz w:val="18"/>
                <w:szCs w:val="18"/>
              </w:rPr>
              <w:t>小计</w:t>
            </w:r>
          </w:p>
        </w:tc>
        <w:tc>
          <w:tcPr>
            <w:tcW w:w="53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 w:val="18"/>
                <w:szCs w:val="18"/>
              </w:rPr>
            </w:pPr>
            <w:r>
              <w:rPr>
                <w:rFonts w:hint="eastAsia" w:asciiTheme="minorEastAsia" w:hAnsiTheme="minorEastAsia" w:eastAsiaTheme="minorEastAsia"/>
                <w:sz w:val="15"/>
                <w:szCs w:val="15"/>
              </w:rPr>
              <w:t>1140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1140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40</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4004" w:type="dxa"/>
            <w:gridSpan w:val="6"/>
            <w:tcBorders>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专业</w:t>
            </w:r>
            <w:r>
              <w:rPr>
                <w:rFonts w:asciiTheme="minorEastAsia" w:hAnsiTheme="minorEastAsia" w:eastAsiaTheme="minorEastAsia"/>
                <w:sz w:val="18"/>
                <w:szCs w:val="18"/>
              </w:rPr>
              <w:t>技能课小计</w:t>
            </w:r>
          </w:p>
        </w:tc>
        <w:tc>
          <w:tcPr>
            <w:tcW w:w="53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2231</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1392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公共选修课</w:t>
            </w:r>
          </w:p>
        </w:tc>
        <w:tc>
          <w:tcPr>
            <w:tcW w:w="4004" w:type="dxa"/>
            <w:gridSpan w:val="6"/>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bCs/>
                <w:sz w:val="18"/>
                <w:szCs w:val="18"/>
              </w:rPr>
              <w:t>公共选修课小计</w:t>
            </w:r>
          </w:p>
        </w:tc>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192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209" w:hRule="atLeast"/>
          <w:tblHeader/>
        </w:trPr>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3153"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周学时数</w:t>
            </w:r>
          </w:p>
        </w:tc>
        <w:tc>
          <w:tcPr>
            <w:tcW w:w="1388"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color w:val="FFFFFF" w:themeColor="background1"/>
                <w:sz w:val="18"/>
                <w:szCs w:val="18"/>
                <w14:textFill>
                  <w14:solidFill>
                    <w14:schemeClr w14:val="bg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30</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25</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w:t>
            </w:r>
            <w:r>
              <w:rPr>
                <w:rFonts w:hint="eastAsia" w:asciiTheme="minorEastAsia" w:hAnsiTheme="minorEastAsia" w:eastAsiaTheme="minorEastAsia"/>
                <w:color w:val="000000" w:themeColor="text1"/>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27</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24</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30</w:t>
            </w:r>
          </w:p>
        </w:tc>
      </w:tr>
      <w:tr>
        <w:tblPrEx>
          <w:tblCellMar>
            <w:top w:w="0" w:type="dxa"/>
            <w:left w:w="108" w:type="dxa"/>
            <w:bottom w:w="0" w:type="dxa"/>
            <w:right w:w="108" w:type="dxa"/>
          </w:tblCellMar>
        </w:tblPrEx>
        <w:trPr>
          <w:trHeight w:val="209" w:hRule="atLeast"/>
          <w:tblHeader/>
        </w:trPr>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sz w:val="18"/>
                <w:szCs w:val="18"/>
              </w:rPr>
            </w:pPr>
          </w:p>
        </w:tc>
        <w:tc>
          <w:tcPr>
            <w:tcW w:w="3153"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总</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数</w:t>
            </w:r>
          </w:p>
        </w:tc>
        <w:tc>
          <w:tcPr>
            <w:tcW w:w="1388"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3</w:t>
            </w:r>
            <w:r>
              <w:rPr>
                <w:rFonts w:hint="eastAsia" w:asciiTheme="minorEastAsia" w:hAnsiTheme="minorEastAsia" w:eastAsiaTheme="minorEastAsia"/>
                <w:sz w:val="18"/>
                <w:szCs w:val="18"/>
                <w:lang w:val="en-US" w:eastAsia="zh-CN"/>
              </w:rPr>
              <w:t>283</w:t>
            </w: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1724</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ind w:firstLine="180" w:firstLineChars="100"/>
              <w:jc w:val="both"/>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1</w:t>
            </w:r>
            <w:r>
              <w:rPr>
                <w:rFonts w:hint="eastAsia" w:asciiTheme="minorEastAsia" w:hAnsiTheme="minorEastAsia" w:eastAsiaTheme="minorEastAsia"/>
                <w:sz w:val="18"/>
                <w:szCs w:val="18"/>
                <w:lang w:val="en-US" w:eastAsia="zh-CN"/>
              </w:rPr>
              <w:t>50</w:t>
            </w:r>
          </w:p>
        </w:tc>
        <w:tc>
          <w:tcPr>
            <w:tcW w:w="426"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480</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453</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436</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535</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462</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540</w:t>
            </w:r>
          </w:p>
        </w:tc>
      </w:tr>
      <w:bookmarkEnd w:id="6"/>
    </w:tbl>
    <w:p>
      <w:pPr>
        <w:spacing w:after="0"/>
        <w:rPr>
          <w:rFonts w:asciiTheme="minorEastAsia" w:hAnsiTheme="minorEastAsia" w:eastAsiaTheme="minorEastAsia"/>
          <w:sz w:val="18"/>
          <w:szCs w:val="18"/>
        </w:rPr>
      </w:pPr>
    </w:p>
    <w:p>
      <w:pPr>
        <w:spacing w:after="0"/>
        <w:ind w:firstLine="540" w:firstLineChars="300"/>
        <w:rPr>
          <w:rFonts w:asciiTheme="minorEastAsia" w:hAnsiTheme="minorEastAsia" w:eastAsiaTheme="minorEastAsia"/>
          <w:sz w:val="18"/>
          <w:szCs w:val="18"/>
        </w:rPr>
      </w:pPr>
      <w:bookmarkStart w:id="7" w:name="_GoBack"/>
      <w:bookmarkEnd w:id="7"/>
    </w:p>
    <w:sectPr>
      <w:pgSz w:w="11906" w:h="16838"/>
      <w:pgMar w:top="1440" w:right="1800" w:bottom="1440" w:left="1800" w:header="708" w:footer="708" w:gutter="0"/>
      <w:paperSrc w:first="257" w:other="257"/>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4</w:t>
    </w:r>
    <w:r>
      <w:rPr>
        <w:lang w:val="zh-CN"/>
      </w:rP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32DE"/>
    <w:rsid w:val="00030AA2"/>
    <w:rsid w:val="0004599C"/>
    <w:rsid w:val="00081E37"/>
    <w:rsid w:val="000C4E12"/>
    <w:rsid w:val="000C4F56"/>
    <w:rsid w:val="00121BA2"/>
    <w:rsid w:val="00127250"/>
    <w:rsid w:val="001348CA"/>
    <w:rsid w:val="00186216"/>
    <w:rsid w:val="001A16A6"/>
    <w:rsid w:val="001F025F"/>
    <w:rsid w:val="001F1CB4"/>
    <w:rsid w:val="001F5969"/>
    <w:rsid w:val="0024161D"/>
    <w:rsid w:val="002431DA"/>
    <w:rsid w:val="00262256"/>
    <w:rsid w:val="00295C2C"/>
    <w:rsid w:val="0029682B"/>
    <w:rsid w:val="002A1DE4"/>
    <w:rsid w:val="002B042D"/>
    <w:rsid w:val="002B1179"/>
    <w:rsid w:val="002B6306"/>
    <w:rsid w:val="002D7B9D"/>
    <w:rsid w:val="002E3073"/>
    <w:rsid w:val="002F46CD"/>
    <w:rsid w:val="002F7CA4"/>
    <w:rsid w:val="00316CEF"/>
    <w:rsid w:val="00323B43"/>
    <w:rsid w:val="003572D6"/>
    <w:rsid w:val="00361D07"/>
    <w:rsid w:val="00362CD0"/>
    <w:rsid w:val="00370B0D"/>
    <w:rsid w:val="003A083A"/>
    <w:rsid w:val="003B7D5B"/>
    <w:rsid w:val="003C6669"/>
    <w:rsid w:val="003C7A3E"/>
    <w:rsid w:val="003D37D8"/>
    <w:rsid w:val="003D70C5"/>
    <w:rsid w:val="003F1AC7"/>
    <w:rsid w:val="003F2041"/>
    <w:rsid w:val="004030FC"/>
    <w:rsid w:val="00426133"/>
    <w:rsid w:val="004358AB"/>
    <w:rsid w:val="00452C4F"/>
    <w:rsid w:val="00456798"/>
    <w:rsid w:val="00465218"/>
    <w:rsid w:val="00475B3F"/>
    <w:rsid w:val="0049263A"/>
    <w:rsid w:val="00497199"/>
    <w:rsid w:val="004B444F"/>
    <w:rsid w:val="004B5B82"/>
    <w:rsid w:val="004B6675"/>
    <w:rsid w:val="004F316B"/>
    <w:rsid w:val="004F3F1E"/>
    <w:rsid w:val="0051102F"/>
    <w:rsid w:val="00515300"/>
    <w:rsid w:val="0052398D"/>
    <w:rsid w:val="00550F80"/>
    <w:rsid w:val="005853CF"/>
    <w:rsid w:val="00587A89"/>
    <w:rsid w:val="005B4440"/>
    <w:rsid w:val="005B74B3"/>
    <w:rsid w:val="005C5E03"/>
    <w:rsid w:val="00604354"/>
    <w:rsid w:val="00611129"/>
    <w:rsid w:val="00620C85"/>
    <w:rsid w:val="00620F8E"/>
    <w:rsid w:val="006266AB"/>
    <w:rsid w:val="00632786"/>
    <w:rsid w:val="006537A8"/>
    <w:rsid w:val="006607AE"/>
    <w:rsid w:val="00672D6C"/>
    <w:rsid w:val="00677A16"/>
    <w:rsid w:val="00682B35"/>
    <w:rsid w:val="006923FC"/>
    <w:rsid w:val="006A00CF"/>
    <w:rsid w:val="006A5FE9"/>
    <w:rsid w:val="006B6ECD"/>
    <w:rsid w:val="007023EB"/>
    <w:rsid w:val="00705AB6"/>
    <w:rsid w:val="00751A75"/>
    <w:rsid w:val="00765F96"/>
    <w:rsid w:val="00767792"/>
    <w:rsid w:val="00770E66"/>
    <w:rsid w:val="00771356"/>
    <w:rsid w:val="00777119"/>
    <w:rsid w:val="0078000D"/>
    <w:rsid w:val="0078079F"/>
    <w:rsid w:val="0078452E"/>
    <w:rsid w:val="007849E5"/>
    <w:rsid w:val="007A16C4"/>
    <w:rsid w:val="007B5C20"/>
    <w:rsid w:val="007C2574"/>
    <w:rsid w:val="007C342F"/>
    <w:rsid w:val="00847D10"/>
    <w:rsid w:val="008565C2"/>
    <w:rsid w:val="00862F2C"/>
    <w:rsid w:val="0089634C"/>
    <w:rsid w:val="008A2DAA"/>
    <w:rsid w:val="008B05A3"/>
    <w:rsid w:val="008B2237"/>
    <w:rsid w:val="008B45E3"/>
    <w:rsid w:val="008B7726"/>
    <w:rsid w:val="008C497D"/>
    <w:rsid w:val="00955D09"/>
    <w:rsid w:val="00956CFC"/>
    <w:rsid w:val="00964163"/>
    <w:rsid w:val="0097583E"/>
    <w:rsid w:val="009828DE"/>
    <w:rsid w:val="009B743D"/>
    <w:rsid w:val="009C3DD3"/>
    <w:rsid w:val="009C551D"/>
    <w:rsid w:val="009E09DF"/>
    <w:rsid w:val="009E3151"/>
    <w:rsid w:val="009E330C"/>
    <w:rsid w:val="00A26901"/>
    <w:rsid w:val="00A42766"/>
    <w:rsid w:val="00A51B52"/>
    <w:rsid w:val="00A86A33"/>
    <w:rsid w:val="00A87A2A"/>
    <w:rsid w:val="00A932A9"/>
    <w:rsid w:val="00AA773E"/>
    <w:rsid w:val="00AB1BFD"/>
    <w:rsid w:val="00AB4E07"/>
    <w:rsid w:val="00AB6163"/>
    <w:rsid w:val="00AD022E"/>
    <w:rsid w:val="00AD22CC"/>
    <w:rsid w:val="00AD3789"/>
    <w:rsid w:val="00AE128F"/>
    <w:rsid w:val="00AF2EAD"/>
    <w:rsid w:val="00B34170"/>
    <w:rsid w:val="00B347CF"/>
    <w:rsid w:val="00B37332"/>
    <w:rsid w:val="00B45D41"/>
    <w:rsid w:val="00B6195C"/>
    <w:rsid w:val="00B64510"/>
    <w:rsid w:val="00B75D95"/>
    <w:rsid w:val="00B90B2C"/>
    <w:rsid w:val="00BA31B9"/>
    <w:rsid w:val="00BE3332"/>
    <w:rsid w:val="00C453D6"/>
    <w:rsid w:val="00C54170"/>
    <w:rsid w:val="00C61345"/>
    <w:rsid w:val="00C72C52"/>
    <w:rsid w:val="00C96758"/>
    <w:rsid w:val="00CA4E56"/>
    <w:rsid w:val="00CB62C1"/>
    <w:rsid w:val="00CB6310"/>
    <w:rsid w:val="00CB6CC6"/>
    <w:rsid w:val="00CB702F"/>
    <w:rsid w:val="00CC3D38"/>
    <w:rsid w:val="00CD0299"/>
    <w:rsid w:val="00CD51DE"/>
    <w:rsid w:val="00CE7BBF"/>
    <w:rsid w:val="00CF5A2B"/>
    <w:rsid w:val="00D31D50"/>
    <w:rsid w:val="00D35538"/>
    <w:rsid w:val="00D5530D"/>
    <w:rsid w:val="00D57EC0"/>
    <w:rsid w:val="00D604AD"/>
    <w:rsid w:val="00D61771"/>
    <w:rsid w:val="00D62502"/>
    <w:rsid w:val="00D70A1B"/>
    <w:rsid w:val="00D70DE9"/>
    <w:rsid w:val="00D72AF3"/>
    <w:rsid w:val="00D76415"/>
    <w:rsid w:val="00D8730A"/>
    <w:rsid w:val="00D9234C"/>
    <w:rsid w:val="00DA754F"/>
    <w:rsid w:val="00DB6F20"/>
    <w:rsid w:val="00DD5A24"/>
    <w:rsid w:val="00DE0649"/>
    <w:rsid w:val="00DE4A35"/>
    <w:rsid w:val="00E0129E"/>
    <w:rsid w:val="00E163A4"/>
    <w:rsid w:val="00E46954"/>
    <w:rsid w:val="00E46E32"/>
    <w:rsid w:val="00E47981"/>
    <w:rsid w:val="00E52F67"/>
    <w:rsid w:val="00E63592"/>
    <w:rsid w:val="00E84AF0"/>
    <w:rsid w:val="00E92BCE"/>
    <w:rsid w:val="00EA07A3"/>
    <w:rsid w:val="00EB1805"/>
    <w:rsid w:val="00EC629A"/>
    <w:rsid w:val="00EE2E27"/>
    <w:rsid w:val="00F256D8"/>
    <w:rsid w:val="00F64EBC"/>
    <w:rsid w:val="00F81BB2"/>
    <w:rsid w:val="00F919A5"/>
    <w:rsid w:val="00F94211"/>
    <w:rsid w:val="00F976CE"/>
    <w:rsid w:val="00FB252F"/>
    <w:rsid w:val="00FB4429"/>
    <w:rsid w:val="00FC06EA"/>
    <w:rsid w:val="00FC0901"/>
    <w:rsid w:val="00FC718B"/>
    <w:rsid w:val="00FD5AF8"/>
    <w:rsid w:val="00FF2AD7"/>
    <w:rsid w:val="00FF5DA8"/>
    <w:rsid w:val="00FF706F"/>
    <w:rsid w:val="03E53D97"/>
    <w:rsid w:val="08C67315"/>
    <w:rsid w:val="146F3044"/>
    <w:rsid w:val="148B5669"/>
    <w:rsid w:val="331E775E"/>
    <w:rsid w:val="39780D7B"/>
    <w:rsid w:val="39C60A7D"/>
    <w:rsid w:val="4FEC3D08"/>
    <w:rsid w:val="591543ED"/>
    <w:rsid w:val="78652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2"/>
    <w:qFormat/>
    <w:uiPriority w:val="0"/>
    <w:pPr>
      <w:keepNext/>
      <w:keepLines/>
      <w:widowControl w:val="0"/>
      <w:adjustRightInd/>
      <w:snapToGrid/>
      <w:spacing w:afterLines="50" w:line="280" w:lineRule="exact"/>
      <w:jc w:val="center"/>
      <w:outlineLvl w:val="0"/>
    </w:pPr>
    <w:rPr>
      <w:rFonts w:ascii="Times New Roman" w:hAnsi="Times New Roman" w:eastAsia="宋体" w:cs="Times New Roman"/>
      <w:b/>
      <w:bCs/>
      <w:kern w:val="44"/>
      <w:sz w:val="28"/>
      <w:szCs w:val="44"/>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5"/>
    <w:semiHidden/>
    <w:unhideWhenUsed/>
    <w:qFormat/>
    <w:uiPriority w:val="99"/>
  </w:style>
  <w:style w:type="paragraph" w:styleId="4">
    <w:name w:val="Balloon Text"/>
    <w:basedOn w:val="1"/>
    <w:link w:val="17"/>
    <w:semiHidden/>
    <w:unhideWhenUsed/>
    <w:qFormat/>
    <w:uiPriority w:val="99"/>
    <w:pPr>
      <w:spacing w:after="0"/>
    </w:pPr>
    <w:rPr>
      <w:sz w:val="18"/>
      <w:szCs w:val="18"/>
    </w:rPr>
  </w:style>
  <w:style w:type="paragraph" w:styleId="5">
    <w:name w:val="footer"/>
    <w:basedOn w:val="1"/>
    <w:link w:val="13"/>
    <w:unhideWhenUsed/>
    <w:qFormat/>
    <w:uiPriority w:val="0"/>
    <w:pPr>
      <w:widowControl w:val="0"/>
      <w:tabs>
        <w:tab w:val="center" w:pos="4153"/>
        <w:tab w:val="right" w:pos="8306"/>
      </w:tabs>
      <w:adjustRightInd/>
      <w:spacing w:after="0"/>
    </w:pPr>
    <w:rPr>
      <w:rFonts w:ascii="Calibri" w:hAnsi="Calibri" w:eastAsia="宋体" w:cs="Times New Roman"/>
      <w:kern w:val="2"/>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jc w:val="center"/>
    </w:pPr>
    <w:rPr>
      <w:sz w:val="18"/>
      <w:szCs w:val="18"/>
    </w:rPr>
  </w:style>
  <w:style w:type="paragraph" w:styleId="7">
    <w:name w:val="annotation subject"/>
    <w:basedOn w:val="3"/>
    <w:next w:val="3"/>
    <w:link w:val="16"/>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customStyle="1" w:styleId="12">
    <w:name w:val="标题 1 Char"/>
    <w:basedOn w:val="10"/>
    <w:link w:val="2"/>
    <w:qFormat/>
    <w:uiPriority w:val="0"/>
    <w:rPr>
      <w:rFonts w:ascii="Times New Roman" w:hAnsi="Times New Roman" w:eastAsia="宋体" w:cs="Times New Roman"/>
      <w:b/>
      <w:bCs/>
      <w:kern w:val="44"/>
      <w:sz w:val="28"/>
      <w:szCs w:val="44"/>
    </w:rPr>
  </w:style>
  <w:style w:type="character" w:customStyle="1" w:styleId="13">
    <w:name w:val="页脚 Char"/>
    <w:basedOn w:val="10"/>
    <w:link w:val="5"/>
    <w:qFormat/>
    <w:uiPriority w:val="0"/>
    <w:rPr>
      <w:rFonts w:ascii="Calibri" w:hAnsi="Calibri" w:eastAsia="宋体" w:cs="Times New Roman"/>
      <w:kern w:val="2"/>
      <w:sz w:val="18"/>
      <w:szCs w:val="18"/>
    </w:rPr>
  </w:style>
  <w:style w:type="character" w:customStyle="1" w:styleId="14">
    <w:name w:val="页眉 Char"/>
    <w:basedOn w:val="10"/>
    <w:link w:val="6"/>
    <w:qFormat/>
    <w:uiPriority w:val="99"/>
    <w:rPr>
      <w:rFonts w:ascii="Tahoma" w:hAnsi="Tahoma"/>
      <w:sz w:val="18"/>
      <w:szCs w:val="18"/>
    </w:rPr>
  </w:style>
  <w:style w:type="character" w:customStyle="1" w:styleId="15">
    <w:name w:val="批注文字 Char"/>
    <w:basedOn w:val="10"/>
    <w:link w:val="3"/>
    <w:semiHidden/>
    <w:qFormat/>
    <w:uiPriority w:val="99"/>
    <w:rPr>
      <w:rFonts w:ascii="Tahoma" w:hAnsi="Tahoma"/>
      <w:sz w:val="22"/>
      <w:szCs w:val="22"/>
    </w:rPr>
  </w:style>
  <w:style w:type="character" w:customStyle="1" w:styleId="16">
    <w:name w:val="批注主题 Char"/>
    <w:basedOn w:val="15"/>
    <w:link w:val="7"/>
    <w:semiHidden/>
    <w:qFormat/>
    <w:uiPriority w:val="99"/>
    <w:rPr>
      <w:rFonts w:ascii="Tahoma" w:hAnsi="Tahoma"/>
      <w:b/>
      <w:bCs/>
      <w:sz w:val="22"/>
      <w:szCs w:val="22"/>
    </w:rPr>
  </w:style>
  <w:style w:type="character" w:customStyle="1" w:styleId="17">
    <w:name w:val="批注框文本 Char"/>
    <w:basedOn w:val="10"/>
    <w:link w:val="4"/>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A32455-F9B2-44E1-8C30-0569F3C7F920}">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13</Pages>
  <Words>1948</Words>
  <Characters>11109</Characters>
  <Lines>92</Lines>
  <Paragraphs>26</Paragraphs>
  <TotalTime>0</TotalTime>
  <ScaleCrop>false</ScaleCrop>
  <LinksUpToDate>false</LinksUpToDate>
  <CharactersWithSpaces>13031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2019-08-18T17:09:00Z</dcterms:created>
  <dc:creator>Administrator</dc:creator>
  <cp:lastModifiedBy>Administrator</cp:lastModifiedBy>
  <cp:lastPrinted>2019-08-20T05:53:00Z</cp:lastPrinted>
  <dcterms:modified xsi:type="dcterms:W3CDTF">2021-03-17T04:10:53Z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RubyTemplateID" linkTarget="0">
    <vt:lpwstr>6</vt:lpwstr>
  </property>
  <property fmtid="{D5CDD505-2E9C-101B-9397-08002B2CF9AE}" pid="4" name="ICV">
    <vt:lpwstr>335E3B74C8464A29A6D7B50909BDDE36</vt:lpwstr>
  </property>
</Properties>
</file>