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156" w:line="240" w:lineRule="auto"/>
        <w:rPr>
          <w:rFonts w:ascii="宋体" w:hAnsi="宋体"/>
          <w:sz w:val="30"/>
          <w:szCs w:val="30"/>
        </w:rPr>
      </w:pPr>
      <w:bookmarkStart w:id="0" w:name="_Toc438027897"/>
      <w:r>
        <w:rPr>
          <w:rFonts w:hint="eastAsia" w:ascii="宋体" w:hAnsi="宋体"/>
          <w:sz w:val="30"/>
          <w:szCs w:val="30"/>
        </w:rPr>
        <w:t>市场营销专业人才培养</w:t>
      </w:r>
      <w:bookmarkEnd w:id="0"/>
      <w:r>
        <w:rPr>
          <w:rFonts w:hint="eastAsia" w:ascii="宋体" w:hAnsi="宋体"/>
          <w:sz w:val="30"/>
          <w:szCs w:val="30"/>
        </w:rPr>
        <w:t>方案</w:t>
      </w:r>
    </w:p>
    <w:p>
      <w:pPr>
        <w:overflowPunct w:val="0"/>
        <w:adjustRightInd w:val="0"/>
        <w:ind w:firstLine="482" w:firstLineChars="200"/>
        <w:outlineLvl w:val="0"/>
        <w:rPr>
          <w:rFonts w:ascii="宋体" w:hAnsi="宋体"/>
          <w:b/>
          <w:bCs/>
          <w:sz w:val="24"/>
          <w:szCs w:val="24"/>
        </w:rPr>
      </w:pPr>
      <w:r>
        <w:rPr>
          <w:rFonts w:ascii="宋体" w:hAnsi="宋体"/>
          <w:b/>
          <w:bCs/>
          <w:sz w:val="24"/>
          <w:szCs w:val="24"/>
        </w:rPr>
        <w:t>一、专业名称及代码</w:t>
      </w:r>
    </w:p>
    <w:p>
      <w:pPr>
        <w:overflowPunct w:val="0"/>
        <w:adjustRightInd w:val="0"/>
        <w:ind w:firstLine="480" w:firstLineChars="200"/>
        <w:outlineLvl w:val="0"/>
        <w:rPr>
          <w:rFonts w:ascii="宋体" w:hAnsi="宋体"/>
          <w:sz w:val="24"/>
          <w:szCs w:val="24"/>
        </w:rPr>
      </w:pPr>
      <w:r>
        <w:rPr>
          <w:rFonts w:hint="eastAsia" w:ascii="宋体" w:hAnsi="宋体"/>
          <w:sz w:val="24"/>
          <w:szCs w:val="24"/>
        </w:rPr>
        <w:t>专业名称：市场营销</w:t>
      </w:r>
    </w:p>
    <w:p>
      <w:pPr>
        <w:overflowPunct w:val="0"/>
        <w:adjustRightInd w:val="0"/>
        <w:ind w:firstLine="480" w:firstLineChars="200"/>
        <w:rPr>
          <w:rFonts w:ascii="宋体" w:hAnsi="宋体"/>
          <w:sz w:val="24"/>
          <w:szCs w:val="24"/>
        </w:rPr>
      </w:pPr>
      <w:r>
        <w:rPr>
          <w:rFonts w:hint="eastAsia" w:ascii="宋体" w:hAnsi="宋体"/>
          <w:sz w:val="24"/>
          <w:szCs w:val="24"/>
        </w:rPr>
        <w:t>专业代码：</w:t>
      </w:r>
      <w:bookmarkStart w:id="2" w:name="_GoBack"/>
      <w:r>
        <w:rPr>
          <w:rFonts w:hint="eastAsia" w:ascii="宋体" w:hAnsi="宋体"/>
          <w:sz w:val="24"/>
          <w:szCs w:val="24"/>
        </w:rPr>
        <w:t>530605</w:t>
      </w:r>
    </w:p>
    <w:bookmarkEnd w:id="2"/>
    <w:p>
      <w:pPr>
        <w:overflowPunct w:val="0"/>
        <w:adjustRightInd w:val="0"/>
        <w:ind w:firstLine="482" w:firstLineChars="200"/>
        <w:outlineLvl w:val="0"/>
        <w:rPr>
          <w:rFonts w:ascii="宋体" w:hAnsi="宋体"/>
          <w:b/>
          <w:bCs/>
          <w:sz w:val="24"/>
          <w:szCs w:val="24"/>
        </w:rPr>
      </w:pPr>
      <w:r>
        <w:rPr>
          <w:rFonts w:ascii="宋体" w:hAnsi="宋体"/>
          <w:b/>
          <w:bCs/>
          <w:sz w:val="24"/>
          <w:szCs w:val="24"/>
        </w:rPr>
        <w:t>二、入学要求</w:t>
      </w:r>
    </w:p>
    <w:p>
      <w:pPr>
        <w:overflowPunct w:val="0"/>
        <w:adjustRightInd w:val="0"/>
        <w:ind w:firstLine="480" w:firstLineChars="200"/>
        <w:rPr>
          <w:rFonts w:ascii="宋体" w:hAnsi="宋体"/>
          <w:sz w:val="24"/>
          <w:szCs w:val="24"/>
        </w:rPr>
      </w:pPr>
      <w:r>
        <w:rPr>
          <w:rFonts w:ascii="宋体" w:hAnsi="宋体"/>
          <w:sz w:val="24"/>
          <w:szCs w:val="24"/>
        </w:rPr>
        <w:t>高中阶段教育毕业生或具有同等学力者</w:t>
      </w:r>
    </w:p>
    <w:p>
      <w:pPr>
        <w:overflowPunct w:val="0"/>
        <w:adjustRightInd w:val="0"/>
        <w:ind w:firstLine="482" w:firstLineChars="200"/>
        <w:outlineLvl w:val="0"/>
        <w:rPr>
          <w:rFonts w:ascii="宋体" w:hAnsi="宋体"/>
          <w:b/>
          <w:bCs/>
          <w:sz w:val="24"/>
          <w:szCs w:val="24"/>
        </w:rPr>
      </w:pPr>
      <w:r>
        <w:rPr>
          <w:rFonts w:ascii="宋体" w:hAnsi="宋体"/>
          <w:b/>
          <w:bCs/>
          <w:sz w:val="24"/>
          <w:szCs w:val="24"/>
        </w:rPr>
        <w:t>三、修业年限</w:t>
      </w:r>
    </w:p>
    <w:p>
      <w:pPr>
        <w:overflowPunct w:val="0"/>
        <w:adjustRightInd w:val="0"/>
        <w:ind w:firstLine="480" w:firstLineChars="200"/>
        <w:outlineLvl w:val="0"/>
        <w:rPr>
          <w:rFonts w:ascii="宋体" w:hAnsi="宋体"/>
          <w:sz w:val="24"/>
          <w:szCs w:val="24"/>
        </w:rPr>
      </w:pPr>
      <w:r>
        <w:rPr>
          <w:rFonts w:hint="eastAsia" w:ascii="宋体" w:hAnsi="宋体"/>
          <w:sz w:val="24"/>
          <w:szCs w:val="24"/>
        </w:rPr>
        <w:t>叁年</w:t>
      </w:r>
    </w:p>
    <w:p>
      <w:pPr>
        <w:overflowPunct w:val="0"/>
        <w:adjustRightInd w:val="0"/>
        <w:ind w:firstLine="482" w:firstLineChars="200"/>
        <w:outlineLvl w:val="0"/>
        <w:rPr>
          <w:rFonts w:ascii="宋体" w:hAnsi="宋体"/>
          <w:b/>
          <w:bCs/>
          <w:sz w:val="24"/>
          <w:szCs w:val="24"/>
        </w:rPr>
      </w:pPr>
      <w:r>
        <w:rPr>
          <w:rFonts w:hint="eastAsia" w:ascii="宋体" w:hAnsi="宋体"/>
          <w:b/>
          <w:bCs/>
          <w:sz w:val="24"/>
          <w:szCs w:val="24"/>
        </w:rPr>
        <w:t>四、</w:t>
      </w:r>
      <w:r>
        <w:rPr>
          <w:rFonts w:ascii="宋体" w:hAnsi="宋体"/>
          <w:b/>
          <w:bCs/>
          <w:sz w:val="24"/>
          <w:szCs w:val="24"/>
        </w:rPr>
        <w:t>职业面向</w:t>
      </w:r>
    </w:p>
    <w:p>
      <w:pPr>
        <w:overflowPunct w:val="0"/>
        <w:adjustRightInd w:val="0"/>
        <w:ind w:firstLine="482" w:firstLineChars="200"/>
        <w:jc w:val="center"/>
        <w:rPr>
          <w:rFonts w:ascii="宋体" w:hAnsi="宋体"/>
          <w:b/>
          <w:bCs/>
          <w:sz w:val="24"/>
          <w:szCs w:val="24"/>
        </w:rPr>
      </w:pPr>
      <w:r>
        <w:rPr>
          <w:rFonts w:hint="eastAsia" w:ascii="宋体" w:hAnsi="宋体"/>
          <w:b/>
          <w:bCs/>
          <w:sz w:val="24"/>
          <w:szCs w:val="24"/>
        </w:rPr>
        <w:t>表一    市场营销专业主要职业面向一览表</w:t>
      </w:r>
    </w:p>
    <w:tbl>
      <w:tblPr>
        <w:tblStyle w:val="6"/>
        <w:tblpPr w:leftFromText="180" w:rightFromText="180" w:vertAnchor="text" w:horzAnchor="page" w:tblpXSpec="center" w:tblpY="309"/>
        <w:tblOverlap w:val="never"/>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421"/>
        <w:gridCol w:w="1094"/>
        <w:gridCol w:w="1984"/>
        <w:gridCol w:w="170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jc w:val="center"/>
        </w:trPr>
        <w:tc>
          <w:tcPr>
            <w:tcW w:w="1421" w:type="dxa"/>
            <w:vAlign w:val="center"/>
          </w:tcPr>
          <w:p>
            <w:pPr>
              <w:overflowPunct w:val="0"/>
              <w:adjustRightInd w:val="0"/>
              <w:jc w:val="center"/>
              <w:rPr>
                <w:rFonts w:ascii="宋体" w:hAnsi="宋体"/>
                <w:sz w:val="24"/>
                <w:szCs w:val="24"/>
              </w:rPr>
            </w:pPr>
            <w:r>
              <w:rPr>
                <w:rFonts w:hint="eastAsia" w:ascii="宋体" w:hAnsi="宋体"/>
                <w:sz w:val="24"/>
                <w:szCs w:val="24"/>
              </w:rPr>
              <w:t>所属专业大类（代码）</w:t>
            </w:r>
          </w:p>
        </w:tc>
        <w:tc>
          <w:tcPr>
            <w:tcW w:w="1421" w:type="dxa"/>
            <w:vAlign w:val="center"/>
          </w:tcPr>
          <w:p>
            <w:pPr>
              <w:overflowPunct w:val="0"/>
              <w:adjustRightInd w:val="0"/>
              <w:jc w:val="center"/>
              <w:rPr>
                <w:rFonts w:ascii="宋体" w:hAnsi="宋体"/>
                <w:sz w:val="24"/>
                <w:szCs w:val="24"/>
              </w:rPr>
            </w:pPr>
            <w:r>
              <w:rPr>
                <w:rFonts w:hint="eastAsia" w:ascii="宋体" w:hAnsi="宋体"/>
                <w:sz w:val="24"/>
                <w:szCs w:val="24"/>
              </w:rPr>
              <w:t>所属专业类（代码）</w:t>
            </w:r>
          </w:p>
        </w:tc>
        <w:tc>
          <w:tcPr>
            <w:tcW w:w="1094" w:type="dxa"/>
            <w:vAlign w:val="center"/>
          </w:tcPr>
          <w:p>
            <w:pPr>
              <w:overflowPunct w:val="0"/>
              <w:adjustRightInd w:val="0"/>
              <w:jc w:val="center"/>
              <w:rPr>
                <w:rFonts w:ascii="宋体" w:hAnsi="宋体"/>
                <w:sz w:val="24"/>
                <w:szCs w:val="24"/>
              </w:rPr>
            </w:pPr>
            <w:r>
              <w:rPr>
                <w:rFonts w:hint="eastAsia" w:ascii="宋体" w:hAnsi="宋体"/>
                <w:sz w:val="24"/>
                <w:szCs w:val="24"/>
              </w:rPr>
              <w:t>对应行业（代码）</w:t>
            </w:r>
          </w:p>
        </w:tc>
        <w:tc>
          <w:tcPr>
            <w:tcW w:w="1984" w:type="dxa"/>
            <w:vAlign w:val="center"/>
          </w:tcPr>
          <w:p>
            <w:pPr>
              <w:overflowPunct w:val="0"/>
              <w:adjustRightInd w:val="0"/>
              <w:jc w:val="center"/>
              <w:rPr>
                <w:rFonts w:ascii="宋体" w:hAnsi="宋体"/>
                <w:sz w:val="24"/>
                <w:szCs w:val="24"/>
              </w:rPr>
            </w:pPr>
            <w:r>
              <w:rPr>
                <w:rFonts w:hint="eastAsia" w:ascii="宋体" w:hAnsi="宋体"/>
                <w:sz w:val="24"/>
                <w:szCs w:val="24"/>
              </w:rPr>
              <w:t>主要职业类别（代码）</w:t>
            </w:r>
          </w:p>
        </w:tc>
        <w:tc>
          <w:tcPr>
            <w:tcW w:w="1701" w:type="dxa"/>
            <w:vAlign w:val="center"/>
          </w:tcPr>
          <w:p>
            <w:pPr>
              <w:overflowPunct w:val="0"/>
              <w:adjustRightInd w:val="0"/>
              <w:jc w:val="center"/>
              <w:rPr>
                <w:rFonts w:ascii="宋体" w:hAnsi="宋体"/>
                <w:sz w:val="24"/>
                <w:szCs w:val="24"/>
              </w:rPr>
            </w:pPr>
            <w:r>
              <w:rPr>
                <w:rFonts w:hint="eastAsia" w:ascii="宋体" w:hAnsi="宋体"/>
                <w:sz w:val="24"/>
                <w:szCs w:val="24"/>
              </w:rPr>
              <w:t>主要岗位群或技术领域举例</w:t>
            </w:r>
          </w:p>
        </w:tc>
        <w:tc>
          <w:tcPr>
            <w:tcW w:w="1843" w:type="dxa"/>
            <w:vAlign w:val="center"/>
          </w:tcPr>
          <w:p>
            <w:pPr>
              <w:overflowPunct w:val="0"/>
              <w:adjustRightInd w:val="0"/>
              <w:jc w:val="center"/>
              <w:rPr>
                <w:rFonts w:ascii="宋体" w:hAnsi="宋体"/>
                <w:sz w:val="24"/>
                <w:szCs w:val="24"/>
              </w:rPr>
            </w:pPr>
            <w:r>
              <w:rPr>
                <w:rFonts w:hint="eastAsia" w:ascii="宋体" w:hAnsi="宋体"/>
                <w:sz w:val="24"/>
                <w:szCs w:val="24"/>
              </w:rPr>
              <w:t>职业资格证书和职业技能等级证书举例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overflowPunct w:val="0"/>
              <w:adjustRightInd w:val="0"/>
              <w:jc w:val="center"/>
              <w:rPr>
                <w:rFonts w:ascii="宋体" w:hAnsi="宋体"/>
                <w:sz w:val="24"/>
                <w:szCs w:val="24"/>
              </w:rPr>
            </w:pPr>
            <w:r>
              <w:rPr>
                <w:rFonts w:hint="eastAsia" w:ascii="宋体" w:hAnsi="宋体"/>
                <w:sz w:val="24"/>
                <w:szCs w:val="24"/>
              </w:rPr>
              <w:t>财经商贸大类（</w:t>
            </w:r>
            <w:r>
              <w:rPr>
                <w:rFonts w:hint="eastAsia" w:ascii="宋体" w:hAnsi="宋体"/>
                <w:sz w:val="24"/>
                <w:szCs w:val="24"/>
                <w:lang w:val="en-US" w:eastAsia="zh-CN"/>
              </w:rPr>
              <w:t>5</w:t>
            </w:r>
            <w:r>
              <w:rPr>
                <w:rFonts w:hint="eastAsia" w:ascii="宋体" w:hAnsi="宋体"/>
                <w:sz w:val="24"/>
                <w:szCs w:val="24"/>
              </w:rPr>
              <w:t>3）</w:t>
            </w:r>
          </w:p>
        </w:tc>
        <w:tc>
          <w:tcPr>
            <w:tcW w:w="1421" w:type="dxa"/>
            <w:vAlign w:val="center"/>
          </w:tcPr>
          <w:p>
            <w:pPr>
              <w:overflowPunct w:val="0"/>
              <w:adjustRightInd w:val="0"/>
              <w:jc w:val="center"/>
              <w:rPr>
                <w:rFonts w:ascii="宋体" w:hAnsi="宋体"/>
                <w:sz w:val="24"/>
                <w:szCs w:val="24"/>
              </w:rPr>
            </w:pPr>
            <w:r>
              <w:rPr>
                <w:rFonts w:hint="eastAsia" w:ascii="宋体" w:hAnsi="宋体"/>
                <w:sz w:val="24"/>
                <w:szCs w:val="24"/>
              </w:rPr>
              <w:t>工商管理类（</w:t>
            </w:r>
            <w:r>
              <w:rPr>
                <w:rFonts w:hint="eastAsia" w:ascii="宋体" w:hAnsi="宋体"/>
                <w:sz w:val="24"/>
                <w:szCs w:val="24"/>
                <w:lang w:val="en-US" w:eastAsia="zh-CN"/>
              </w:rPr>
              <w:t>5</w:t>
            </w:r>
            <w:r>
              <w:rPr>
                <w:rFonts w:hint="eastAsia" w:ascii="宋体" w:hAnsi="宋体"/>
                <w:sz w:val="24"/>
                <w:szCs w:val="24"/>
              </w:rPr>
              <w:t>30</w:t>
            </w:r>
            <w:r>
              <w:rPr>
                <w:rFonts w:hint="eastAsia" w:ascii="宋体" w:hAnsi="宋体"/>
                <w:sz w:val="24"/>
                <w:szCs w:val="24"/>
                <w:lang w:val="en-US" w:eastAsia="zh-CN"/>
              </w:rPr>
              <w:t>6</w:t>
            </w:r>
            <w:r>
              <w:rPr>
                <w:rFonts w:hint="eastAsia" w:ascii="宋体" w:hAnsi="宋体"/>
                <w:sz w:val="24"/>
                <w:szCs w:val="24"/>
              </w:rPr>
              <w:t>）</w:t>
            </w:r>
          </w:p>
        </w:tc>
        <w:tc>
          <w:tcPr>
            <w:tcW w:w="1094" w:type="dxa"/>
            <w:vAlign w:val="center"/>
          </w:tcPr>
          <w:p>
            <w:pPr>
              <w:overflowPunct w:val="0"/>
              <w:adjustRightInd w:val="0"/>
              <w:jc w:val="center"/>
              <w:rPr>
                <w:rFonts w:ascii="宋体" w:hAnsi="宋体"/>
                <w:sz w:val="24"/>
                <w:szCs w:val="24"/>
              </w:rPr>
            </w:pPr>
            <w:r>
              <w:rPr>
                <w:rFonts w:hint="eastAsia" w:ascii="宋体" w:hAnsi="宋体"/>
                <w:sz w:val="24"/>
                <w:szCs w:val="24"/>
              </w:rPr>
              <w:t>批发业、零售业（51、52）</w:t>
            </w:r>
          </w:p>
        </w:tc>
        <w:tc>
          <w:tcPr>
            <w:tcW w:w="1984" w:type="dxa"/>
            <w:vAlign w:val="center"/>
          </w:tcPr>
          <w:p>
            <w:pPr>
              <w:overflowPunct w:val="0"/>
              <w:adjustRightInd w:val="0"/>
              <w:jc w:val="center"/>
              <w:rPr>
                <w:rFonts w:ascii="宋体" w:hAnsi="宋体"/>
                <w:sz w:val="24"/>
                <w:szCs w:val="24"/>
              </w:rPr>
            </w:pPr>
            <w:r>
              <w:rPr>
                <w:rFonts w:hint="eastAsia" w:ascii="宋体" w:hAnsi="宋体"/>
                <w:sz w:val="24"/>
                <w:szCs w:val="24"/>
              </w:rPr>
              <w:t>营销员（4-01-02-01）</w:t>
            </w:r>
          </w:p>
          <w:p>
            <w:pPr>
              <w:overflowPunct w:val="0"/>
              <w:adjustRightInd w:val="0"/>
              <w:jc w:val="center"/>
              <w:rPr>
                <w:rFonts w:ascii="宋体" w:hAnsi="宋体"/>
                <w:sz w:val="24"/>
                <w:szCs w:val="24"/>
              </w:rPr>
            </w:pPr>
            <w:r>
              <w:rPr>
                <w:rFonts w:hint="eastAsia" w:ascii="宋体" w:hAnsi="宋体"/>
                <w:sz w:val="24"/>
                <w:szCs w:val="24"/>
              </w:rPr>
              <w:t>商品营业员（4-01-02-03）</w:t>
            </w:r>
          </w:p>
          <w:p>
            <w:pPr>
              <w:overflowPunct w:val="0"/>
              <w:adjustRightInd w:val="0"/>
              <w:jc w:val="center"/>
              <w:rPr>
                <w:rFonts w:ascii="宋体" w:hAnsi="宋体"/>
                <w:sz w:val="24"/>
                <w:szCs w:val="24"/>
              </w:rPr>
            </w:pPr>
            <w:r>
              <w:rPr>
                <w:rFonts w:hint="eastAsia" w:ascii="宋体" w:hAnsi="宋体"/>
                <w:sz w:val="24"/>
                <w:szCs w:val="24"/>
              </w:rPr>
              <w:t>摊商</w:t>
            </w:r>
          </w:p>
          <w:p>
            <w:pPr>
              <w:overflowPunct w:val="0"/>
              <w:adjustRightInd w:val="0"/>
              <w:jc w:val="center"/>
              <w:rPr>
                <w:rFonts w:ascii="宋体" w:hAnsi="宋体"/>
                <w:sz w:val="24"/>
                <w:szCs w:val="24"/>
              </w:rPr>
            </w:pPr>
            <w:r>
              <w:rPr>
                <w:rFonts w:hint="eastAsia" w:ascii="宋体" w:hAnsi="宋体"/>
                <w:sz w:val="24"/>
                <w:szCs w:val="24"/>
              </w:rPr>
              <w:t>（4-02-02-05）</w:t>
            </w:r>
          </w:p>
          <w:p>
            <w:pPr>
              <w:overflowPunct w:val="0"/>
              <w:adjustRightInd w:val="0"/>
              <w:jc w:val="center"/>
              <w:rPr>
                <w:rFonts w:ascii="宋体" w:hAnsi="宋体"/>
                <w:sz w:val="24"/>
                <w:szCs w:val="24"/>
              </w:rPr>
            </w:pPr>
            <w:r>
              <w:rPr>
                <w:rFonts w:hint="eastAsia" w:ascii="宋体" w:hAnsi="宋体"/>
                <w:sz w:val="24"/>
                <w:szCs w:val="24"/>
              </w:rPr>
              <w:t>市场营销专业人员</w:t>
            </w:r>
          </w:p>
          <w:p>
            <w:pPr>
              <w:overflowPunct w:val="0"/>
              <w:adjustRightInd w:val="0"/>
              <w:jc w:val="center"/>
              <w:rPr>
                <w:rFonts w:ascii="宋体" w:hAnsi="宋体"/>
                <w:sz w:val="24"/>
                <w:szCs w:val="24"/>
              </w:rPr>
            </w:pPr>
            <w:r>
              <w:rPr>
                <w:rFonts w:hint="eastAsia" w:ascii="宋体" w:hAnsi="宋体"/>
                <w:sz w:val="24"/>
                <w:szCs w:val="24"/>
              </w:rPr>
              <w:t>（2-06-07-02）</w:t>
            </w:r>
          </w:p>
        </w:tc>
        <w:tc>
          <w:tcPr>
            <w:tcW w:w="1701" w:type="dxa"/>
            <w:vAlign w:val="center"/>
          </w:tcPr>
          <w:p>
            <w:pPr>
              <w:overflowPunct w:val="0"/>
              <w:adjustRightInd w:val="0"/>
              <w:jc w:val="center"/>
              <w:rPr>
                <w:rFonts w:ascii="宋体" w:hAnsi="宋体"/>
                <w:sz w:val="24"/>
                <w:szCs w:val="24"/>
              </w:rPr>
            </w:pPr>
            <w:r>
              <w:rPr>
                <w:rFonts w:hint="eastAsia" w:ascii="宋体" w:hAnsi="宋体"/>
                <w:sz w:val="24"/>
                <w:szCs w:val="24"/>
              </w:rPr>
              <w:t>销售经理</w:t>
            </w:r>
          </w:p>
          <w:p>
            <w:pPr>
              <w:overflowPunct w:val="0"/>
              <w:adjustRightInd w:val="0"/>
              <w:jc w:val="center"/>
              <w:rPr>
                <w:rFonts w:ascii="宋体" w:hAnsi="宋体"/>
                <w:sz w:val="24"/>
                <w:szCs w:val="24"/>
              </w:rPr>
            </w:pPr>
            <w:r>
              <w:rPr>
                <w:rFonts w:hint="eastAsia" w:ascii="宋体" w:hAnsi="宋体"/>
                <w:sz w:val="24"/>
                <w:szCs w:val="24"/>
              </w:rPr>
              <w:t>区域销售经理卖场经理小微商业企业创业者</w:t>
            </w:r>
          </w:p>
          <w:p>
            <w:pPr>
              <w:overflowPunct w:val="0"/>
              <w:adjustRightInd w:val="0"/>
              <w:jc w:val="center"/>
              <w:rPr>
                <w:rFonts w:ascii="宋体" w:hAnsi="宋体"/>
                <w:sz w:val="24"/>
                <w:szCs w:val="24"/>
              </w:rPr>
            </w:pPr>
            <w:r>
              <w:rPr>
                <w:rFonts w:hint="eastAsia" w:ascii="宋体" w:hAnsi="宋体"/>
                <w:sz w:val="24"/>
                <w:szCs w:val="24"/>
              </w:rPr>
              <w:t>市场主管</w:t>
            </w:r>
          </w:p>
          <w:p>
            <w:pPr>
              <w:overflowPunct w:val="0"/>
              <w:adjustRightInd w:val="0"/>
              <w:jc w:val="center"/>
              <w:rPr>
                <w:rFonts w:ascii="宋体" w:hAnsi="宋体"/>
                <w:sz w:val="24"/>
                <w:szCs w:val="24"/>
              </w:rPr>
            </w:pPr>
            <w:r>
              <w:rPr>
                <w:rFonts w:hint="eastAsia" w:ascii="宋体" w:hAnsi="宋体"/>
                <w:sz w:val="24"/>
                <w:szCs w:val="24"/>
              </w:rPr>
              <w:t>市场经理</w:t>
            </w:r>
          </w:p>
          <w:p>
            <w:pPr>
              <w:overflowPunct w:val="0"/>
              <w:adjustRightInd w:val="0"/>
              <w:ind w:firstLine="480" w:firstLineChars="200"/>
              <w:jc w:val="center"/>
              <w:rPr>
                <w:rFonts w:ascii="宋体" w:hAnsi="宋体"/>
                <w:sz w:val="24"/>
                <w:szCs w:val="24"/>
              </w:rPr>
            </w:pPr>
          </w:p>
        </w:tc>
        <w:tc>
          <w:tcPr>
            <w:tcW w:w="1843" w:type="dxa"/>
            <w:vAlign w:val="center"/>
          </w:tcPr>
          <w:p>
            <w:pPr>
              <w:overflowPunct w:val="0"/>
              <w:adjustRightInd w:val="0"/>
              <w:jc w:val="center"/>
              <w:rPr>
                <w:rFonts w:ascii="宋体" w:hAnsi="宋体"/>
                <w:sz w:val="24"/>
                <w:szCs w:val="24"/>
              </w:rPr>
            </w:pPr>
            <w:r>
              <w:rPr>
                <w:rFonts w:hint="eastAsia" w:ascii="宋体" w:hAnsi="宋体"/>
                <w:sz w:val="24"/>
                <w:szCs w:val="24"/>
              </w:rPr>
              <w:t>暂无</w:t>
            </w:r>
          </w:p>
        </w:tc>
      </w:tr>
    </w:tbl>
    <w:p>
      <w:pPr>
        <w:overflowPunct w:val="0"/>
        <w:adjustRightInd w:val="0"/>
        <w:ind w:firstLine="482" w:firstLineChars="200"/>
        <w:outlineLvl w:val="0"/>
        <w:rPr>
          <w:rFonts w:ascii="宋体" w:hAnsi="宋体"/>
          <w:b/>
          <w:bCs/>
          <w:sz w:val="24"/>
          <w:szCs w:val="24"/>
        </w:rPr>
      </w:pPr>
      <w:r>
        <w:rPr>
          <w:rFonts w:ascii="宋体" w:hAnsi="宋体"/>
          <w:b/>
          <w:bCs/>
          <w:sz w:val="24"/>
          <w:szCs w:val="24"/>
        </w:rPr>
        <w:t>五、培养目标与培养规格</w:t>
      </w:r>
    </w:p>
    <w:p>
      <w:pPr>
        <w:overflowPunct w:val="0"/>
        <w:adjustRightInd w:val="0"/>
        <w:ind w:firstLine="482" w:firstLineChars="200"/>
        <w:outlineLvl w:val="0"/>
        <w:rPr>
          <w:rFonts w:ascii="宋体" w:hAnsi="宋体"/>
          <w:b/>
          <w:sz w:val="24"/>
          <w:szCs w:val="24"/>
        </w:rPr>
      </w:pPr>
      <w:r>
        <w:rPr>
          <w:rFonts w:ascii="宋体" w:hAnsi="宋体"/>
          <w:b/>
          <w:sz w:val="24"/>
          <w:szCs w:val="24"/>
        </w:rPr>
        <w:t>（一）培养目标</w:t>
      </w:r>
    </w:p>
    <w:p>
      <w:pPr>
        <w:overflowPunct w:val="0"/>
        <w:adjustRightInd w:val="0"/>
        <w:ind w:firstLine="480" w:firstLineChars="200"/>
        <w:rPr>
          <w:rFonts w:ascii="宋体" w:hAnsi="宋体"/>
          <w:sz w:val="24"/>
          <w:szCs w:val="24"/>
        </w:rPr>
      </w:pPr>
      <w:r>
        <w:rPr>
          <w:rFonts w:ascii="宋体" w:hAnsi="宋体"/>
          <w:sz w:val="24"/>
          <w:szCs w:val="24"/>
        </w:rPr>
        <w:t>本专业培养理想信念坚定，德、智、体、美、劳全面发展，具有</w:t>
      </w:r>
      <w:r>
        <w:rPr>
          <w:rFonts w:hint="eastAsia" w:ascii="宋体" w:hAnsi="宋体"/>
          <w:sz w:val="24"/>
          <w:szCs w:val="24"/>
        </w:rPr>
        <w:t>一定的科学文化水平，良好的人文素养、职业道德和创新意识，精益求精的工匠精神，较强的就业能力和可持续发展的能力；掌握</w:t>
      </w:r>
      <w:r>
        <w:rPr>
          <w:rFonts w:ascii="宋体" w:hAnsi="宋体"/>
          <w:sz w:val="24"/>
          <w:szCs w:val="24"/>
        </w:rPr>
        <w:t>市场营销的专业知识和技术技能，面向批发和零售业，能够从事销售经理</w:t>
      </w:r>
      <w:r>
        <w:rPr>
          <w:rFonts w:hint="eastAsia" w:ascii="宋体" w:hAnsi="宋体"/>
          <w:sz w:val="24"/>
          <w:szCs w:val="24"/>
        </w:rPr>
        <w:t>、</w:t>
      </w:r>
      <w:r>
        <w:rPr>
          <w:rFonts w:ascii="宋体" w:hAnsi="宋体"/>
          <w:sz w:val="24"/>
          <w:szCs w:val="24"/>
        </w:rPr>
        <w:t>区域销售经理、卖场经理、小微商业企业创业者、市场主管、市场经理等工作的</w:t>
      </w:r>
      <w:r>
        <w:rPr>
          <w:rFonts w:hint="eastAsia" w:ascii="宋体" w:hAnsi="宋体"/>
          <w:sz w:val="24"/>
          <w:szCs w:val="24"/>
        </w:rPr>
        <w:t>复合型技术技能人才</w:t>
      </w:r>
      <w:r>
        <w:rPr>
          <w:rFonts w:ascii="宋体" w:hAnsi="宋体"/>
          <w:sz w:val="24"/>
          <w:szCs w:val="24"/>
        </w:rPr>
        <w:t xml:space="preserve">。 </w:t>
      </w:r>
    </w:p>
    <w:p>
      <w:pPr>
        <w:overflowPunct w:val="0"/>
        <w:adjustRightInd w:val="0"/>
        <w:ind w:firstLine="482" w:firstLineChars="200"/>
        <w:outlineLvl w:val="0"/>
        <w:rPr>
          <w:rFonts w:ascii="宋体" w:hAnsi="宋体"/>
          <w:b/>
          <w:sz w:val="24"/>
          <w:szCs w:val="24"/>
        </w:rPr>
      </w:pPr>
      <w:r>
        <w:rPr>
          <w:rFonts w:ascii="宋体" w:hAnsi="宋体"/>
          <w:b/>
          <w:sz w:val="24"/>
          <w:szCs w:val="24"/>
        </w:rPr>
        <w:t>（二）培养规格</w:t>
      </w:r>
    </w:p>
    <w:p>
      <w:pPr>
        <w:overflowPunct w:val="0"/>
        <w:adjustRightInd w:val="0"/>
        <w:ind w:firstLine="480" w:firstLineChars="200"/>
        <w:rPr>
          <w:rFonts w:ascii="宋体" w:hAnsi="宋体"/>
          <w:sz w:val="24"/>
          <w:szCs w:val="24"/>
        </w:rPr>
      </w:pPr>
      <w:r>
        <w:rPr>
          <w:rFonts w:hint="eastAsia" w:ascii="宋体" w:hAnsi="宋体"/>
          <w:sz w:val="24"/>
          <w:szCs w:val="24"/>
        </w:rPr>
        <w:t xml:space="preserve">本专业毕业生应在素质、知识和能力等方面达到以下要求。 </w:t>
      </w:r>
    </w:p>
    <w:p>
      <w:pPr>
        <w:overflowPunct w:val="0"/>
        <w:adjustRightInd w:val="0"/>
        <w:ind w:firstLine="480" w:firstLineChars="200"/>
        <w:rPr>
          <w:rFonts w:ascii="宋体" w:hAnsi="宋体"/>
          <w:sz w:val="24"/>
          <w:szCs w:val="24"/>
        </w:rPr>
      </w:pPr>
      <w:r>
        <w:rPr>
          <w:rFonts w:hint="eastAsia" w:ascii="宋体" w:hAnsi="宋体"/>
          <w:sz w:val="24"/>
          <w:szCs w:val="24"/>
        </w:rPr>
        <w:t xml:space="preserve">（一）素质 </w:t>
      </w:r>
    </w:p>
    <w:p>
      <w:pPr>
        <w:overflowPunct w:val="0"/>
        <w:adjustRightInd w:val="0"/>
        <w:ind w:firstLine="480" w:firstLineChars="200"/>
        <w:rPr>
          <w:rFonts w:ascii="宋体" w:hAnsi="宋体"/>
          <w:sz w:val="24"/>
          <w:szCs w:val="24"/>
        </w:rPr>
      </w:pPr>
      <w:r>
        <w:rPr>
          <w:rFonts w:hint="eastAsia" w:ascii="宋体" w:hAnsi="宋体"/>
          <w:sz w:val="24"/>
          <w:szCs w:val="24"/>
        </w:rPr>
        <w:t xml:space="preserve">1.坚定拥护中国共产党领导和我国社会主义制度，在习近平新时代中国特色社会主义思想指引下，践行社会主义核心价值观，具有深厚的爱国情感和中华民族自豪感； </w:t>
      </w:r>
    </w:p>
    <w:p>
      <w:pPr>
        <w:overflowPunct w:val="0"/>
        <w:adjustRightInd w:val="0"/>
        <w:ind w:firstLine="480" w:firstLineChars="200"/>
        <w:rPr>
          <w:rFonts w:ascii="宋体" w:hAnsi="宋体"/>
          <w:sz w:val="24"/>
          <w:szCs w:val="24"/>
        </w:rPr>
      </w:pPr>
      <w:r>
        <w:rPr>
          <w:rFonts w:ascii="宋体" w:hAnsi="宋体"/>
          <w:sz w:val="24"/>
          <w:szCs w:val="24"/>
        </w:rPr>
        <w:t>2.</w:t>
      </w:r>
      <w:r>
        <w:rPr>
          <w:rFonts w:hint="eastAsia" w:ascii="宋体" w:hAnsi="宋体"/>
          <w:sz w:val="24"/>
          <w:szCs w:val="24"/>
        </w:rPr>
        <w:t xml:space="preserve">崇尚宪法、遵法守纪、崇德向善、诚实守信、尊重生命、热爱劳动，履行道德准则和行为规范，具有社会责任感和社会参与意识； </w:t>
      </w:r>
    </w:p>
    <w:p>
      <w:pPr>
        <w:overflowPunct w:val="0"/>
        <w:adjustRightInd w:val="0"/>
        <w:ind w:firstLine="480" w:firstLineChars="200"/>
        <w:rPr>
          <w:rFonts w:ascii="宋体" w:hAnsi="宋体"/>
          <w:sz w:val="24"/>
          <w:szCs w:val="24"/>
        </w:rPr>
      </w:pPr>
      <w:r>
        <w:rPr>
          <w:rFonts w:ascii="宋体" w:hAnsi="宋体"/>
          <w:sz w:val="24"/>
          <w:szCs w:val="24"/>
        </w:rPr>
        <w:t>3.</w:t>
      </w:r>
      <w:r>
        <w:rPr>
          <w:rFonts w:hint="eastAsia" w:ascii="宋体" w:hAnsi="宋体"/>
          <w:sz w:val="24"/>
          <w:szCs w:val="24"/>
        </w:rPr>
        <w:t xml:space="preserve">具有质量意识、环保意识、安全意识、信息素养、工匠精神、创新思维； </w:t>
      </w:r>
    </w:p>
    <w:p>
      <w:pPr>
        <w:overflowPunct w:val="0"/>
        <w:adjustRightInd w:val="0"/>
        <w:ind w:firstLine="480" w:firstLineChars="200"/>
        <w:rPr>
          <w:rFonts w:ascii="宋体" w:hAnsi="宋体"/>
          <w:sz w:val="24"/>
          <w:szCs w:val="24"/>
        </w:rPr>
      </w:pPr>
      <w:r>
        <w:rPr>
          <w:rFonts w:ascii="宋体" w:hAnsi="宋体"/>
          <w:sz w:val="24"/>
          <w:szCs w:val="24"/>
        </w:rPr>
        <w:t>4.</w:t>
      </w:r>
      <w:r>
        <w:rPr>
          <w:rFonts w:hint="eastAsia" w:ascii="宋体" w:hAnsi="宋体"/>
          <w:sz w:val="24"/>
          <w:szCs w:val="24"/>
        </w:rPr>
        <w:t xml:space="preserve">勇于奋斗、乐观向上，具有自我管理能力、职业生涯规划的意识，有较强的集体意识和团队合作精神； </w:t>
      </w:r>
    </w:p>
    <w:p>
      <w:pPr>
        <w:overflowPunct w:val="0"/>
        <w:adjustRightInd w:val="0"/>
        <w:ind w:firstLine="480" w:firstLineChars="200"/>
        <w:rPr>
          <w:rFonts w:ascii="宋体" w:hAnsi="宋体"/>
          <w:sz w:val="24"/>
          <w:szCs w:val="24"/>
        </w:rPr>
      </w:pPr>
      <w:r>
        <w:rPr>
          <w:rFonts w:ascii="宋体" w:hAnsi="宋体"/>
          <w:sz w:val="24"/>
          <w:szCs w:val="24"/>
        </w:rPr>
        <w:t>5.</w:t>
      </w:r>
      <w:r>
        <w:rPr>
          <w:rFonts w:hint="eastAsia" w:ascii="宋体" w:hAnsi="宋体"/>
          <w:sz w:val="24"/>
          <w:szCs w:val="24"/>
        </w:rPr>
        <w:t xml:space="preserve">具有健康的体魄、心理和健全的人格，掌握基本运动知识和一两项运动技能，养成良好的健身与卫生习惯，良好的行为习惯； </w:t>
      </w:r>
    </w:p>
    <w:p>
      <w:pPr>
        <w:overflowPunct w:val="0"/>
        <w:adjustRightInd w:val="0"/>
        <w:ind w:firstLine="480" w:firstLineChars="200"/>
        <w:rPr>
          <w:rFonts w:ascii="宋体" w:hAnsi="宋体"/>
          <w:sz w:val="24"/>
          <w:szCs w:val="24"/>
        </w:rPr>
      </w:pPr>
      <w:r>
        <w:rPr>
          <w:rFonts w:ascii="宋体" w:hAnsi="宋体"/>
          <w:sz w:val="24"/>
          <w:szCs w:val="24"/>
        </w:rPr>
        <w:t>6.</w:t>
      </w:r>
      <w:r>
        <w:rPr>
          <w:rFonts w:hint="eastAsia" w:ascii="宋体" w:hAnsi="宋体"/>
          <w:sz w:val="24"/>
          <w:szCs w:val="24"/>
        </w:rPr>
        <w:t>具有一定的审美和人文素养，能够形成一两项艺术特长或爱好。</w:t>
      </w:r>
    </w:p>
    <w:p>
      <w:pPr>
        <w:overflowPunct w:val="0"/>
        <w:adjustRightInd w:val="0"/>
        <w:ind w:firstLine="480" w:firstLineChars="200"/>
        <w:rPr>
          <w:rFonts w:ascii="宋体" w:hAnsi="宋体"/>
          <w:sz w:val="24"/>
          <w:szCs w:val="24"/>
        </w:rPr>
      </w:pPr>
      <w:r>
        <w:rPr>
          <w:rFonts w:hint="eastAsia" w:ascii="宋体" w:hAnsi="宋体"/>
          <w:sz w:val="24"/>
          <w:szCs w:val="24"/>
        </w:rPr>
        <w:t xml:space="preserve">（二）知识 </w:t>
      </w:r>
    </w:p>
    <w:p>
      <w:pPr>
        <w:overflowPunct w:val="0"/>
        <w:adjustRightInd w:val="0"/>
        <w:ind w:firstLine="480" w:firstLineChars="200"/>
        <w:rPr>
          <w:rFonts w:ascii="宋体" w:hAnsi="宋体"/>
          <w:sz w:val="24"/>
          <w:szCs w:val="24"/>
        </w:rPr>
      </w:pPr>
      <w:r>
        <w:rPr>
          <w:rFonts w:ascii="宋体" w:hAnsi="宋体"/>
          <w:sz w:val="24"/>
          <w:szCs w:val="24"/>
        </w:rPr>
        <w:t>1.</w:t>
      </w:r>
      <w:r>
        <w:rPr>
          <w:rFonts w:hint="eastAsia" w:ascii="宋体" w:hAnsi="宋体"/>
          <w:sz w:val="24"/>
          <w:szCs w:val="24"/>
        </w:rPr>
        <w:t xml:space="preserve">掌握必备的思想政治理论、科学文化基础知识和中华优秀传统文化知识； </w:t>
      </w:r>
    </w:p>
    <w:p>
      <w:pPr>
        <w:overflowPunct w:val="0"/>
        <w:adjustRightInd w:val="0"/>
        <w:ind w:firstLine="480" w:firstLineChars="200"/>
        <w:rPr>
          <w:rFonts w:ascii="宋体" w:hAnsi="宋体"/>
          <w:sz w:val="24"/>
          <w:szCs w:val="24"/>
        </w:rPr>
      </w:pPr>
      <w:r>
        <w:rPr>
          <w:rFonts w:ascii="宋体" w:hAnsi="宋体"/>
          <w:sz w:val="24"/>
          <w:szCs w:val="24"/>
        </w:rPr>
        <w:t>2.</w:t>
      </w:r>
      <w:r>
        <w:rPr>
          <w:rFonts w:hint="eastAsia" w:ascii="宋体" w:hAnsi="宋体"/>
          <w:sz w:val="24"/>
          <w:szCs w:val="24"/>
        </w:rPr>
        <w:t xml:space="preserve">熟悉与本专业相关的法律法规以及环境保护、安全消防、现代市场规则等相关知识； </w:t>
      </w:r>
    </w:p>
    <w:p>
      <w:pPr>
        <w:overflowPunct w:val="0"/>
        <w:adjustRightInd w:val="0"/>
        <w:ind w:firstLine="480" w:firstLineChars="200"/>
        <w:rPr>
          <w:rFonts w:ascii="宋体" w:hAnsi="宋体"/>
          <w:sz w:val="24"/>
          <w:szCs w:val="24"/>
        </w:rPr>
      </w:pPr>
      <w:r>
        <w:rPr>
          <w:rFonts w:ascii="宋体" w:hAnsi="宋体"/>
          <w:sz w:val="24"/>
          <w:szCs w:val="24"/>
        </w:rPr>
        <w:t>3.</w:t>
      </w:r>
      <w:r>
        <w:rPr>
          <w:rFonts w:hint="eastAsia" w:ascii="宋体" w:hAnsi="宋体"/>
          <w:sz w:val="24"/>
          <w:szCs w:val="24"/>
        </w:rPr>
        <w:t xml:space="preserve">掌握商品分类与管理的基本知识和方法； </w:t>
      </w:r>
    </w:p>
    <w:p>
      <w:pPr>
        <w:overflowPunct w:val="0"/>
        <w:adjustRightInd w:val="0"/>
        <w:ind w:firstLine="480" w:firstLineChars="200"/>
        <w:rPr>
          <w:rFonts w:ascii="宋体" w:hAnsi="宋体"/>
          <w:sz w:val="24"/>
          <w:szCs w:val="24"/>
        </w:rPr>
      </w:pPr>
      <w:r>
        <w:rPr>
          <w:rFonts w:ascii="宋体" w:hAnsi="宋体"/>
          <w:sz w:val="24"/>
          <w:szCs w:val="24"/>
        </w:rPr>
        <w:t>4.</w:t>
      </w:r>
      <w:r>
        <w:rPr>
          <w:rFonts w:hint="eastAsia" w:ascii="宋体" w:hAnsi="宋体"/>
          <w:sz w:val="24"/>
          <w:szCs w:val="24"/>
        </w:rPr>
        <w:t xml:space="preserve">掌握消费者行为和消费心理分析的基本内容和分析方法； </w:t>
      </w:r>
    </w:p>
    <w:p>
      <w:pPr>
        <w:overflowPunct w:val="0"/>
        <w:adjustRightInd w:val="0"/>
        <w:ind w:firstLine="480" w:firstLineChars="200"/>
        <w:rPr>
          <w:rFonts w:ascii="宋体" w:hAnsi="宋体"/>
          <w:sz w:val="24"/>
          <w:szCs w:val="24"/>
        </w:rPr>
      </w:pPr>
      <w:r>
        <w:rPr>
          <w:rFonts w:ascii="宋体" w:hAnsi="宋体"/>
          <w:sz w:val="24"/>
          <w:szCs w:val="24"/>
        </w:rPr>
        <w:t>5.</w:t>
      </w:r>
      <w:r>
        <w:rPr>
          <w:rFonts w:hint="eastAsia" w:ascii="宋体" w:hAnsi="宋体"/>
          <w:sz w:val="24"/>
          <w:szCs w:val="24"/>
        </w:rPr>
        <w:t xml:space="preserve">掌握营销计划和控制等营销组织管理的基本方法； </w:t>
      </w:r>
    </w:p>
    <w:p>
      <w:pPr>
        <w:overflowPunct w:val="0"/>
        <w:adjustRightInd w:val="0"/>
        <w:ind w:firstLine="480" w:firstLineChars="200"/>
        <w:rPr>
          <w:rFonts w:ascii="宋体" w:hAnsi="宋体"/>
          <w:sz w:val="24"/>
          <w:szCs w:val="24"/>
        </w:rPr>
      </w:pPr>
      <w:r>
        <w:rPr>
          <w:rFonts w:ascii="宋体" w:hAnsi="宋体"/>
          <w:sz w:val="24"/>
          <w:szCs w:val="24"/>
        </w:rPr>
        <w:t>6.</w:t>
      </w:r>
      <w:r>
        <w:rPr>
          <w:rFonts w:hint="eastAsia" w:ascii="宋体" w:hAnsi="宋体"/>
          <w:sz w:val="24"/>
          <w:szCs w:val="24"/>
        </w:rPr>
        <w:t xml:space="preserve">掌握推销和商务谈判的原则、方法和技巧； </w:t>
      </w:r>
    </w:p>
    <w:p>
      <w:pPr>
        <w:overflowPunct w:val="0"/>
        <w:adjustRightInd w:val="0"/>
        <w:ind w:firstLine="480" w:firstLineChars="200"/>
        <w:rPr>
          <w:rFonts w:ascii="宋体" w:hAnsi="宋体"/>
          <w:sz w:val="24"/>
          <w:szCs w:val="24"/>
        </w:rPr>
      </w:pPr>
      <w:r>
        <w:rPr>
          <w:rFonts w:hint="eastAsia" w:ascii="宋体" w:hAnsi="宋体"/>
          <w:sz w:val="24"/>
          <w:szCs w:val="24"/>
        </w:rPr>
        <w:t>2</w:t>
      </w:r>
      <w:r>
        <w:rPr>
          <w:rFonts w:ascii="宋体" w:hAnsi="宋体"/>
          <w:sz w:val="24"/>
          <w:szCs w:val="24"/>
        </w:rPr>
        <w:t>7.</w:t>
      </w:r>
      <w:r>
        <w:rPr>
          <w:rFonts w:hint="eastAsia" w:ascii="宋体" w:hAnsi="宋体"/>
          <w:sz w:val="24"/>
          <w:szCs w:val="24"/>
        </w:rPr>
        <w:t xml:space="preserve">掌握市场调查的方式、方法、流程，基本抽样方法和数据分析方法，市场调查报告的撰写方法； </w:t>
      </w:r>
    </w:p>
    <w:p>
      <w:pPr>
        <w:overflowPunct w:val="0"/>
        <w:adjustRightInd w:val="0"/>
        <w:ind w:firstLine="480" w:firstLineChars="200"/>
        <w:rPr>
          <w:rFonts w:ascii="宋体" w:hAnsi="宋体"/>
          <w:sz w:val="24"/>
          <w:szCs w:val="24"/>
        </w:rPr>
      </w:pPr>
      <w:r>
        <w:rPr>
          <w:rFonts w:ascii="宋体" w:hAnsi="宋体"/>
          <w:sz w:val="24"/>
          <w:szCs w:val="24"/>
        </w:rPr>
        <w:t>8.</w:t>
      </w:r>
      <w:r>
        <w:rPr>
          <w:rFonts w:hint="eastAsia" w:ascii="宋体" w:hAnsi="宋体"/>
          <w:sz w:val="24"/>
          <w:szCs w:val="24"/>
        </w:rPr>
        <w:t xml:space="preserve">掌握营销活动策划与组织的基本内容和方法； </w:t>
      </w:r>
    </w:p>
    <w:p>
      <w:pPr>
        <w:overflowPunct w:val="0"/>
        <w:adjustRightInd w:val="0"/>
        <w:ind w:firstLine="480" w:firstLineChars="200"/>
        <w:rPr>
          <w:rFonts w:ascii="宋体" w:hAnsi="宋体"/>
          <w:sz w:val="24"/>
          <w:szCs w:val="24"/>
        </w:rPr>
      </w:pPr>
      <w:r>
        <w:rPr>
          <w:rFonts w:ascii="宋体" w:hAnsi="宋体"/>
          <w:sz w:val="24"/>
          <w:szCs w:val="24"/>
        </w:rPr>
        <w:t>9.</w:t>
      </w:r>
      <w:r>
        <w:rPr>
          <w:rFonts w:hint="eastAsia" w:ascii="宋体" w:hAnsi="宋体"/>
          <w:sz w:val="24"/>
          <w:szCs w:val="24"/>
        </w:rPr>
        <w:t xml:space="preserve">熟悉现代市场营销的新知识、新技术。 </w:t>
      </w:r>
    </w:p>
    <w:p>
      <w:pPr>
        <w:overflowPunct w:val="0"/>
        <w:adjustRightInd w:val="0"/>
        <w:ind w:firstLine="480" w:firstLineChars="200"/>
        <w:rPr>
          <w:rFonts w:ascii="宋体" w:hAnsi="宋体"/>
          <w:sz w:val="24"/>
          <w:szCs w:val="24"/>
        </w:rPr>
      </w:pPr>
      <w:r>
        <w:rPr>
          <w:rFonts w:hint="eastAsia" w:ascii="宋体" w:hAnsi="宋体"/>
          <w:sz w:val="24"/>
          <w:szCs w:val="24"/>
        </w:rPr>
        <w:t xml:space="preserve">（三）能力 </w:t>
      </w:r>
    </w:p>
    <w:p>
      <w:pPr>
        <w:overflowPunct w:val="0"/>
        <w:adjustRightInd w:val="0"/>
        <w:ind w:firstLine="480" w:firstLineChars="200"/>
        <w:rPr>
          <w:rFonts w:ascii="宋体" w:hAnsi="宋体"/>
          <w:sz w:val="24"/>
          <w:szCs w:val="24"/>
        </w:rPr>
      </w:pPr>
      <w:r>
        <w:rPr>
          <w:rFonts w:ascii="宋体" w:hAnsi="宋体"/>
          <w:sz w:val="24"/>
          <w:szCs w:val="24"/>
        </w:rPr>
        <w:t>1.</w:t>
      </w:r>
      <w:r>
        <w:rPr>
          <w:rFonts w:hint="eastAsia" w:ascii="宋体" w:hAnsi="宋体"/>
          <w:sz w:val="24"/>
          <w:szCs w:val="24"/>
        </w:rPr>
        <w:t xml:space="preserve">具有探究学习、终身学习、分析问题和解决问题的能力； </w:t>
      </w:r>
    </w:p>
    <w:p>
      <w:pPr>
        <w:overflowPunct w:val="0"/>
        <w:adjustRightInd w:val="0"/>
        <w:ind w:firstLine="480" w:firstLineChars="200"/>
        <w:rPr>
          <w:rFonts w:ascii="宋体" w:hAnsi="宋体"/>
          <w:sz w:val="24"/>
          <w:szCs w:val="24"/>
        </w:rPr>
      </w:pPr>
      <w:r>
        <w:rPr>
          <w:rFonts w:ascii="宋体" w:hAnsi="宋体"/>
          <w:sz w:val="24"/>
          <w:szCs w:val="24"/>
        </w:rPr>
        <w:t>2.</w:t>
      </w:r>
      <w:r>
        <w:rPr>
          <w:rFonts w:hint="eastAsia" w:ascii="宋体" w:hAnsi="宋体"/>
          <w:sz w:val="24"/>
          <w:szCs w:val="24"/>
        </w:rPr>
        <w:t xml:space="preserve">具有良好的语言、文字表达能力和沟通能力； </w:t>
      </w:r>
    </w:p>
    <w:p>
      <w:pPr>
        <w:overflowPunct w:val="0"/>
        <w:adjustRightInd w:val="0"/>
        <w:ind w:firstLine="480" w:firstLineChars="200"/>
        <w:rPr>
          <w:rFonts w:ascii="宋体" w:hAnsi="宋体"/>
          <w:sz w:val="24"/>
          <w:szCs w:val="24"/>
        </w:rPr>
      </w:pPr>
      <w:r>
        <w:rPr>
          <w:rFonts w:ascii="宋体" w:hAnsi="宋体"/>
          <w:sz w:val="24"/>
          <w:szCs w:val="24"/>
        </w:rPr>
        <w:t>3.</w:t>
      </w:r>
      <w:r>
        <w:rPr>
          <w:rFonts w:hint="eastAsia" w:ascii="宋体" w:hAnsi="宋体"/>
          <w:sz w:val="24"/>
          <w:szCs w:val="24"/>
        </w:rPr>
        <w:t xml:space="preserve">能够与客户进行有效沟通； </w:t>
      </w:r>
    </w:p>
    <w:p>
      <w:pPr>
        <w:overflowPunct w:val="0"/>
        <w:adjustRightInd w:val="0"/>
        <w:ind w:firstLine="480" w:firstLineChars="200"/>
        <w:rPr>
          <w:rFonts w:ascii="宋体" w:hAnsi="宋体"/>
          <w:sz w:val="24"/>
          <w:szCs w:val="24"/>
        </w:rPr>
      </w:pPr>
      <w:r>
        <w:rPr>
          <w:rFonts w:ascii="宋体" w:hAnsi="宋体"/>
          <w:sz w:val="24"/>
          <w:szCs w:val="24"/>
        </w:rPr>
        <w:t>4.</w:t>
      </w:r>
      <w:r>
        <w:rPr>
          <w:rFonts w:hint="eastAsia" w:ascii="宋体" w:hAnsi="宋体"/>
          <w:sz w:val="24"/>
          <w:szCs w:val="24"/>
        </w:rPr>
        <w:t xml:space="preserve">能够对客群和竞争者进行分析； </w:t>
      </w:r>
    </w:p>
    <w:p>
      <w:pPr>
        <w:overflowPunct w:val="0"/>
        <w:adjustRightInd w:val="0"/>
        <w:ind w:firstLine="480" w:firstLineChars="200"/>
        <w:rPr>
          <w:rFonts w:ascii="宋体" w:hAnsi="宋体"/>
          <w:sz w:val="24"/>
          <w:szCs w:val="24"/>
        </w:rPr>
      </w:pPr>
      <w:r>
        <w:rPr>
          <w:rFonts w:ascii="宋体" w:hAnsi="宋体"/>
          <w:sz w:val="24"/>
          <w:szCs w:val="24"/>
        </w:rPr>
        <w:t>5.</w:t>
      </w:r>
      <w:r>
        <w:rPr>
          <w:rFonts w:hint="eastAsia" w:ascii="宋体" w:hAnsi="宋体"/>
          <w:sz w:val="24"/>
          <w:szCs w:val="24"/>
        </w:rPr>
        <w:t xml:space="preserve">能够组织实施营销产品的市场调查与分析； </w:t>
      </w:r>
    </w:p>
    <w:p>
      <w:pPr>
        <w:overflowPunct w:val="0"/>
        <w:adjustRightInd w:val="0"/>
        <w:ind w:firstLine="480" w:firstLineChars="200"/>
        <w:rPr>
          <w:rFonts w:ascii="宋体" w:hAnsi="宋体"/>
          <w:sz w:val="24"/>
          <w:szCs w:val="24"/>
        </w:rPr>
      </w:pPr>
      <w:r>
        <w:rPr>
          <w:rFonts w:ascii="宋体" w:hAnsi="宋体"/>
          <w:sz w:val="24"/>
          <w:szCs w:val="24"/>
        </w:rPr>
        <w:t>6.</w:t>
      </w:r>
      <w:r>
        <w:rPr>
          <w:rFonts w:hint="eastAsia" w:ascii="宋体" w:hAnsi="宋体"/>
          <w:sz w:val="24"/>
          <w:szCs w:val="24"/>
        </w:rPr>
        <w:t xml:space="preserve">能够组织实施品牌和产品的线上线下推广和促销活动； </w:t>
      </w:r>
    </w:p>
    <w:p>
      <w:pPr>
        <w:overflowPunct w:val="0"/>
        <w:adjustRightInd w:val="0"/>
        <w:ind w:firstLine="480" w:firstLineChars="200"/>
        <w:rPr>
          <w:rFonts w:ascii="宋体" w:hAnsi="宋体"/>
          <w:sz w:val="24"/>
          <w:szCs w:val="24"/>
        </w:rPr>
      </w:pPr>
      <w:r>
        <w:rPr>
          <w:rFonts w:ascii="宋体" w:hAnsi="宋体"/>
          <w:sz w:val="24"/>
          <w:szCs w:val="24"/>
        </w:rPr>
        <w:t>7.</w:t>
      </w:r>
      <w:r>
        <w:rPr>
          <w:rFonts w:hint="eastAsia" w:ascii="宋体" w:hAnsi="宋体"/>
          <w:sz w:val="24"/>
          <w:szCs w:val="24"/>
        </w:rPr>
        <w:t xml:space="preserve">能够组织实施推销和商业谈判； </w:t>
      </w:r>
    </w:p>
    <w:p>
      <w:pPr>
        <w:overflowPunct w:val="0"/>
        <w:adjustRightInd w:val="0"/>
        <w:ind w:firstLine="480" w:firstLineChars="200"/>
        <w:rPr>
          <w:rFonts w:ascii="宋体" w:hAnsi="宋体"/>
          <w:sz w:val="24"/>
          <w:szCs w:val="24"/>
        </w:rPr>
      </w:pPr>
      <w:r>
        <w:rPr>
          <w:rFonts w:ascii="宋体" w:hAnsi="宋体"/>
          <w:sz w:val="24"/>
          <w:szCs w:val="24"/>
        </w:rPr>
        <w:t>8.</w:t>
      </w:r>
      <w:r>
        <w:rPr>
          <w:rFonts w:hint="eastAsia" w:ascii="宋体" w:hAnsi="宋体"/>
          <w:sz w:val="24"/>
          <w:szCs w:val="24"/>
        </w:rPr>
        <w:t xml:space="preserve">能够对客户关系和销售进行日常管理； </w:t>
      </w:r>
    </w:p>
    <w:p>
      <w:pPr>
        <w:overflowPunct w:val="0"/>
        <w:adjustRightInd w:val="0"/>
        <w:ind w:firstLine="480" w:firstLineChars="200"/>
        <w:rPr>
          <w:rFonts w:ascii="宋体" w:hAnsi="宋体"/>
          <w:sz w:val="24"/>
          <w:szCs w:val="24"/>
        </w:rPr>
      </w:pPr>
      <w:r>
        <w:rPr>
          <w:rFonts w:ascii="宋体" w:hAnsi="宋体"/>
          <w:sz w:val="24"/>
          <w:szCs w:val="24"/>
        </w:rPr>
        <w:t>9.</w:t>
      </w:r>
      <w:r>
        <w:rPr>
          <w:rFonts w:hint="eastAsia" w:ascii="宋体" w:hAnsi="宋体"/>
          <w:sz w:val="24"/>
          <w:szCs w:val="24"/>
        </w:rPr>
        <w:t xml:space="preserve">能够为小微创业企业进行营销活动策划并组织实施； </w:t>
      </w:r>
    </w:p>
    <w:p>
      <w:pPr>
        <w:overflowPunct w:val="0"/>
        <w:adjustRightInd w:val="0"/>
        <w:ind w:firstLine="480" w:firstLineChars="200"/>
        <w:rPr>
          <w:rFonts w:ascii="宋体" w:hAnsi="宋体"/>
          <w:sz w:val="24"/>
          <w:szCs w:val="24"/>
        </w:rPr>
      </w:pPr>
      <w:r>
        <w:rPr>
          <w:rFonts w:ascii="宋体" w:hAnsi="宋体"/>
          <w:sz w:val="24"/>
          <w:szCs w:val="24"/>
        </w:rPr>
        <w:t>10.</w:t>
      </w:r>
      <w:r>
        <w:rPr>
          <w:rFonts w:hint="eastAsia" w:ascii="宋体" w:hAnsi="宋体"/>
          <w:sz w:val="24"/>
          <w:szCs w:val="24"/>
        </w:rPr>
        <w:t xml:space="preserve">具备一定的商业信息技术与工具应用能力； </w:t>
      </w:r>
    </w:p>
    <w:p>
      <w:pPr>
        <w:overflowPunct w:val="0"/>
        <w:adjustRightInd w:val="0"/>
        <w:ind w:firstLine="480" w:firstLineChars="200"/>
        <w:rPr>
          <w:rFonts w:ascii="宋体" w:hAnsi="宋体"/>
          <w:sz w:val="24"/>
          <w:szCs w:val="24"/>
        </w:rPr>
      </w:pPr>
      <w:r>
        <w:rPr>
          <w:rFonts w:ascii="宋体" w:hAnsi="宋体"/>
          <w:sz w:val="24"/>
          <w:szCs w:val="24"/>
        </w:rPr>
        <w:t>11.</w:t>
      </w:r>
      <w:r>
        <w:rPr>
          <w:rFonts w:hint="eastAsia" w:ascii="宋体" w:hAnsi="宋体"/>
          <w:sz w:val="24"/>
          <w:szCs w:val="24"/>
        </w:rPr>
        <w:t xml:space="preserve">具备数据意识和商务数据分析应用能力； </w:t>
      </w:r>
    </w:p>
    <w:p>
      <w:pPr>
        <w:overflowPunct w:val="0"/>
        <w:adjustRightInd w:val="0"/>
        <w:ind w:firstLine="480" w:firstLineChars="200"/>
        <w:rPr>
          <w:rFonts w:ascii="宋体" w:hAnsi="宋体"/>
          <w:sz w:val="24"/>
          <w:szCs w:val="24"/>
        </w:rPr>
      </w:pPr>
      <w:r>
        <w:rPr>
          <w:rFonts w:ascii="宋体" w:hAnsi="宋体"/>
          <w:sz w:val="24"/>
          <w:szCs w:val="24"/>
        </w:rPr>
        <w:t>12.</w:t>
      </w:r>
      <w:r>
        <w:rPr>
          <w:rFonts w:hint="eastAsia" w:ascii="宋体" w:hAnsi="宋体"/>
          <w:sz w:val="24"/>
          <w:szCs w:val="24"/>
        </w:rPr>
        <w:t>具备商务礼仪规范应用能力。</w:t>
      </w:r>
      <w:r>
        <w:rPr>
          <w:rFonts w:hint="eastAsia" w:ascii="宋体" w:hAnsi="宋体" w:cs="仿宋"/>
          <w:kern w:val="0"/>
          <w:sz w:val="28"/>
          <w:szCs w:val="28"/>
        </w:rPr>
        <w:t xml:space="preserve"> </w:t>
      </w:r>
    </w:p>
    <w:p>
      <w:pPr>
        <w:overflowPunct w:val="0"/>
        <w:adjustRightInd w:val="0"/>
        <w:ind w:firstLine="482" w:firstLineChars="200"/>
        <w:outlineLvl w:val="0"/>
        <w:rPr>
          <w:rFonts w:ascii="宋体" w:hAnsi="宋体"/>
          <w:b/>
          <w:bCs/>
          <w:sz w:val="24"/>
          <w:szCs w:val="24"/>
        </w:rPr>
      </w:pPr>
      <w:r>
        <w:rPr>
          <w:rFonts w:ascii="宋体" w:hAnsi="宋体"/>
          <w:b/>
          <w:bCs/>
          <w:sz w:val="24"/>
          <w:szCs w:val="24"/>
        </w:rPr>
        <w:t>六、课程设置及要求</w:t>
      </w:r>
    </w:p>
    <w:p>
      <w:pPr>
        <w:overflowPunct w:val="0"/>
        <w:adjustRightInd w:val="0"/>
        <w:ind w:firstLine="480" w:firstLineChars="200"/>
        <w:rPr>
          <w:rFonts w:ascii="宋体" w:hAnsi="宋体"/>
          <w:sz w:val="24"/>
          <w:szCs w:val="24"/>
        </w:rPr>
      </w:pPr>
      <w:r>
        <w:rPr>
          <w:rFonts w:ascii="宋体" w:hAnsi="宋体"/>
          <w:sz w:val="24"/>
          <w:szCs w:val="24"/>
        </w:rPr>
        <w:t>主要包括公共基础课程和专业（技能）课程。</w:t>
      </w:r>
    </w:p>
    <w:p>
      <w:pPr>
        <w:numPr>
          <w:ilvl w:val="0"/>
          <w:numId w:val="1"/>
        </w:numPr>
        <w:overflowPunct w:val="0"/>
        <w:adjustRightInd w:val="0"/>
        <w:ind w:firstLine="482" w:firstLineChars="200"/>
        <w:outlineLvl w:val="0"/>
        <w:rPr>
          <w:rFonts w:ascii="宋体" w:hAnsi="宋体"/>
          <w:b/>
          <w:sz w:val="24"/>
          <w:szCs w:val="24"/>
        </w:rPr>
      </w:pPr>
      <w:r>
        <w:rPr>
          <w:rFonts w:ascii="宋体" w:hAnsi="宋体"/>
          <w:b/>
          <w:sz w:val="24"/>
          <w:szCs w:val="24"/>
        </w:rPr>
        <w:t>公共基础课程</w:t>
      </w:r>
    </w:p>
    <w:p>
      <w:pPr>
        <w:overflowPunct w:val="0"/>
        <w:adjustRightInd w:val="0"/>
        <w:ind w:firstLine="480" w:firstLineChars="200"/>
        <w:rPr>
          <w:rFonts w:ascii="宋体" w:hAnsi="宋体"/>
          <w:sz w:val="24"/>
          <w:szCs w:val="24"/>
        </w:rPr>
      </w:pPr>
      <w:r>
        <w:rPr>
          <w:rFonts w:hint="eastAsia" w:ascii="宋体" w:hAnsi="宋体"/>
          <w:sz w:val="24"/>
          <w:szCs w:val="24"/>
        </w:rPr>
        <w:t>公告基础课教学内容及要求见表二</w:t>
      </w:r>
    </w:p>
    <w:p>
      <w:pPr>
        <w:overflowPunct w:val="0"/>
        <w:adjustRightInd w:val="0"/>
        <w:ind w:firstLine="482" w:firstLineChars="200"/>
        <w:jc w:val="center"/>
        <w:rPr>
          <w:rFonts w:ascii="宋体" w:hAnsi="宋体"/>
          <w:sz w:val="24"/>
          <w:szCs w:val="24"/>
        </w:rPr>
      </w:pPr>
      <w:r>
        <w:rPr>
          <w:rFonts w:hint="eastAsia" w:ascii="宋体" w:hAnsi="宋体"/>
          <w:b/>
          <w:bCs/>
          <w:sz w:val="24"/>
          <w:szCs w:val="24"/>
        </w:rPr>
        <w:t xml:space="preserve">表二 </w:t>
      </w:r>
      <w:r>
        <w:rPr>
          <w:rFonts w:ascii="宋体" w:hAnsi="宋体"/>
          <w:b/>
          <w:bCs/>
          <w:sz w:val="24"/>
          <w:szCs w:val="24"/>
        </w:rPr>
        <w:t xml:space="preserve">  </w:t>
      </w:r>
      <w:r>
        <w:rPr>
          <w:rFonts w:hint="eastAsia" w:ascii="宋体" w:hAnsi="宋体"/>
          <w:b/>
          <w:bCs/>
          <w:sz w:val="24"/>
          <w:szCs w:val="24"/>
        </w:rPr>
        <w:t>公共基础课程教学内容及要求</w:t>
      </w:r>
    </w:p>
    <w:tbl>
      <w:tblPr>
        <w:tblStyle w:val="6"/>
        <w:tblW w:w="93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100"/>
        <w:gridCol w:w="7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vAlign w:val="center"/>
          </w:tcPr>
          <w:p>
            <w:pPr>
              <w:overflowPunct w:val="0"/>
              <w:adjustRightInd w:val="0"/>
              <w:jc w:val="center"/>
              <w:rPr>
                <w:rFonts w:ascii="宋体" w:hAnsi="宋体"/>
                <w:b/>
                <w:bCs/>
                <w:szCs w:val="21"/>
              </w:rPr>
            </w:pPr>
            <w:r>
              <w:rPr>
                <w:rFonts w:hint="eastAsia" w:ascii="宋体" w:hAnsi="宋体"/>
                <w:b/>
                <w:bCs/>
                <w:szCs w:val="21"/>
              </w:rPr>
              <w:t>序号</w:t>
            </w:r>
          </w:p>
        </w:tc>
        <w:tc>
          <w:tcPr>
            <w:tcW w:w="1100" w:type="dxa"/>
            <w:vAlign w:val="center"/>
          </w:tcPr>
          <w:p>
            <w:pPr>
              <w:overflowPunct w:val="0"/>
              <w:adjustRightInd w:val="0"/>
              <w:jc w:val="center"/>
              <w:rPr>
                <w:rFonts w:ascii="宋体" w:hAnsi="宋体"/>
                <w:b/>
                <w:bCs/>
                <w:szCs w:val="21"/>
              </w:rPr>
            </w:pPr>
            <w:r>
              <w:rPr>
                <w:rFonts w:hint="eastAsia" w:ascii="宋体" w:hAnsi="宋体"/>
                <w:b/>
                <w:bCs/>
                <w:szCs w:val="21"/>
              </w:rPr>
              <w:t>课程名称</w:t>
            </w:r>
          </w:p>
        </w:tc>
        <w:tc>
          <w:tcPr>
            <w:tcW w:w="7801" w:type="dxa"/>
            <w:vAlign w:val="center"/>
          </w:tcPr>
          <w:p>
            <w:pPr>
              <w:overflowPunct w:val="0"/>
              <w:adjustRightInd w:val="0"/>
              <w:jc w:val="center"/>
              <w:rPr>
                <w:rFonts w:ascii="宋体" w:hAnsi="宋体"/>
                <w:b/>
                <w:bCs/>
                <w:szCs w:val="21"/>
              </w:rPr>
            </w:pPr>
            <w:r>
              <w:rPr>
                <w:rFonts w:hint="eastAsia" w:ascii="宋体" w:hAnsi="宋体"/>
                <w:b/>
                <w:bCs/>
                <w:szCs w:val="21"/>
              </w:rPr>
              <w:t>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vAlign w:val="center"/>
          </w:tcPr>
          <w:p>
            <w:pPr>
              <w:overflowPunct w:val="0"/>
              <w:adjustRightInd w:val="0"/>
              <w:rPr>
                <w:rFonts w:ascii="宋体" w:hAnsi="宋体"/>
                <w:szCs w:val="21"/>
              </w:rPr>
            </w:pPr>
            <w:r>
              <w:rPr>
                <w:rFonts w:hint="eastAsia" w:ascii="宋体" w:hAnsi="宋体"/>
                <w:szCs w:val="21"/>
              </w:rPr>
              <w:t>1</w:t>
            </w:r>
          </w:p>
        </w:tc>
        <w:tc>
          <w:tcPr>
            <w:tcW w:w="1100" w:type="dxa"/>
            <w:vAlign w:val="center"/>
          </w:tcPr>
          <w:p>
            <w:pPr>
              <w:overflowPunct w:val="0"/>
              <w:adjustRightInd w:val="0"/>
              <w:jc w:val="center"/>
              <w:rPr>
                <w:rFonts w:ascii="宋体" w:hAnsi="宋体"/>
                <w:szCs w:val="21"/>
              </w:rPr>
            </w:pPr>
            <w:r>
              <w:rPr>
                <w:rFonts w:ascii="宋体" w:hAnsi="宋体"/>
                <w:szCs w:val="21"/>
              </w:rPr>
              <w:t>思想道德修养与法律基础</w:t>
            </w:r>
          </w:p>
        </w:tc>
        <w:tc>
          <w:tcPr>
            <w:tcW w:w="7801" w:type="dxa"/>
            <w:vAlign w:val="center"/>
          </w:tcPr>
          <w:p>
            <w:pPr>
              <w:overflowPunct w:val="0"/>
              <w:adjustRightInd w:val="0"/>
              <w:ind w:firstLine="420" w:firstLineChars="200"/>
              <w:rPr>
                <w:rFonts w:ascii="宋体" w:hAnsi="宋体"/>
                <w:szCs w:val="21"/>
              </w:rPr>
            </w:pPr>
            <w:r>
              <w:rPr>
                <w:rFonts w:hint="eastAsia" w:ascii="宋体" w:hAnsi="宋体"/>
                <w:szCs w:val="21"/>
              </w:rPr>
              <w:t>《思想道德修养与法律基础》课是一门综合性较强的思想品德课程，主要包括政治教育、思想教育、道德教育、法制教育等方面的内容。课程教学的根本任务是：贯彻落实“以德治国”、“依法治国”的重要思想和社会主义荣辱观，帮助大学生树立中国特色社会主义的共同理想，确立坚定的马克思主义信念，继承和弘扬爱国主义传统，加强自身道德修养、培育各种道德素质，提高法律素养、自觉遵纪守法，促使大学生树立正确的世界观、人生观、价值观、道德观和法制观，引导大学生树立科学的理想信念，并在实现中国梦的伟大实践中化理想为现实，做“有理想、有道德、有文化、有纪律”的社会主义事业建设者和接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blHeader/>
        </w:trPr>
        <w:tc>
          <w:tcPr>
            <w:tcW w:w="427" w:type="dxa"/>
            <w:vAlign w:val="center"/>
          </w:tcPr>
          <w:p>
            <w:pPr>
              <w:overflowPunct w:val="0"/>
              <w:adjustRightInd w:val="0"/>
              <w:rPr>
                <w:rFonts w:ascii="宋体" w:hAnsi="宋体"/>
                <w:szCs w:val="21"/>
              </w:rPr>
            </w:pPr>
            <w:r>
              <w:rPr>
                <w:rFonts w:hint="eastAsia" w:ascii="宋体" w:hAnsi="宋体"/>
                <w:szCs w:val="21"/>
              </w:rPr>
              <w:t>2</w:t>
            </w:r>
          </w:p>
        </w:tc>
        <w:tc>
          <w:tcPr>
            <w:tcW w:w="1100" w:type="dxa"/>
            <w:vAlign w:val="center"/>
          </w:tcPr>
          <w:p>
            <w:pPr>
              <w:overflowPunct w:val="0"/>
              <w:adjustRightInd w:val="0"/>
              <w:jc w:val="center"/>
              <w:rPr>
                <w:rFonts w:ascii="宋体" w:hAnsi="宋体"/>
                <w:szCs w:val="21"/>
              </w:rPr>
            </w:pPr>
            <w:r>
              <w:rPr>
                <w:rFonts w:hint="eastAsia" w:ascii="宋体" w:hAnsi="宋体"/>
                <w:szCs w:val="21"/>
              </w:rPr>
              <w:t>毛泽东思想和中国特色社会主义理论体系概论</w:t>
            </w:r>
          </w:p>
        </w:tc>
        <w:tc>
          <w:tcPr>
            <w:tcW w:w="7801" w:type="dxa"/>
            <w:vAlign w:val="center"/>
          </w:tcPr>
          <w:p>
            <w:pPr>
              <w:overflowPunct w:val="0"/>
              <w:adjustRightInd w:val="0"/>
              <w:ind w:firstLine="420" w:firstLineChars="200"/>
              <w:rPr>
                <w:rFonts w:ascii="宋体" w:hAnsi="宋体"/>
                <w:szCs w:val="21"/>
              </w:rPr>
            </w:pPr>
            <w:r>
              <w:rPr>
                <w:rFonts w:hint="eastAsia" w:ascii="宋体" w:hAnsi="宋体"/>
                <w:szCs w:val="21"/>
              </w:rPr>
              <w:t>本课程主要以马克思主义中国化为主线，集中阐述马克思主义中国化理论成果的主要内容、精神实质、历史地位和指导意义，充分反映中国共产党不断推进马克思主义基本原理与中国具体实际相结合的历史进程和基本经验；以马克思主义中国化最新成果为重点，全面把握中国特色社会主义进入新时代，系统阐释习近平新时代中国特色社会主义思想的主要内容和历史地位，充分反映建设社会主义现代化强国的战略部署。通过</w:t>
            </w:r>
            <w:r>
              <w:rPr>
                <w:rFonts w:ascii="宋体" w:hAnsi="宋体"/>
                <w:szCs w:val="21"/>
              </w:rPr>
              <w:t>课程学习，</w:t>
            </w:r>
            <w:r>
              <w:rPr>
                <w:rFonts w:hint="eastAsia" w:ascii="宋体" w:hAnsi="宋体"/>
                <w:szCs w:val="21"/>
              </w:rPr>
              <w:t>从整体上把握马克思主义中国化的理论成果的科学内涵、理论体系，特别是中国特色社会主义理论体系的基本观点，增强中国特色社会主义的自觉自信。树立历史观点、世界视野、国情意识和问題意识，增强分析问题、解决问题的能力。不断提高理论思维能力，以更好地把握中国的国情中国社会的状况和自己的生活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vAlign w:val="center"/>
          </w:tcPr>
          <w:p>
            <w:pPr>
              <w:overflowPunct w:val="0"/>
              <w:adjustRightInd w:val="0"/>
              <w:rPr>
                <w:rFonts w:ascii="宋体" w:hAnsi="宋体"/>
                <w:szCs w:val="21"/>
              </w:rPr>
            </w:pPr>
            <w:r>
              <w:rPr>
                <w:rFonts w:hint="eastAsia" w:ascii="宋体" w:hAnsi="宋体"/>
                <w:szCs w:val="21"/>
              </w:rPr>
              <w:t>3</w:t>
            </w:r>
          </w:p>
        </w:tc>
        <w:tc>
          <w:tcPr>
            <w:tcW w:w="1100" w:type="dxa"/>
            <w:vAlign w:val="center"/>
          </w:tcPr>
          <w:p>
            <w:pPr>
              <w:overflowPunct w:val="0"/>
              <w:adjustRightInd w:val="0"/>
              <w:jc w:val="center"/>
              <w:rPr>
                <w:rFonts w:ascii="宋体" w:hAnsi="宋体"/>
                <w:szCs w:val="21"/>
              </w:rPr>
            </w:pPr>
            <w:r>
              <w:rPr>
                <w:rFonts w:ascii="宋体" w:hAnsi="宋体"/>
                <w:szCs w:val="21"/>
              </w:rPr>
              <w:t>英语</w:t>
            </w:r>
          </w:p>
        </w:tc>
        <w:tc>
          <w:tcPr>
            <w:tcW w:w="7801" w:type="dxa"/>
            <w:vAlign w:val="center"/>
          </w:tcPr>
          <w:p>
            <w:pPr>
              <w:overflowPunct w:val="0"/>
              <w:adjustRightInd w:val="0"/>
              <w:ind w:firstLine="420" w:firstLineChars="200"/>
              <w:rPr>
                <w:rFonts w:ascii="宋体" w:hAnsi="宋体"/>
                <w:szCs w:val="21"/>
              </w:rPr>
            </w:pPr>
            <w:r>
              <w:rPr>
                <w:rFonts w:hint="eastAsia" w:ascii="宋体" w:hAnsi="宋体"/>
                <w:szCs w:val="21"/>
              </w:rPr>
              <w:t>《高职英语》课程以培养学生实际应用英语的能力为目标，侧重职场环境中英语实际能力的培养，使学生逐步提高用英语进行交流和沟通的能力。同时，高职英语课程要使学生掌握有效的学习方法和策略，培养学生的学习兴趣和自主学习能力，提高学生的综合文化素养和跨文化交际意识，为提升学生的就业竞争力及未来的可持续发展打下必要的基础。掌握3500个英语单词，在口语和书面写作时加以熟练运用；掌握基本的英语语法，能在职场中熟练运用所学知识；能听懂日常生活用语和未来职业相关的一般性对话和陈述；能就日常话题和与未来职业相关的话题进行比较有效的交谈；能就一般性话题写命题作文，能模拟套写与未来职业相关的应用文，如信函、通知、个人简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vAlign w:val="center"/>
          </w:tcPr>
          <w:p>
            <w:pPr>
              <w:overflowPunct w:val="0"/>
              <w:adjustRightInd w:val="0"/>
              <w:rPr>
                <w:rFonts w:ascii="宋体" w:hAnsi="宋体"/>
                <w:szCs w:val="21"/>
              </w:rPr>
            </w:pPr>
            <w:r>
              <w:rPr>
                <w:rFonts w:hint="eastAsia" w:ascii="宋体" w:hAnsi="宋体"/>
                <w:szCs w:val="21"/>
              </w:rPr>
              <w:t>4</w:t>
            </w:r>
          </w:p>
        </w:tc>
        <w:tc>
          <w:tcPr>
            <w:tcW w:w="1100" w:type="dxa"/>
            <w:vAlign w:val="center"/>
          </w:tcPr>
          <w:p>
            <w:pPr>
              <w:overflowPunct w:val="0"/>
              <w:adjustRightInd w:val="0"/>
              <w:jc w:val="center"/>
              <w:rPr>
                <w:rFonts w:ascii="宋体" w:hAnsi="宋体"/>
                <w:szCs w:val="21"/>
              </w:rPr>
            </w:pPr>
            <w:r>
              <w:rPr>
                <w:rFonts w:ascii="宋体" w:hAnsi="宋体"/>
                <w:szCs w:val="21"/>
              </w:rPr>
              <w:t>高等数学</w:t>
            </w:r>
          </w:p>
        </w:tc>
        <w:tc>
          <w:tcPr>
            <w:tcW w:w="7801" w:type="dxa"/>
            <w:vAlign w:val="center"/>
          </w:tcPr>
          <w:p>
            <w:pPr>
              <w:overflowPunct w:val="0"/>
              <w:adjustRightInd w:val="0"/>
              <w:ind w:firstLine="420" w:firstLineChars="200"/>
              <w:rPr>
                <w:rFonts w:ascii="宋体" w:hAnsi="宋体"/>
                <w:szCs w:val="21"/>
              </w:rPr>
            </w:pPr>
            <w:r>
              <w:rPr>
                <w:rFonts w:hint="eastAsia" w:ascii="宋体" w:hAnsi="宋体"/>
                <w:szCs w:val="21"/>
              </w:rPr>
              <w:t>《高等数学》是一门重要的公共基础课。所涉及内容包括极限、导数与微分及其营养、定积分和不定积分常微分方程等基础知识。通过本课程的教学，首先让学生掌握高等数学的基本理论、技巧和思想方法，为后设专业课程提供必要的数学基础知识和科学的思想方法。其次，逐步培养了学生具有一定的抽象概括问题能力，一定的逻辑推理能力，比较熟练的运算能力，综合分析并解决实际问题的能力等。最后还充分调动学生已有的数学知识为专业目标服务，培养学生运用数学知识分析处理实际专业问题的数学应用能力和综合素质，以满足后继专业课程对数学知识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vAlign w:val="center"/>
          </w:tcPr>
          <w:p>
            <w:pPr>
              <w:overflowPunct w:val="0"/>
              <w:adjustRightInd w:val="0"/>
              <w:rPr>
                <w:rFonts w:ascii="宋体" w:hAnsi="宋体"/>
                <w:szCs w:val="21"/>
              </w:rPr>
            </w:pPr>
            <w:r>
              <w:rPr>
                <w:rFonts w:hint="eastAsia" w:ascii="宋体" w:hAnsi="宋体"/>
                <w:szCs w:val="21"/>
              </w:rPr>
              <w:t>5</w:t>
            </w:r>
          </w:p>
        </w:tc>
        <w:tc>
          <w:tcPr>
            <w:tcW w:w="1100" w:type="dxa"/>
            <w:vAlign w:val="center"/>
          </w:tcPr>
          <w:p>
            <w:pPr>
              <w:overflowPunct w:val="0"/>
              <w:adjustRightInd w:val="0"/>
              <w:jc w:val="center"/>
              <w:rPr>
                <w:rFonts w:ascii="宋体" w:hAnsi="宋体"/>
                <w:szCs w:val="21"/>
              </w:rPr>
            </w:pPr>
            <w:bookmarkStart w:id="1" w:name="_Hlk16100762"/>
            <w:r>
              <w:rPr>
                <w:rFonts w:ascii="宋体" w:hAnsi="宋体"/>
                <w:szCs w:val="21"/>
              </w:rPr>
              <w:t>大学生心理健康教育</w:t>
            </w:r>
            <w:bookmarkEnd w:id="1"/>
          </w:p>
        </w:tc>
        <w:tc>
          <w:tcPr>
            <w:tcW w:w="7801" w:type="dxa"/>
            <w:vAlign w:val="center"/>
          </w:tcPr>
          <w:p>
            <w:pPr>
              <w:overflowPunct w:val="0"/>
              <w:adjustRightInd w:val="0"/>
              <w:ind w:firstLine="420" w:firstLineChars="200"/>
              <w:rPr>
                <w:rFonts w:ascii="宋体" w:hAnsi="宋体"/>
                <w:szCs w:val="21"/>
              </w:rPr>
            </w:pPr>
            <w:r>
              <w:rPr>
                <w:rFonts w:hint="eastAsia" w:ascii="宋体" w:hAnsi="宋体"/>
                <w:szCs w:val="21"/>
              </w:rPr>
              <w:t>《大学生心理健康教育》课程是大学生的公共必修课程。主要内容涉及了心理健康的基础知识；认知自我；接纳自我；情绪管理；合理优化学习心理；恰当处理人际交往；树立正确的恋爱观以及远离网络危害等方面的知识。通过课程学习，旨在使学生明确心理健康的标准及现实意义，掌握并应用心理健康知识，培养良好的心理素质、自信精神、合作意识和开放的视野，培养学生的自我认知能力、人际沟通能力、自我调节能力，全面提高学生心理整体素养，为学生终身发展奠定良好、健康的心理素质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vAlign w:val="center"/>
          </w:tcPr>
          <w:p>
            <w:pPr>
              <w:overflowPunct w:val="0"/>
              <w:adjustRightInd w:val="0"/>
              <w:rPr>
                <w:rFonts w:ascii="宋体" w:hAnsi="宋体"/>
                <w:szCs w:val="21"/>
              </w:rPr>
            </w:pPr>
            <w:r>
              <w:rPr>
                <w:rFonts w:hint="eastAsia" w:ascii="宋体" w:hAnsi="宋体"/>
                <w:szCs w:val="21"/>
              </w:rPr>
              <w:t>6</w:t>
            </w:r>
          </w:p>
        </w:tc>
        <w:tc>
          <w:tcPr>
            <w:tcW w:w="1100" w:type="dxa"/>
            <w:vAlign w:val="center"/>
          </w:tcPr>
          <w:p>
            <w:pPr>
              <w:overflowPunct w:val="0"/>
              <w:adjustRightInd w:val="0"/>
              <w:jc w:val="center"/>
              <w:rPr>
                <w:rFonts w:ascii="宋体" w:hAnsi="宋体"/>
                <w:szCs w:val="21"/>
              </w:rPr>
            </w:pPr>
            <w:r>
              <w:rPr>
                <w:rFonts w:hint="eastAsia" w:ascii="宋体" w:hAnsi="宋体"/>
                <w:szCs w:val="21"/>
              </w:rPr>
              <w:t>体育</w:t>
            </w:r>
          </w:p>
        </w:tc>
        <w:tc>
          <w:tcPr>
            <w:tcW w:w="7801" w:type="dxa"/>
            <w:vAlign w:val="center"/>
          </w:tcPr>
          <w:p>
            <w:pPr>
              <w:overflowPunct w:val="0"/>
              <w:adjustRightInd w:val="0"/>
              <w:ind w:firstLine="420" w:firstLineChars="200"/>
              <w:rPr>
                <w:rFonts w:ascii="宋体" w:hAnsi="宋体"/>
                <w:szCs w:val="21"/>
              </w:rPr>
            </w:pPr>
            <w:r>
              <w:rPr>
                <w:rFonts w:hint="eastAsia" w:ascii="宋体" w:hAnsi="宋体"/>
                <w:szCs w:val="21"/>
              </w:rPr>
              <w:t>《体育》课程</w:t>
            </w:r>
            <w:r>
              <w:rPr>
                <w:rFonts w:ascii="宋体" w:hAnsi="宋体"/>
                <w:szCs w:val="21"/>
              </w:rPr>
              <w:t>中</w:t>
            </w:r>
            <w:r>
              <w:rPr>
                <w:rFonts w:hint="eastAsia" w:ascii="宋体" w:hAnsi="宋体"/>
                <w:szCs w:val="21"/>
              </w:rPr>
              <w:t>身体素质锻炼贯穿始终，学生通过该课程学习，在运动参与、运动技能、身体健康、心理健康和社会适应五个学习领域中有所提高，掌握科学锻炼的基本知识，技术，培养其锻炼的兴趣和习惯，以充分发挥学生的主体能动性。培养学生独立锻炼的能力为终身体育打下基础。通过体育与健康课程的学习，学生将增强体能，掌握和应用基本的体育与健康知识和运动技能；培养运动的兴趣和爱好，形成坚持锻炼的习惯；提高对个人健康和群体健康的责任感，形成健康的生活方式；发扬体育精神，形成积极进取、乐观开朗的生活态度；提高与专业特点相适应的体育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vAlign w:val="center"/>
          </w:tcPr>
          <w:p>
            <w:pPr>
              <w:overflowPunct w:val="0"/>
              <w:adjustRightInd w:val="0"/>
              <w:rPr>
                <w:rFonts w:ascii="宋体" w:hAnsi="宋体"/>
                <w:szCs w:val="21"/>
              </w:rPr>
            </w:pPr>
            <w:r>
              <w:rPr>
                <w:rFonts w:hint="eastAsia" w:ascii="宋体" w:hAnsi="宋体"/>
                <w:szCs w:val="21"/>
              </w:rPr>
              <w:t>7</w:t>
            </w:r>
          </w:p>
        </w:tc>
        <w:tc>
          <w:tcPr>
            <w:tcW w:w="1100" w:type="dxa"/>
            <w:vAlign w:val="center"/>
          </w:tcPr>
          <w:p>
            <w:pPr>
              <w:overflowPunct w:val="0"/>
              <w:adjustRightInd w:val="0"/>
              <w:jc w:val="center"/>
              <w:rPr>
                <w:rFonts w:ascii="宋体" w:hAnsi="宋体"/>
                <w:szCs w:val="21"/>
              </w:rPr>
            </w:pPr>
            <w:r>
              <w:rPr>
                <w:rFonts w:ascii="宋体" w:hAnsi="宋体"/>
                <w:szCs w:val="21"/>
              </w:rPr>
              <w:t>创业教育与就业指导</w:t>
            </w:r>
          </w:p>
        </w:tc>
        <w:tc>
          <w:tcPr>
            <w:tcW w:w="7801" w:type="dxa"/>
            <w:vAlign w:val="center"/>
          </w:tcPr>
          <w:p>
            <w:pPr>
              <w:overflowPunct w:val="0"/>
              <w:adjustRightInd w:val="0"/>
              <w:ind w:firstLine="420" w:firstLineChars="200"/>
              <w:rPr>
                <w:rFonts w:ascii="宋体" w:hAnsi="宋体"/>
                <w:szCs w:val="21"/>
              </w:rPr>
            </w:pPr>
            <w:r>
              <w:rPr>
                <w:rFonts w:hint="eastAsia" w:ascii="宋体" w:hAnsi="宋体"/>
                <w:szCs w:val="21"/>
              </w:rPr>
              <w:t>《创业教育与就业指导》是遵循职业教育规律，针对高职学生特点而组合开设的一门体现高职教育就业导向的综合性课程，强调理论性和实践性的有机统一，内容包括创业基础理论、创业意识、就业相关基本知识。通过课程学习，让学生树立职业生涯规划理念，掌握创业基本知识和技巧、增强创业意识和精神、了解国家就业方针和政策。开设这一课程，是深化国家示范性高职院校建设，引导高职学生理性规划个人职业生涯发展，帮助高职学生了解社会需要及认识自身优势，促进学生职业素质发展，激发创业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vAlign w:val="center"/>
          </w:tcPr>
          <w:p>
            <w:pPr>
              <w:overflowPunct w:val="0"/>
              <w:adjustRightInd w:val="0"/>
              <w:rPr>
                <w:rFonts w:ascii="宋体" w:hAnsi="宋体"/>
                <w:szCs w:val="21"/>
              </w:rPr>
            </w:pPr>
            <w:r>
              <w:rPr>
                <w:rFonts w:hint="eastAsia" w:ascii="宋体" w:hAnsi="宋体"/>
                <w:szCs w:val="21"/>
              </w:rPr>
              <w:t>8</w:t>
            </w:r>
          </w:p>
        </w:tc>
        <w:tc>
          <w:tcPr>
            <w:tcW w:w="1100" w:type="dxa"/>
            <w:vAlign w:val="center"/>
          </w:tcPr>
          <w:p>
            <w:pPr>
              <w:overflowPunct w:val="0"/>
              <w:adjustRightInd w:val="0"/>
              <w:jc w:val="center"/>
              <w:rPr>
                <w:rFonts w:ascii="宋体" w:hAnsi="宋体"/>
                <w:szCs w:val="21"/>
              </w:rPr>
            </w:pPr>
            <w:r>
              <w:rPr>
                <w:rFonts w:hint="eastAsia" w:ascii="宋体" w:hAnsi="宋体"/>
                <w:szCs w:val="21"/>
              </w:rPr>
              <w:t>军事教育与训练</w:t>
            </w:r>
          </w:p>
        </w:tc>
        <w:tc>
          <w:tcPr>
            <w:tcW w:w="7801" w:type="dxa"/>
            <w:vAlign w:val="center"/>
          </w:tcPr>
          <w:p>
            <w:pPr>
              <w:overflowPunct w:val="0"/>
              <w:adjustRightInd w:val="0"/>
              <w:ind w:firstLine="420" w:firstLineChars="200"/>
              <w:rPr>
                <w:rFonts w:ascii="宋体" w:hAnsi="宋体"/>
                <w:szCs w:val="21"/>
              </w:rPr>
            </w:pPr>
            <w:r>
              <w:rPr>
                <w:rFonts w:hint="eastAsia" w:ascii="宋体" w:hAnsi="宋体"/>
                <w:szCs w:val="21"/>
              </w:rPr>
              <w:t>《军事教育与训练》课程提高学生的思想政治觉悟，通过军事训练，使学生接受国防教育，激发爱国热情，树立革命英雄主义精神，增强国防观念和组织性、纪律性，掌握基本的军事知识和技能。主要内容</w:t>
            </w:r>
            <w:r>
              <w:rPr>
                <w:rFonts w:ascii="宋体" w:hAnsi="宋体"/>
                <w:szCs w:val="21"/>
              </w:rPr>
              <w:t>为：</w:t>
            </w:r>
            <w:r>
              <w:rPr>
                <w:rFonts w:hint="eastAsia" w:ascii="宋体" w:hAnsi="宋体"/>
                <w:szCs w:val="21"/>
              </w:rPr>
              <w:t>了解我国近代国防史和世界军事形势，增强国防意识。了解现代武器，现代军事科学技术和现代战争的特点和发展趋势，激发学生的爱国主义热情。掌握基本的军事技能，培养良好的军人素质和作风。增强组织性和纪律性，培养吃苦耐劳和顽强拼搏的精神，促进校纪校风和校园精神文明建设。学生军事训练教学采用集中训练与军事理论教学相结合的方式进行，集中军训时间为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vAlign w:val="center"/>
          </w:tcPr>
          <w:p>
            <w:pPr>
              <w:overflowPunct w:val="0"/>
              <w:adjustRightInd w:val="0"/>
              <w:rPr>
                <w:rFonts w:ascii="宋体" w:hAnsi="宋体"/>
                <w:szCs w:val="21"/>
              </w:rPr>
            </w:pPr>
            <w:r>
              <w:rPr>
                <w:rFonts w:hint="eastAsia" w:ascii="宋体" w:hAnsi="宋体"/>
                <w:szCs w:val="21"/>
              </w:rPr>
              <w:t>9</w:t>
            </w:r>
          </w:p>
        </w:tc>
        <w:tc>
          <w:tcPr>
            <w:tcW w:w="1100" w:type="dxa"/>
            <w:vAlign w:val="center"/>
          </w:tcPr>
          <w:p>
            <w:pPr>
              <w:overflowPunct w:val="0"/>
              <w:adjustRightInd w:val="0"/>
              <w:jc w:val="center"/>
              <w:rPr>
                <w:rFonts w:ascii="宋体" w:hAnsi="宋体"/>
                <w:szCs w:val="21"/>
              </w:rPr>
            </w:pPr>
            <w:r>
              <w:rPr>
                <w:rFonts w:hint="eastAsia" w:ascii="宋体" w:hAnsi="宋体"/>
                <w:szCs w:val="21"/>
              </w:rPr>
              <w:t>计算机办公软件应用</w:t>
            </w:r>
          </w:p>
        </w:tc>
        <w:tc>
          <w:tcPr>
            <w:tcW w:w="7801" w:type="dxa"/>
            <w:vAlign w:val="center"/>
          </w:tcPr>
          <w:p>
            <w:pPr>
              <w:overflowPunct w:val="0"/>
              <w:adjustRightInd w:val="0"/>
              <w:ind w:firstLine="420" w:firstLineChars="200"/>
              <w:rPr>
                <w:rFonts w:ascii="宋体" w:hAnsi="宋体"/>
                <w:szCs w:val="21"/>
              </w:rPr>
            </w:pPr>
            <w:r>
              <w:rPr>
                <w:rFonts w:hint="eastAsia" w:ascii="宋体" w:hAnsi="宋体"/>
                <w:szCs w:val="21"/>
              </w:rPr>
              <w:t>本课程主要使学生掌握必备的计算机应用基础知识和基本技能，培养学生应用计算机解决工作与生活中的实际问题的的能力；使学生初步具有应用计算机学习的能力，为其职业生涯发展和终身学习奠定基础；提升学生的信息素养，使学生了解并遵守信息道德与安全准则，培养学生称为信息社会的合格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vAlign w:val="center"/>
          </w:tcPr>
          <w:p>
            <w:pPr>
              <w:overflowPunct w:val="0"/>
              <w:adjustRightInd w:val="0"/>
              <w:rPr>
                <w:rFonts w:ascii="宋体" w:hAnsi="宋体"/>
                <w:szCs w:val="21"/>
              </w:rPr>
            </w:pPr>
            <w:r>
              <w:rPr>
                <w:rFonts w:hint="eastAsia" w:ascii="宋体" w:hAnsi="宋体"/>
                <w:szCs w:val="21"/>
              </w:rPr>
              <w:t>10</w:t>
            </w:r>
          </w:p>
        </w:tc>
        <w:tc>
          <w:tcPr>
            <w:tcW w:w="1100" w:type="dxa"/>
            <w:vAlign w:val="center"/>
          </w:tcPr>
          <w:p>
            <w:pPr>
              <w:overflowPunct w:val="0"/>
              <w:adjustRightInd w:val="0"/>
              <w:jc w:val="center"/>
              <w:rPr>
                <w:rFonts w:ascii="宋体" w:hAnsi="宋体"/>
                <w:szCs w:val="21"/>
              </w:rPr>
            </w:pPr>
            <w:r>
              <w:rPr>
                <w:rFonts w:hint="eastAsia" w:ascii="宋体" w:hAnsi="宋体"/>
                <w:szCs w:val="21"/>
              </w:rPr>
              <w:t>中华优秀传统文化</w:t>
            </w:r>
          </w:p>
        </w:tc>
        <w:tc>
          <w:tcPr>
            <w:tcW w:w="7801" w:type="dxa"/>
            <w:vAlign w:val="center"/>
          </w:tcPr>
          <w:p>
            <w:pPr>
              <w:overflowPunct w:val="0"/>
              <w:adjustRightInd w:val="0"/>
              <w:ind w:firstLine="420" w:firstLineChars="200"/>
              <w:rPr>
                <w:rFonts w:ascii="宋体" w:hAnsi="宋体"/>
                <w:szCs w:val="21"/>
              </w:rPr>
            </w:pPr>
            <w:r>
              <w:rPr>
                <w:rFonts w:hint="eastAsia" w:ascii="宋体" w:hAnsi="宋体"/>
                <w:szCs w:val="21"/>
              </w:rPr>
              <w:t>《中华优秀传统文化》课程</w:t>
            </w:r>
            <w:r>
              <w:rPr>
                <w:rFonts w:ascii="宋体" w:hAnsi="宋体"/>
                <w:szCs w:val="21"/>
              </w:rPr>
              <w:t>教学</w:t>
            </w:r>
            <w:r>
              <w:rPr>
                <w:rFonts w:hint="eastAsia" w:ascii="宋体" w:hAnsi="宋体"/>
                <w:szCs w:val="21"/>
              </w:rPr>
              <w:t>全面贯彻素质教育方针和立德树人的根本任务，以提高职业</w:t>
            </w:r>
            <w:r>
              <w:rPr>
                <w:rFonts w:ascii="宋体" w:hAnsi="宋体"/>
                <w:szCs w:val="21"/>
              </w:rPr>
              <w:t>院校</w:t>
            </w:r>
            <w:r>
              <w:rPr>
                <w:rFonts w:hint="eastAsia" w:ascii="宋体" w:hAnsi="宋体"/>
                <w:szCs w:val="21"/>
              </w:rPr>
              <w:t>学生的人文素养、职业意识，培养民族精神，确立清晰系统的价值取向，养成学生正确的道德意识、良好的行为规范、充沛的职业尊严，增强传承发展中华优秀传统文化的责任感和使命感，礼敬中华优秀传统文化。运用中华优秀传统文化的核心理念和人文精神，帮助学生树立职业意识和企业文化精神，为学生未来的职业生涯打下良好的精神基础。</w:t>
            </w:r>
          </w:p>
        </w:tc>
      </w:tr>
    </w:tbl>
    <w:p>
      <w:pPr>
        <w:overflowPunct w:val="0"/>
        <w:adjustRightInd w:val="0"/>
        <w:outlineLvl w:val="0"/>
        <w:rPr>
          <w:rFonts w:ascii="宋体" w:hAnsi="宋体"/>
          <w:b/>
          <w:sz w:val="24"/>
          <w:szCs w:val="24"/>
        </w:rPr>
      </w:pPr>
    </w:p>
    <w:p>
      <w:pPr>
        <w:numPr>
          <w:ilvl w:val="0"/>
          <w:numId w:val="1"/>
        </w:numPr>
        <w:overflowPunct w:val="0"/>
        <w:adjustRightInd w:val="0"/>
        <w:ind w:firstLine="482" w:firstLineChars="200"/>
        <w:outlineLvl w:val="0"/>
        <w:rPr>
          <w:rFonts w:ascii="宋体" w:hAnsi="宋体"/>
          <w:b/>
          <w:sz w:val="24"/>
          <w:szCs w:val="24"/>
        </w:rPr>
      </w:pPr>
      <w:r>
        <w:rPr>
          <w:rFonts w:ascii="宋体" w:hAnsi="宋体"/>
          <w:b/>
          <w:sz w:val="24"/>
          <w:szCs w:val="24"/>
        </w:rPr>
        <w:t>专业（技能）课程</w:t>
      </w:r>
    </w:p>
    <w:p>
      <w:pPr>
        <w:numPr>
          <w:ilvl w:val="0"/>
          <w:numId w:val="2"/>
        </w:numPr>
        <w:overflowPunct w:val="0"/>
        <w:adjustRightInd w:val="0"/>
        <w:ind w:left="420" w:leftChars="200"/>
        <w:outlineLvl w:val="0"/>
        <w:rPr>
          <w:rFonts w:ascii="宋体" w:hAnsi="宋体"/>
          <w:b/>
          <w:sz w:val="24"/>
          <w:szCs w:val="24"/>
        </w:rPr>
      </w:pPr>
      <w:r>
        <w:rPr>
          <w:rFonts w:hint="eastAsia" w:ascii="宋体" w:hAnsi="宋体"/>
          <w:b/>
          <w:sz w:val="24"/>
          <w:szCs w:val="24"/>
        </w:rPr>
        <w:t>专业一般课程</w:t>
      </w:r>
    </w:p>
    <w:p>
      <w:pPr>
        <w:overflowPunct w:val="0"/>
        <w:adjustRightInd w:val="0"/>
        <w:ind w:firstLine="480" w:firstLineChars="200"/>
        <w:rPr>
          <w:rFonts w:ascii="宋体" w:hAnsi="宋体"/>
          <w:sz w:val="24"/>
          <w:szCs w:val="24"/>
        </w:rPr>
      </w:pPr>
      <w:r>
        <w:rPr>
          <w:rFonts w:hint="eastAsia" w:ascii="宋体" w:hAnsi="宋体"/>
          <w:sz w:val="24"/>
          <w:szCs w:val="24"/>
        </w:rPr>
        <w:t>专业一般课程教学内容与要求见表三</w:t>
      </w:r>
    </w:p>
    <w:p>
      <w:pPr>
        <w:overflowPunct w:val="0"/>
        <w:adjustRightInd w:val="0"/>
        <w:ind w:firstLine="482" w:firstLineChars="200"/>
        <w:jc w:val="center"/>
        <w:rPr>
          <w:rFonts w:ascii="宋体" w:hAnsi="宋体"/>
          <w:b/>
          <w:bCs/>
          <w:sz w:val="24"/>
          <w:szCs w:val="24"/>
        </w:rPr>
      </w:pPr>
      <w:r>
        <w:rPr>
          <w:rFonts w:hint="eastAsia" w:ascii="宋体" w:hAnsi="宋体"/>
          <w:b/>
          <w:bCs/>
          <w:sz w:val="24"/>
          <w:szCs w:val="24"/>
        </w:rPr>
        <w:t xml:space="preserve">表三 </w:t>
      </w:r>
      <w:r>
        <w:rPr>
          <w:rFonts w:ascii="宋体" w:hAnsi="宋体"/>
          <w:b/>
          <w:bCs/>
          <w:sz w:val="24"/>
          <w:szCs w:val="24"/>
        </w:rPr>
        <w:t xml:space="preserve">   </w:t>
      </w:r>
      <w:r>
        <w:rPr>
          <w:rFonts w:hint="eastAsia" w:ascii="宋体" w:hAnsi="宋体"/>
          <w:b/>
          <w:bCs/>
          <w:sz w:val="24"/>
          <w:szCs w:val="24"/>
        </w:rPr>
        <w:t>主要专业一般课程教学内容及要求</w:t>
      </w:r>
    </w:p>
    <w:tbl>
      <w:tblPr>
        <w:tblStyle w:val="6"/>
        <w:tblpPr w:leftFromText="180" w:rightFromText="180" w:vertAnchor="text" w:horzAnchor="page" w:tblpX="1814" w:tblpY="284"/>
        <w:tblOverlap w:val="never"/>
        <w:tblW w:w="9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100"/>
        <w:gridCol w:w="7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vAlign w:val="center"/>
          </w:tcPr>
          <w:p>
            <w:pPr>
              <w:overflowPunct w:val="0"/>
              <w:adjustRightInd w:val="0"/>
              <w:jc w:val="center"/>
              <w:rPr>
                <w:rFonts w:ascii="宋体" w:hAnsi="宋体"/>
                <w:b/>
                <w:bCs/>
                <w:szCs w:val="21"/>
              </w:rPr>
            </w:pPr>
            <w:r>
              <w:rPr>
                <w:rFonts w:hint="eastAsia" w:ascii="宋体" w:hAnsi="宋体"/>
                <w:b/>
                <w:bCs/>
                <w:szCs w:val="21"/>
              </w:rPr>
              <w:t>序号</w:t>
            </w:r>
          </w:p>
        </w:tc>
        <w:tc>
          <w:tcPr>
            <w:tcW w:w="1100" w:type="dxa"/>
            <w:vAlign w:val="center"/>
          </w:tcPr>
          <w:p>
            <w:pPr>
              <w:overflowPunct w:val="0"/>
              <w:adjustRightInd w:val="0"/>
              <w:jc w:val="center"/>
              <w:rPr>
                <w:rFonts w:ascii="宋体" w:hAnsi="宋体"/>
                <w:b/>
                <w:bCs/>
                <w:szCs w:val="21"/>
              </w:rPr>
            </w:pPr>
            <w:r>
              <w:rPr>
                <w:rFonts w:hint="eastAsia" w:ascii="宋体" w:hAnsi="宋体"/>
                <w:b/>
                <w:bCs/>
                <w:szCs w:val="21"/>
              </w:rPr>
              <w:t>课程名称</w:t>
            </w:r>
          </w:p>
        </w:tc>
        <w:tc>
          <w:tcPr>
            <w:tcW w:w="7801" w:type="dxa"/>
            <w:vAlign w:val="center"/>
          </w:tcPr>
          <w:p>
            <w:pPr>
              <w:overflowPunct w:val="0"/>
              <w:adjustRightInd w:val="0"/>
              <w:jc w:val="center"/>
              <w:rPr>
                <w:rFonts w:ascii="宋体" w:hAnsi="宋体"/>
                <w:b/>
                <w:bCs/>
                <w:szCs w:val="21"/>
              </w:rPr>
            </w:pPr>
            <w:r>
              <w:rPr>
                <w:rFonts w:hint="eastAsia" w:ascii="宋体" w:hAnsi="宋体"/>
                <w:b/>
                <w:bCs/>
                <w:szCs w:val="21"/>
              </w:rPr>
              <w:t>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blHeader/>
        </w:trPr>
        <w:tc>
          <w:tcPr>
            <w:tcW w:w="427" w:type="dxa"/>
            <w:vAlign w:val="center"/>
          </w:tcPr>
          <w:p>
            <w:pPr>
              <w:overflowPunct w:val="0"/>
              <w:adjustRightInd w:val="0"/>
              <w:rPr>
                <w:rFonts w:ascii="宋体" w:hAnsi="宋体"/>
                <w:szCs w:val="21"/>
              </w:rPr>
            </w:pPr>
            <w:r>
              <w:rPr>
                <w:rFonts w:hint="eastAsia" w:ascii="宋体" w:hAnsi="宋体"/>
                <w:szCs w:val="21"/>
              </w:rPr>
              <w:t>1</w:t>
            </w:r>
          </w:p>
        </w:tc>
        <w:tc>
          <w:tcPr>
            <w:tcW w:w="1100" w:type="dxa"/>
            <w:vAlign w:val="center"/>
          </w:tcPr>
          <w:p>
            <w:pPr>
              <w:overflowPunct w:val="0"/>
              <w:adjustRightInd w:val="0"/>
              <w:jc w:val="center"/>
              <w:rPr>
                <w:rFonts w:ascii="宋体" w:hAnsi="宋体"/>
                <w:szCs w:val="21"/>
              </w:rPr>
            </w:pPr>
            <w:r>
              <w:rPr>
                <w:rFonts w:hint="eastAsia" w:ascii="宋体" w:hAnsi="宋体"/>
                <w:szCs w:val="21"/>
              </w:rPr>
              <w:t>管理学基础</w:t>
            </w:r>
          </w:p>
        </w:tc>
        <w:tc>
          <w:tcPr>
            <w:tcW w:w="7801" w:type="dxa"/>
            <w:vAlign w:val="center"/>
          </w:tcPr>
          <w:p>
            <w:pPr>
              <w:overflowPunct w:val="0"/>
              <w:adjustRightInd w:val="0"/>
              <w:ind w:firstLine="420" w:firstLineChars="200"/>
              <w:rPr>
                <w:rFonts w:ascii="宋体" w:hAnsi="宋体"/>
                <w:szCs w:val="21"/>
              </w:rPr>
            </w:pPr>
            <w:r>
              <w:rPr>
                <w:rFonts w:hint="eastAsia" w:ascii="宋体" w:hAnsi="宋体"/>
                <w:szCs w:val="21"/>
              </w:rPr>
              <w:t>讲授企业管理性质和职能；西方企业管理理论；现代企业制度；企业组织与企业文化；企业经营决策及方法；企业经营战略；市场营销策略；生产管理；全面质量管理；劳动组织等。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blHeader/>
        </w:trPr>
        <w:tc>
          <w:tcPr>
            <w:tcW w:w="427" w:type="dxa"/>
            <w:vAlign w:val="center"/>
          </w:tcPr>
          <w:p>
            <w:pPr>
              <w:overflowPunct w:val="0"/>
              <w:adjustRightInd w:val="0"/>
              <w:rPr>
                <w:rFonts w:ascii="宋体" w:hAnsi="宋体"/>
                <w:szCs w:val="21"/>
              </w:rPr>
            </w:pPr>
            <w:r>
              <w:rPr>
                <w:rFonts w:hint="eastAsia" w:ascii="宋体" w:hAnsi="宋体"/>
                <w:szCs w:val="21"/>
              </w:rPr>
              <w:t>2</w:t>
            </w:r>
          </w:p>
        </w:tc>
        <w:tc>
          <w:tcPr>
            <w:tcW w:w="1100" w:type="dxa"/>
            <w:vAlign w:val="center"/>
          </w:tcPr>
          <w:p>
            <w:pPr>
              <w:overflowPunct w:val="0"/>
              <w:adjustRightInd w:val="0"/>
              <w:jc w:val="center"/>
              <w:rPr>
                <w:rFonts w:ascii="宋体" w:hAnsi="宋体"/>
                <w:szCs w:val="21"/>
              </w:rPr>
            </w:pPr>
            <w:r>
              <w:rPr>
                <w:rFonts w:hint="eastAsia" w:ascii="宋体" w:hAnsi="宋体"/>
                <w:szCs w:val="21"/>
              </w:rPr>
              <w:t>商品学</w:t>
            </w:r>
          </w:p>
        </w:tc>
        <w:tc>
          <w:tcPr>
            <w:tcW w:w="7801" w:type="dxa"/>
            <w:vAlign w:val="center"/>
          </w:tcPr>
          <w:p>
            <w:pPr>
              <w:overflowPunct w:val="0"/>
              <w:adjustRightInd w:val="0"/>
              <w:spacing w:after="156" w:afterLines="50"/>
              <w:ind w:firstLine="420" w:firstLineChars="200"/>
              <w:rPr>
                <w:rFonts w:ascii="宋体" w:hAnsi="宋体"/>
                <w:szCs w:val="21"/>
              </w:rPr>
            </w:pPr>
            <w:r>
              <w:rPr>
                <w:rFonts w:hint="eastAsia" w:ascii="宋体" w:hAnsi="宋体"/>
                <w:szCs w:val="21"/>
              </w:rPr>
              <w:t>通过学习，明确商品的概念与构成，了解商品质量的基本要求，影响质量的因素，掌握检验的主要依据及质量评价与监督，分类的方法和体系，掌握包装及作用，商品标准和商品标准化。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vAlign w:val="center"/>
          </w:tcPr>
          <w:p>
            <w:pPr>
              <w:overflowPunct w:val="0"/>
              <w:adjustRightInd w:val="0"/>
              <w:rPr>
                <w:rFonts w:ascii="宋体" w:hAnsi="宋体"/>
                <w:szCs w:val="21"/>
              </w:rPr>
            </w:pPr>
            <w:r>
              <w:rPr>
                <w:rFonts w:hint="eastAsia" w:ascii="宋体" w:hAnsi="宋体"/>
                <w:szCs w:val="21"/>
              </w:rPr>
              <w:t>3</w:t>
            </w:r>
          </w:p>
        </w:tc>
        <w:tc>
          <w:tcPr>
            <w:tcW w:w="1100" w:type="dxa"/>
            <w:vAlign w:val="center"/>
          </w:tcPr>
          <w:p>
            <w:pPr>
              <w:overflowPunct w:val="0"/>
              <w:adjustRightInd w:val="0"/>
              <w:jc w:val="center"/>
              <w:rPr>
                <w:rFonts w:ascii="宋体" w:hAnsi="宋体"/>
                <w:szCs w:val="21"/>
              </w:rPr>
            </w:pPr>
            <w:r>
              <w:rPr>
                <w:rFonts w:hint="eastAsia" w:ascii="宋体" w:hAnsi="宋体"/>
                <w:szCs w:val="21"/>
              </w:rPr>
              <w:t>经济法</w:t>
            </w:r>
          </w:p>
        </w:tc>
        <w:tc>
          <w:tcPr>
            <w:tcW w:w="7801" w:type="dxa"/>
            <w:vAlign w:val="center"/>
          </w:tcPr>
          <w:p>
            <w:pPr>
              <w:overflowPunct w:val="0"/>
              <w:adjustRightInd w:val="0"/>
              <w:spacing w:after="156" w:afterLines="50"/>
              <w:ind w:firstLine="420" w:firstLineChars="200"/>
              <w:rPr>
                <w:rFonts w:ascii="宋体" w:hAnsi="宋体"/>
                <w:szCs w:val="21"/>
              </w:rPr>
            </w:pPr>
            <w:r>
              <w:rPr>
                <w:rFonts w:hint="eastAsia" w:ascii="宋体" w:hAnsi="宋体"/>
                <w:szCs w:val="21"/>
              </w:rPr>
              <w:t>通过学习，了解市场经济是法制经济，市场主体必须在经济法律框架内开展市场行为。通过本课程的学习，使学生在理解经济法基本概念的同时了解或掌握各类经济活动法律关系的构成、产生、变更、终止的法律规定，学会分析具体案例和运用诉讼、仲裁等途径维护相关方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vAlign w:val="center"/>
          </w:tcPr>
          <w:p>
            <w:pPr>
              <w:overflowPunct w:val="0"/>
              <w:adjustRightInd w:val="0"/>
              <w:rPr>
                <w:rFonts w:ascii="宋体" w:hAnsi="宋体"/>
                <w:szCs w:val="21"/>
              </w:rPr>
            </w:pPr>
            <w:r>
              <w:rPr>
                <w:rFonts w:hint="eastAsia" w:ascii="宋体" w:hAnsi="宋体"/>
                <w:szCs w:val="21"/>
              </w:rPr>
              <w:t>4</w:t>
            </w:r>
          </w:p>
        </w:tc>
        <w:tc>
          <w:tcPr>
            <w:tcW w:w="1100" w:type="dxa"/>
            <w:vAlign w:val="center"/>
          </w:tcPr>
          <w:p>
            <w:pPr>
              <w:overflowPunct w:val="0"/>
              <w:adjustRightInd w:val="0"/>
              <w:jc w:val="center"/>
              <w:rPr>
                <w:rFonts w:ascii="宋体" w:hAnsi="宋体"/>
                <w:szCs w:val="21"/>
              </w:rPr>
            </w:pPr>
            <w:r>
              <w:rPr>
                <w:rFonts w:hint="eastAsia" w:ascii="宋体" w:hAnsi="宋体"/>
                <w:szCs w:val="21"/>
              </w:rPr>
              <w:t>会计基础</w:t>
            </w:r>
          </w:p>
        </w:tc>
        <w:tc>
          <w:tcPr>
            <w:tcW w:w="7801" w:type="dxa"/>
            <w:vAlign w:val="center"/>
          </w:tcPr>
          <w:p>
            <w:pPr>
              <w:overflowPunct w:val="0"/>
              <w:adjustRightInd w:val="0"/>
              <w:ind w:firstLine="420" w:firstLineChars="200"/>
              <w:rPr>
                <w:rFonts w:ascii="宋体" w:hAnsi="宋体"/>
                <w:szCs w:val="21"/>
              </w:rPr>
            </w:pPr>
            <w:r>
              <w:rPr>
                <w:rFonts w:hint="eastAsia" w:ascii="宋体" w:hAnsi="宋体"/>
                <w:szCs w:val="21"/>
              </w:rPr>
              <w:t>讲授会计概论、复式记账法、借贷记账法及其应用、会计凭证、会计账簿、会计报表、财产清查、会计工作组织。以及会计法等会计基本法规。通过学习使学生掌握会计学的基本概念和基本原理，同时学会运用所学的基础知识进行简单的会计账务处理。通过学习本门课程，学生掌握财务与会计的基础，为将来本学科及其他学科专业的学习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vAlign w:val="center"/>
          </w:tcPr>
          <w:p>
            <w:pPr>
              <w:overflowPunct w:val="0"/>
              <w:adjustRightInd w:val="0"/>
              <w:rPr>
                <w:rFonts w:ascii="宋体" w:hAnsi="宋体"/>
                <w:szCs w:val="21"/>
              </w:rPr>
            </w:pPr>
            <w:r>
              <w:rPr>
                <w:rFonts w:hint="eastAsia" w:ascii="宋体" w:hAnsi="宋体"/>
                <w:szCs w:val="21"/>
              </w:rPr>
              <w:t>5</w:t>
            </w:r>
          </w:p>
        </w:tc>
        <w:tc>
          <w:tcPr>
            <w:tcW w:w="1100" w:type="dxa"/>
            <w:vAlign w:val="center"/>
          </w:tcPr>
          <w:p>
            <w:pPr>
              <w:overflowPunct w:val="0"/>
              <w:adjustRightInd w:val="0"/>
              <w:rPr>
                <w:rFonts w:ascii="宋体" w:hAnsi="宋体"/>
                <w:szCs w:val="21"/>
              </w:rPr>
            </w:pPr>
            <w:r>
              <w:rPr>
                <w:rFonts w:hint="eastAsia" w:ascii="宋体" w:hAnsi="宋体"/>
                <w:szCs w:val="21"/>
              </w:rPr>
              <w:t>电子商务</w:t>
            </w:r>
          </w:p>
        </w:tc>
        <w:tc>
          <w:tcPr>
            <w:tcW w:w="7801" w:type="dxa"/>
            <w:vAlign w:val="center"/>
          </w:tcPr>
          <w:p>
            <w:pPr>
              <w:overflowPunct w:val="0"/>
              <w:adjustRightInd w:val="0"/>
              <w:ind w:firstLine="420" w:firstLineChars="200"/>
              <w:rPr>
                <w:rFonts w:ascii="宋体" w:hAnsi="宋体"/>
                <w:szCs w:val="21"/>
              </w:rPr>
            </w:pPr>
            <w:r>
              <w:rPr>
                <w:rFonts w:hint="eastAsia" w:ascii="宋体" w:hAnsi="宋体"/>
                <w:szCs w:val="21"/>
              </w:rPr>
              <w:t>通过本门课程的学习，使学生全面地初步认识、了解和掌握电子商务的概念、电子商务的功能与交易流程、电子商务的技术实现与安全保障体系与电子商务网络营销策略等基本知识;掌握商务信息的搜索、收集与处理技术、安全协议与认证技术在应用软件中的使用方法、电子商务交易的操作过程和后台处理流程等主要技能，为后续课程的学习打下必要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vAlign w:val="center"/>
          </w:tcPr>
          <w:p>
            <w:pPr>
              <w:overflowPunct w:val="0"/>
              <w:adjustRightInd w:val="0"/>
              <w:rPr>
                <w:rFonts w:ascii="宋体" w:hAnsi="宋体"/>
                <w:szCs w:val="21"/>
              </w:rPr>
            </w:pPr>
            <w:r>
              <w:rPr>
                <w:rFonts w:hint="eastAsia" w:ascii="宋体" w:hAnsi="宋体"/>
                <w:szCs w:val="21"/>
              </w:rPr>
              <w:t>6</w:t>
            </w:r>
          </w:p>
        </w:tc>
        <w:tc>
          <w:tcPr>
            <w:tcW w:w="1100" w:type="dxa"/>
            <w:vAlign w:val="center"/>
          </w:tcPr>
          <w:p>
            <w:pPr>
              <w:overflowPunct w:val="0"/>
              <w:adjustRightInd w:val="0"/>
              <w:rPr>
                <w:rFonts w:ascii="宋体" w:hAnsi="宋体"/>
                <w:szCs w:val="21"/>
              </w:rPr>
            </w:pPr>
            <w:r>
              <w:rPr>
                <w:rFonts w:hint="eastAsia" w:ascii="宋体" w:hAnsi="宋体"/>
                <w:szCs w:val="21"/>
              </w:rPr>
              <w:t>经济学</w:t>
            </w:r>
          </w:p>
        </w:tc>
        <w:tc>
          <w:tcPr>
            <w:tcW w:w="7801" w:type="dxa"/>
            <w:vAlign w:val="center"/>
          </w:tcPr>
          <w:p>
            <w:pPr>
              <w:overflowPunct w:val="0"/>
              <w:adjustRightInd w:val="0"/>
              <w:ind w:firstLine="420" w:firstLineChars="200"/>
              <w:rPr>
                <w:rFonts w:ascii="宋体" w:hAnsi="宋体"/>
                <w:szCs w:val="21"/>
              </w:rPr>
            </w:pPr>
            <w:r>
              <w:rPr>
                <w:rFonts w:hint="eastAsia" w:ascii="宋体" w:hAnsi="宋体"/>
                <w:szCs w:val="21"/>
              </w:rPr>
              <w:t>经济学是研究社会在各个发展阶段上的各种经济活动和各种相应的经济关系及其运行、发展的规律的学科。通过学习经济学使学生了解最基本的营销方向以及社会动态。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vAlign w:val="center"/>
          </w:tcPr>
          <w:p>
            <w:pPr>
              <w:overflowPunct w:val="0"/>
              <w:adjustRightInd w:val="0"/>
              <w:rPr>
                <w:rFonts w:ascii="宋体" w:hAnsi="宋体"/>
                <w:szCs w:val="21"/>
              </w:rPr>
            </w:pPr>
            <w:r>
              <w:rPr>
                <w:rFonts w:hint="eastAsia" w:ascii="宋体" w:hAnsi="宋体"/>
                <w:szCs w:val="21"/>
              </w:rPr>
              <w:t>7</w:t>
            </w:r>
          </w:p>
        </w:tc>
        <w:tc>
          <w:tcPr>
            <w:tcW w:w="1100" w:type="dxa"/>
            <w:vAlign w:val="center"/>
          </w:tcPr>
          <w:p>
            <w:pPr>
              <w:overflowPunct w:val="0"/>
              <w:adjustRightInd w:val="0"/>
              <w:rPr>
                <w:rFonts w:ascii="宋体" w:hAnsi="宋体"/>
                <w:szCs w:val="21"/>
              </w:rPr>
            </w:pPr>
            <w:r>
              <w:rPr>
                <w:rFonts w:hint="eastAsia" w:ascii="宋体" w:hAnsi="宋体"/>
                <w:szCs w:val="21"/>
              </w:rPr>
              <w:t>商务沟通与礼仪</w:t>
            </w:r>
          </w:p>
        </w:tc>
        <w:tc>
          <w:tcPr>
            <w:tcW w:w="7801" w:type="dxa"/>
            <w:vAlign w:val="center"/>
          </w:tcPr>
          <w:p>
            <w:pPr>
              <w:overflowPunct w:val="0"/>
              <w:adjustRightInd w:val="0"/>
              <w:ind w:firstLine="420" w:firstLineChars="200"/>
              <w:rPr>
                <w:rFonts w:ascii="宋体" w:hAnsi="宋体"/>
                <w:szCs w:val="21"/>
              </w:rPr>
            </w:pPr>
            <w:r>
              <w:rPr>
                <w:rFonts w:hint="eastAsia" w:ascii="宋体" w:hAnsi="宋体"/>
                <w:szCs w:val="21"/>
              </w:rPr>
              <w:t>本课程的设置，旨在丰富学员的知识结构，提高学员的礼仪素质。具体来说：通过课程学习，培养学员的礼的意识，加强自身的礼仪修养，提高实际的与人交际及办事能力。通过课程学习，培养学员的礼仪意识，提高礼仪修养，如:了解和理解礼仪的基本问题，礼仪学习的意义;礼仪的规范等 。了解和掌握人与人沟通的过程、手段、方法和技巧，从而打造自身良好的个人形象。使学生通过学习，通过实践，提高自身的认识，树立良好的形象。</w:t>
            </w:r>
          </w:p>
        </w:tc>
      </w:tr>
    </w:tbl>
    <w:p>
      <w:pPr>
        <w:overflowPunct w:val="0"/>
        <w:adjustRightInd w:val="0"/>
        <w:spacing w:before="156" w:beforeLines="50"/>
        <w:ind w:firstLine="482" w:firstLineChars="200"/>
        <w:outlineLvl w:val="0"/>
        <w:rPr>
          <w:rFonts w:ascii="宋体" w:hAnsi="宋体"/>
          <w:b/>
          <w:sz w:val="24"/>
          <w:szCs w:val="24"/>
        </w:rPr>
      </w:pPr>
      <w:r>
        <w:rPr>
          <w:rFonts w:ascii="宋体" w:hAnsi="宋体"/>
          <w:b/>
          <w:sz w:val="24"/>
          <w:szCs w:val="24"/>
        </w:rPr>
        <w:t>（二）专业（技能）课程</w:t>
      </w:r>
    </w:p>
    <w:p>
      <w:pPr>
        <w:overflowPunct w:val="0"/>
        <w:adjustRightInd w:val="0"/>
        <w:ind w:firstLine="480" w:firstLineChars="200"/>
        <w:rPr>
          <w:rFonts w:ascii="宋体" w:hAnsi="宋体"/>
          <w:sz w:val="24"/>
          <w:szCs w:val="24"/>
        </w:rPr>
      </w:pPr>
      <w:r>
        <w:rPr>
          <w:rFonts w:ascii="宋体" w:hAnsi="宋体"/>
          <w:sz w:val="24"/>
          <w:szCs w:val="24"/>
        </w:rPr>
        <w:t>1．专业</w:t>
      </w:r>
      <w:r>
        <w:rPr>
          <w:rFonts w:hint="eastAsia" w:ascii="宋体" w:hAnsi="宋体"/>
          <w:sz w:val="24"/>
          <w:szCs w:val="24"/>
        </w:rPr>
        <w:t>一般</w:t>
      </w:r>
      <w:r>
        <w:rPr>
          <w:rFonts w:ascii="宋体" w:hAnsi="宋体"/>
          <w:sz w:val="24"/>
          <w:szCs w:val="24"/>
        </w:rPr>
        <w:t>课程</w:t>
      </w:r>
    </w:p>
    <w:p>
      <w:pPr>
        <w:overflowPunct w:val="0"/>
        <w:adjustRightInd w:val="0"/>
        <w:ind w:firstLine="480" w:firstLineChars="200"/>
        <w:rPr>
          <w:rFonts w:ascii="宋体" w:hAnsi="宋体"/>
          <w:sz w:val="24"/>
          <w:szCs w:val="24"/>
        </w:rPr>
      </w:pPr>
      <w:r>
        <w:rPr>
          <w:rFonts w:hint="eastAsia" w:ascii="宋体" w:hAnsi="宋体"/>
          <w:sz w:val="24"/>
          <w:szCs w:val="24"/>
        </w:rPr>
        <w:t>专业一般课程教学内容与要求见表三。</w:t>
      </w:r>
    </w:p>
    <w:tbl>
      <w:tblPr>
        <w:tblStyle w:val="6"/>
        <w:tblpPr w:leftFromText="180" w:rightFromText="180" w:vertAnchor="text" w:horzAnchor="page" w:tblpX="1496" w:tblpY="284"/>
        <w:tblOverlap w:val="never"/>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7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75" w:type="dxa"/>
            <w:vAlign w:val="center"/>
          </w:tcPr>
          <w:p>
            <w:pPr>
              <w:overflowPunct w:val="0"/>
              <w:adjustRightInd w:val="0"/>
              <w:jc w:val="center"/>
              <w:rPr>
                <w:rFonts w:ascii="宋体" w:hAnsi="宋体"/>
                <w:b/>
                <w:bCs/>
                <w:szCs w:val="21"/>
              </w:rPr>
            </w:pPr>
            <w:r>
              <w:rPr>
                <w:rFonts w:hint="eastAsia" w:ascii="宋体" w:hAnsi="宋体"/>
                <w:b/>
                <w:bCs/>
                <w:szCs w:val="21"/>
              </w:rPr>
              <w:t>序号</w:t>
            </w:r>
          </w:p>
        </w:tc>
        <w:tc>
          <w:tcPr>
            <w:tcW w:w="1276" w:type="dxa"/>
            <w:vAlign w:val="center"/>
          </w:tcPr>
          <w:p>
            <w:pPr>
              <w:overflowPunct w:val="0"/>
              <w:adjustRightInd w:val="0"/>
              <w:jc w:val="center"/>
              <w:rPr>
                <w:rFonts w:ascii="宋体" w:hAnsi="宋体"/>
                <w:b/>
                <w:bCs/>
                <w:szCs w:val="21"/>
              </w:rPr>
            </w:pPr>
            <w:r>
              <w:rPr>
                <w:rFonts w:hint="eastAsia" w:ascii="宋体" w:hAnsi="宋体"/>
                <w:b/>
                <w:bCs/>
                <w:szCs w:val="21"/>
              </w:rPr>
              <w:t>课程名称</w:t>
            </w:r>
          </w:p>
        </w:tc>
        <w:tc>
          <w:tcPr>
            <w:tcW w:w="7695" w:type="dxa"/>
            <w:vAlign w:val="center"/>
          </w:tcPr>
          <w:p>
            <w:pPr>
              <w:overflowPunct w:val="0"/>
              <w:adjustRightInd w:val="0"/>
              <w:jc w:val="center"/>
              <w:rPr>
                <w:rFonts w:ascii="宋体" w:hAnsi="宋体"/>
                <w:b/>
                <w:bCs/>
                <w:szCs w:val="21"/>
              </w:rPr>
            </w:pPr>
            <w:r>
              <w:rPr>
                <w:rFonts w:hint="eastAsia" w:ascii="宋体" w:hAnsi="宋体"/>
                <w:b/>
                <w:bCs/>
                <w:szCs w:val="21"/>
              </w:rPr>
              <w:t>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blHeader/>
        </w:trPr>
        <w:tc>
          <w:tcPr>
            <w:tcW w:w="675" w:type="dxa"/>
            <w:vAlign w:val="center"/>
          </w:tcPr>
          <w:p>
            <w:pPr>
              <w:overflowPunct w:val="0"/>
              <w:adjustRightInd w:val="0"/>
              <w:jc w:val="center"/>
              <w:rPr>
                <w:rFonts w:ascii="宋体" w:hAnsi="宋体"/>
                <w:szCs w:val="21"/>
              </w:rPr>
            </w:pPr>
            <w:r>
              <w:rPr>
                <w:rFonts w:hint="eastAsia" w:ascii="宋体" w:hAnsi="宋体"/>
                <w:szCs w:val="21"/>
              </w:rPr>
              <w:t>1</w:t>
            </w:r>
          </w:p>
        </w:tc>
        <w:tc>
          <w:tcPr>
            <w:tcW w:w="1276" w:type="dxa"/>
            <w:vAlign w:val="center"/>
          </w:tcPr>
          <w:p>
            <w:pPr>
              <w:widowControl/>
              <w:textAlignment w:val="top"/>
              <w:rPr>
                <w:rFonts w:ascii="宋体" w:hAnsi="宋体"/>
                <w:szCs w:val="21"/>
              </w:rPr>
            </w:pPr>
            <w:r>
              <w:rPr>
                <w:rFonts w:hint="eastAsia" w:ascii="宋体" w:hAnsi="宋体"/>
                <w:szCs w:val="21"/>
              </w:rPr>
              <w:t>市场营销学</w:t>
            </w:r>
          </w:p>
        </w:tc>
        <w:tc>
          <w:tcPr>
            <w:tcW w:w="7695" w:type="dxa"/>
            <w:vAlign w:val="center"/>
          </w:tcPr>
          <w:p>
            <w:pPr>
              <w:overflowPunct w:val="0"/>
              <w:adjustRightInd w:val="0"/>
              <w:ind w:firstLine="420" w:firstLineChars="200"/>
              <w:rPr>
                <w:rFonts w:ascii="宋体" w:hAnsi="宋体"/>
                <w:szCs w:val="21"/>
              </w:rPr>
            </w:pPr>
            <w:r>
              <w:rPr>
                <w:rFonts w:hint="eastAsia" w:ascii="宋体" w:hAnsi="宋体"/>
                <w:szCs w:val="21"/>
              </w:rPr>
              <w:t>包括营销理念、营销环境分析、消费者市场分析 企业市场分析、市场细分、市场定位、目标市场选择营销组合策略、营销计划及执行、营销伦理等知识。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75" w:type="dxa"/>
            <w:vAlign w:val="center"/>
          </w:tcPr>
          <w:p>
            <w:pPr>
              <w:overflowPunct w:val="0"/>
              <w:adjustRightInd w:val="0"/>
              <w:jc w:val="center"/>
              <w:rPr>
                <w:rFonts w:ascii="宋体" w:hAnsi="宋体"/>
                <w:szCs w:val="21"/>
              </w:rPr>
            </w:pPr>
            <w:r>
              <w:rPr>
                <w:rFonts w:hint="eastAsia" w:ascii="宋体" w:hAnsi="宋体"/>
                <w:szCs w:val="21"/>
              </w:rPr>
              <w:t>2</w:t>
            </w:r>
          </w:p>
        </w:tc>
        <w:tc>
          <w:tcPr>
            <w:tcW w:w="1276" w:type="dxa"/>
            <w:vAlign w:val="center"/>
          </w:tcPr>
          <w:p>
            <w:pPr>
              <w:widowControl/>
              <w:textAlignment w:val="top"/>
              <w:rPr>
                <w:rFonts w:ascii="宋体" w:hAnsi="宋体"/>
                <w:szCs w:val="21"/>
              </w:rPr>
            </w:pPr>
            <w:r>
              <w:rPr>
                <w:rFonts w:hint="eastAsia" w:ascii="宋体" w:hAnsi="宋体"/>
                <w:szCs w:val="21"/>
              </w:rPr>
              <w:t>消费者行为学</w:t>
            </w:r>
          </w:p>
        </w:tc>
        <w:tc>
          <w:tcPr>
            <w:tcW w:w="7695" w:type="dxa"/>
            <w:vAlign w:val="center"/>
          </w:tcPr>
          <w:p>
            <w:pPr>
              <w:overflowPunct w:val="0"/>
              <w:adjustRightInd w:val="0"/>
              <w:ind w:firstLine="420" w:firstLineChars="200"/>
              <w:rPr>
                <w:rFonts w:ascii="宋体" w:hAnsi="宋体"/>
                <w:szCs w:val="21"/>
              </w:rPr>
            </w:pPr>
            <w:r>
              <w:rPr>
                <w:rFonts w:hint="eastAsia" w:ascii="宋体" w:hAnsi="宋体"/>
                <w:szCs w:val="21"/>
              </w:rPr>
              <w:t>包括潜在客户寻找与识别、产品介绍、线上线下推销流程及阶段划分、线上线下推销方法和技巧、电话推销技巧、销售合同签订与实施、售前售中售后服务等知识与实务操作。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75" w:type="dxa"/>
            <w:vAlign w:val="center"/>
          </w:tcPr>
          <w:p>
            <w:pPr>
              <w:overflowPunct w:val="0"/>
              <w:adjustRightInd w:val="0"/>
              <w:jc w:val="center"/>
              <w:rPr>
                <w:rFonts w:ascii="宋体" w:hAnsi="宋体"/>
                <w:szCs w:val="21"/>
              </w:rPr>
            </w:pPr>
            <w:r>
              <w:rPr>
                <w:rFonts w:hint="eastAsia" w:ascii="宋体" w:hAnsi="宋体"/>
                <w:szCs w:val="21"/>
              </w:rPr>
              <w:t>3</w:t>
            </w:r>
          </w:p>
        </w:tc>
        <w:tc>
          <w:tcPr>
            <w:tcW w:w="1276" w:type="dxa"/>
            <w:vAlign w:val="center"/>
          </w:tcPr>
          <w:p>
            <w:pPr>
              <w:widowControl/>
              <w:textAlignment w:val="top"/>
              <w:rPr>
                <w:rFonts w:ascii="宋体" w:hAnsi="宋体"/>
                <w:szCs w:val="21"/>
              </w:rPr>
            </w:pPr>
            <w:r>
              <w:rPr>
                <w:rFonts w:hint="eastAsia" w:ascii="宋体" w:hAnsi="宋体"/>
                <w:szCs w:val="21"/>
              </w:rPr>
              <w:t>市场调研与预测</w:t>
            </w:r>
          </w:p>
        </w:tc>
        <w:tc>
          <w:tcPr>
            <w:tcW w:w="7695" w:type="dxa"/>
            <w:vAlign w:val="center"/>
          </w:tcPr>
          <w:p>
            <w:pPr>
              <w:overflowPunct w:val="0"/>
              <w:adjustRightInd w:val="0"/>
              <w:ind w:firstLine="420" w:firstLineChars="200"/>
              <w:rPr>
                <w:rFonts w:ascii="宋体" w:hAnsi="宋体"/>
                <w:szCs w:val="21"/>
              </w:rPr>
            </w:pPr>
            <w:r>
              <w:rPr>
                <w:rFonts w:hint="eastAsia" w:ascii="宋体" w:hAnsi="宋体"/>
                <w:szCs w:val="21"/>
              </w:rPr>
              <w:t>包括调查方案设计、调查方法选择、调查问卷或调查提纲设计、调查数据整理与分析、调查报告撰写 等知识与实务操作。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75" w:type="dxa"/>
            <w:vAlign w:val="center"/>
          </w:tcPr>
          <w:p>
            <w:pPr>
              <w:overflowPunct w:val="0"/>
              <w:adjustRightInd w:val="0"/>
              <w:jc w:val="center"/>
              <w:rPr>
                <w:rFonts w:ascii="宋体" w:hAnsi="宋体"/>
                <w:szCs w:val="21"/>
              </w:rPr>
            </w:pPr>
            <w:r>
              <w:rPr>
                <w:rFonts w:hint="eastAsia" w:ascii="宋体" w:hAnsi="宋体"/>
                <w:szCs w:val="21"/>
              </w:rPr>
              <w:t>4</w:t>
            </w:r>
          </w:p>
        </w:tc>
        <w:tc>
          <w:tcPr>
            <w:tcW w:w="1276" w:type="dxa"/>
            <w:vAlign w:val="center"/>
          </w:tcPr>
          <w:p>
            <w:pPr>
              <w:widowControl/>
              <w:textAlignment w:val="top"/>
              <w:rPr>
                <w:rFonts w:ascii="宋体" w:hAnsi="宋体"/>
                <w:szCs w:val="21"/>
              </w:rPr>
            </w:pPr>
            <w:r>
              <w:rPr>
                <w:rFonts w:hint="eastAsia" w:ascii="宋体" w:hAnsi="宋体"/>
                <w:szCs w:val="21"/>
              </w:rPr>
              <w:t>推销策略与技巧</w:t>
            </w:r>
          </w:p>
        </w:tc>
        <w:tc>
          <w:tcPr>
            <w:tcW w:w="7695" w:type="dxa"/>
            <w:vAlign w:val="center"/>
          </w:tcPr>
          <w:p>
            <w:pPr>
              <w:overflowPunct w:val="0"/>
              <w:adjustRightInd w:val="0"/>
              <w:ind w:firstLine="420" w:firstLineChars="200"/>
              <w:rPr>
                <w:rFonts w:ascii="宋体" w:hAnsi="宋体"/>
                <w:szCs w:val="21"/>
              </w:rPr>
            </w:pPr>
            <w:r>
              <w:rPr>
                <w:rFonts w:hint="eastAsia" w:ascii="宋体" w:hAnsi="宋体"/>
                <w:szCs w:val="21"/>
              </w:rPr>
              <w:t>包括潜在客户寻找与识别、产品介绍、线上线下推销流程及阶段划分、线上线下推销方法和技巧、电话推销技巧、销售合同签订与实施、售前售中售后服务等知识与实务操作。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75" w:type="dxa"/>
            <w:vAlign w:val="center"/>
          </w:tcPr>
          <w:p>
            <w:pPr>
              <w:overflowPunct w:val="0"/>
              <w:adjustRightInd w:val="0"/>
              <w:jc w:val="center"/>
              <w:rPr>
                <w:rFonts w:ascii="宋体" w:hAnsi="宋体"/>
                <w:szCs w:val="21"/>
              </w:rPr>
            </w:pPr>
            <w:r>
              <w:rPr>
                <w:rFonts w:hint="eastAsia" w:ascii="宋体" w:hAnsi="宋体"/>
                <w:szCs w:val="21"/>
              </w:rPr>
              <w:t>5</w:t>
            </w:r>
          </w:p>
        </w:tc>
        <w:tc>
          <w:tcPr>
            <w:tcW w:w="1276" w:type="dxa"/>
            <w:vAlign w:val="center"/>
          </w:tcPr>
          <w:p>
            <w:pPr>
              <w:widowControl/>
              <w:textAlignment w:val="top"/>
              <w:rPr>
                <w:rFonts w:ascii="宋体" w:hAnsi="宋体"/>
                <w:szCs w:val="21"/>
              </w:rPr>
            </w:pPr>
            <w:r>
              <w:rPr>
                <w:rFonts w:hint="eastAsia" w:ascii="宋体" w:hAnsi="宋体"/>
                <w:szCs w:val="21"/>
              </w:rPr>
              <w:t>广告学</w:t>
            </w:r>
          </w:p>
        </w:tc>
        <w:tc>
          <w:tcPr>
            <w:tcW w:w="7695" w:type="dxa"/>
            <w:vAlign w:val="center"/>
          </w:tcPr>
          <w:p>
            <w:pPr>
              <w:overflowPunct w:val="0"/>
              <w:adjustRightInd w:val="0"/>
              <w:ind w:firstLine="420" w:firstLineChars="200"/>
              <w:rPr>
                <w:rFonts w:ascii="宋体" w:hAnsi="宋体"/>
                <w:szCs w:val="21"/>
              </w:rPr>
            </w:pPr>
            <w:r>
              <w:rPr>
                <w:rFonts w:hint="eastAsia" w:ascii="宋体" w:hAnsi="宋体"/>
                <w:szCs w:val="21"/>
              </w:rPr>
              <w:t>本课程讲授广告活动的历史、理论、策略、制作等经营管理方法。通过学习要求学生掌握广告理论，广告策略和广告制作，基本上具备通过各种媒体对企业及企业产品信息进行广告宣传的能力。主要内容为广告概论，广告市场，广告心理学，广告技术，广告媒介，广告程序与广告策划，广告策略，广告组织，广告管理等。</w:t>
            </w:r>
          </w:p>
        </w:tc>
      </w:tr>
    </w:tbl>
    <w:p>
      <w:pPr>
        <w:overflowPunct w:val="0"/>
        <w:adjustRightInd w:val="0"/>
        <w:ind w:firstLine="480" w:firstLineChars="200"/>
        <w:rPr>
          <w:rFonts w:ascii="宋体" w:hAnsi="宋体"/>
          <w:sz w:val="24"/>
          <w:szCs w:val="24"/>
        </w:rPr>
      </w:pPr>
      <w:r>
        <w:rPr>
          <w:rFonts w:ascii="宋体" w:hAnsi="宋体"/>
          <w:sz w:val="24"/>
          <w:szCs w:val="24"/>
        </w:rPr>
        <w:t>2．专业核心课程</w:t>
      </w:r>
    </w:p>
    <w:p>
      <w:pPr>
        <w:overflowPunct w:val="0"/>
        <w:adjustRightInd w:val="0"/>
        <w:ind w:firstLine="480" w:firstLineChars="200"/>
        <w:rPr>
          <w:rFonts w:ascii="宋体" w:hAnsi="宋体"/>
          <w:sz w:val="24"/>
          <w:szCs w:val="24"/>
        </w:rPr>
      </w:pPr>
      <w:r>
        <w:rPr>
          <w:rFonts w:hint="eastAsia" w:ascii="宋体" w:hAnsi="宋体"/>
          <w:sz w:val="24"/>
          <w:szCs w:val="24"/>
        </w:rPr>
        <w:t>专业核心课程教学内容与要求见表四。</w:t>
      </w:r>
    </w:p>
    <w:p>
      <w:pPr>
        <w:overflowPunct w:val="0"/>
        <w:adjustRightInd w:val="0"/>
        <w:ind w:firstLine="482" w:firstLineChars="200"/>
        <w:jc w:val="center"/>
        <w:rPr>
          <w:rFonts w:ascii="宋体" w:hAnsi="宋体"/>
          <w:b/>
          <w:bCs/>
          <w:sz w:val="24"/>
          <w:szCs w:val="24"/>
        </w:rPr>
      </w:pPr>
      <w:r>
        <w:rPr>
          <w:rFonts w:hint="eastAsia" w:ascii="宋体" w:hAnsi="宋体"/>
          <w:b/>
          <w:bCs/>
          <w:sz w:val="24"/>
          <w:szCs w:val="24"/>
        </w:rPr>
        <w:t xml:space="preserve">表四 </w:t>
      </w:r>
      <w:r>
        <w:rPr>
          <w:rFonts w:ascii="宋体" w:hAnsi="宋体"/>
          <w:b/>
          <w:bCs/>
          <w:sz w:val="24"/>
          <w:szCs w:val="24"/>
        </w:rPr>
        <w:t xml:space="preserve">   </w:t>
      </w:r>
      <w:r>
        <w:rPr>
          <w:rFonts w:hint="eastAsia" w:ascii="宋体" w:hAnsi="宋体"/>
          <w:b/>
          <w:bCs/>
          <w:sz w:val="24"/>
          <w:szCs w:val="24"/>
        </w:rPr>
        <w:t>主要专业核心课程教学内容及要求</w:t>
      </w:r>
    </w:p>
    <w:tbl>
      <w:tblPr>
        <w:tblStyle w:val="6"/>
        <w:tblpPr w:leftFromText="180" w:rightFromText="180" w:vertAnchor="text" w:horzAnchor="page" w:tblpX="1496" w:tblpY="284"/>
        <w:tblOverlap w:val="never"/>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100"/>
        <w:gridCol w:w="7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45" w:type="dxa"/>
            <w:vAlign w:val="center"/>
          </w:tcPr>
          <w:p>
            <w:pPr>
              <w:overflowPunct w:val="0"/>
              <w:adjustRightInd w:val="0"/>
              <w:jc w:val="center"/>
              <w:rPr>
                <w:rFonts w:ascii="宋体" w:hAnsi="宋体"/>
                <w:b/>
                <w:bCs/>
                <w:szCs w:val="21"/>
              </w:rPr>
            </w:pPr>
            <w:r>
              <w:rPr>
                <w:rFonts w:hint="eastAsia" w:ascii="宋体" w:hAnsi="宋体"/>
                <w:b/>
                <w:bCs/>
                <w:szCs w:val="21"/>
              </w:rPr>
              <w:t>序号</w:t>
            </w:r>
          </w:p>
        </w:tc>
        <w:tc>
          <w:tcPr>
            <w:tcW w:w="1100" w:type="dxa"/>
            <w:vAlign w:val="center"/>
          </w:tcPr>
          <w:p>
            <w:pPr>
              <w:overflowPunct w:val="0"/>
              <w:adjustRightInd w:val="0"/>
              <w:jc w:val="center"/>
              <w:rPr>
                <w:rFonts w:ascii="宋体" w:hAnsi="宋体"/>
                <w:b/>
                <w:bCs/>
                <w:szCs w:val="21"/>
              </w:rPr>
            </w:pPr>
            <w:r>
              <w:rPr>
                <w:rFonts w:hint="eastAsia" w:ascii="宋体" w:hAnsi="宋体"/>
                <w:b/>
                <w:bCs/>
                <w:szCs w:val="21"/>
              </w:rPr>
              <w:t>课程名称</w:t>
            </w:r>
          </w:p>
        </w:tc>
        <w:tc>
          <w:tcPr>
            <w:tcW w:w="7801" w:type="dxa"/>
            <w:vAlign w:val="center"/>
          </w:tcPr>
          <w:p>
            <w:pPr>
              <w:overflowPunct w:val="0"/>
              <w:adjustRightInd w:val="0"/>
              <w:jc w:val="center"/>
              <w:rPr>
                <w:rFonts w:ascii="宋体" w:hAnsi="宋体"/>
                <w:b/>
                <w:bCs/>
                <w:szCs w:val="21"/>
              </w:rPr>
            </w:pPr>
            <w:r>
              <w:rPr>
                <w:rFonts w:hint="eastAsia" w:ascii="宋体" w:hAnsi="宋体"/>
                <w:b/>
                <w:bCs/>
                <w:szCs w:val="21"/>
              </w:rPr>
              <w:t>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45" w:type="dxa"/>
            <w:vAlign w:val="center"/>
          </w:tcPr>
          <w:p>
            <w:pPr>
              <w:overflowPunct w:val="0"/>
              <w:adjustRightInd w:val="0"/>
              <w:jc w:val="center"/>
              <w:rPr>
                <w:rFonts w:ascii="宋体" w:hAnsi="宋体"/>
                <w:b/>
                <w:bCs/>
                <w:szCs w:val="21"/>
              </w:rPr>
            </w:pPr>
            <w:r>
              <w:rPr>
                <w:rFonts w:hint="eastAsia" w:ascii="宋体" w:hAnsi="宋体"/>
                <w:b/>
                <w:bCs/>
                <w:szCs w:val="21"/>
              </w:rPr>
              <w:t>1</w:t>
            </w:r>
          </w:p>
        </w:tc>
        <w:tc>
          <w:tcPr>
            <w:tcW w:w="1100" w:type="dxa"/>
            <w:vAlign w:val="center"/>
          </w:tcPr>
          <w:p>
            <w:pPr>
              <w:overflowPunct w:val="0"/>
              <w:adjustRightInd w:val="0"/>
              <w:jc w:val="center"/>
              <w:rPr>
                <w:rFonts w:ascii="宋体" w:hAnsi="宋体"/>
                <w:szCs w:val="21"/>
              </w:rPr>
            </w:pPr>
            <w:r>
              <w:rPr>
                <w:rFonts w:hint="eastAsia" w:ascii="宋体" w:hAnsi="宋体"/>
                <w:szCs w:val="21"/>
              </w:rPr>
              <w:t>销售管理</w:t>
            </w:r>
          </w:p>
        </w:tc>
        <w:tc>
          <w:tcPr>
            <w:tcW w:w="7801" w:type="dxa"/>
          </w:tcPr>
          <w:p>
            <w:pPr>
              <w:overflowPunct w:val="0"/>
              <w:adjustRightInd w:val="0"/>
              <w:ind w:firstLine="420" w:firstLineChars="200"/>
              <w:rPr>
                <w:rFonts w:ascii="宋体" w:hAnsi="宋体"/>
                <w:b/>
                <w:bCs/>
                <w:szCs w:val="21"/>
              </w:rPr>
            </w:pPr>
            <w:r>
              <w:rPr>
                <w:rFonts w:hint="eastAsia" w:ascii="宋体" w:hAnsi="宋体"/>
                <w:szCs w:val="21"/>
              </w:rPr>
              <w:t>包括销售目标设定与分解、销售团队建设与管理、渠道中间商的选择、激励与管理、客户关系管理、销售数据分析、诊断与改进等知识与实务操作。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45" w:type="dxa"/>
            <w:vAlign w:val="center"/>
          </w:tcPr>
          <w:p>
            <w:pPr>
              <w:overflowPunct w:val="0"/>
              <w:adjustRightInd w:val="0"/>
              <w:jc w:val="center"/>
              <w:rPr>
                <w:rFonts w:ascii="宋体" w:hAnsi="宋体"/>
                <w:b/>
                <w:bCs/>
                <w:szCs w:val="21"/>
              </w:rPr>
            </w:pPr>
            <w:r>
              <w:rPr>
                <w:rFonts w:hint="eastAsia" w:ascii="宋体" w:hAnsi="宋体"/>
                <w:b/>
                <w:bCs/>
                <w:szCs w:val="21"/>
              </w:rPr>
              <w:t>2</w:t>
            </w:r>
          </w:p>
        </w:tc>
        <w:tc>
          <w:tcPr>
            <w:tcW w:w="1100" w:type="dxa"/>
            <w:vAlign w:val="center"/>
          </w:tcPr>
          <w:p>
            <w:pPr>
              <w:overflowPunct w:val="0"/>
              <w:adjustRightInd w:val="0"/>
              <w:jc w:val="center"/>
              <w:rPr>
                <w:rFonts w:ascii="宋体" w:hAnsi="宋体"/>
                <w:szCs w:val="21"/>
              </w:rPr>
            </w:pPr>
            <w:r>
              <w:rPr>
                <w:rFonts w:hint="eastAsia" w:ascii="宋体" w:hAnsi="宋体"/>
                <w:szCs w:val="21"/>
              </w:rPr>
              <w:t>商务数据分析与应用</w:t>
            </w:r>
          </w:p>
        </w:tc>
        <w:tc>
          <w:tcPr>
            <w:tcW w:w="7801" w:type="dxa"/>
          </w:tcPr>
          <w:p>
            <w:pPr>
              <w:overflowPunct w:val="0"/>
              <w:adjustRightInd w:val="0"/>
              <w:ind w:firstLine="420" w:firstLineChars="200"/>
              <w:rPr>
                <w:rFonts w:ascii="宋体" w:hAnsi="宋体"/>
                <w:b/>
                <w:bCs/>
                <w:szCs w:val="21"/>
              </w:rPr>
            </w:pPr>
            <w:r>
              <w:rPr>
                <w:rFonts w:hint="eastAsia" w:ascii="宋体" w:hAnsi="宋体"/>
                <w:szCs w:val="21"/>
              </w:rPr>
              <w:t>通过本课程的学习，学生能掌握数据分析的基本知识、工具、方法，具备在互联网环境下的数据分析、数据可视化展现、及评估优化的能力，通过对流量来源、商品销量、用户画像等数据，利用流量、销售转化率、客户价值、库存分析、动销率分析、带等常用的分析指标进行数据分析，以此指导店铺品类结构及营销策略，加强店铺的竞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45" w:type="dxa"/>
            <w:vAlign w:val="center"/>
          </w:tcPr>
          <w:p>
            <w:pPr>
              <w:overflowPunct w:val="0"/>
              <w:adjustRightInd w:val="0"/>
              <w:jc w:val="center"/>
              <w:rPr>
                <w:rFonts w:ascii="宋体" w:hAnsi="宋体"/>
                <w:b/>
                <w:bCs/>
                <w:szCs w:val="21"/>
              </w:rPr>
            </w:pPr>
            <w:r>
              <w:rPr>
                <w:rFonts w:hint="eastAsia" w:ascii="宋体" w:hAnsi="宋体"/>
                <w:b/>
                <w:bCs/>
                <w:szCs w:val="21"/>
              </w:rPr>
              <w:t>3</w:t>
            </w:r>
          </w:p>
        </w:tc>
        <w:tc>
          <w:tcPr>
            <w:tcW w:w="1100" w:type="dxa"/>
            <w:vAlign w:val="center"/>
          </w:tcPr>
          <w:p>
            <w:pPr>
              <w:overflowPunct w:val="0"/>
              <w:adjustRightInd w:val="0"/>
              <w:jc w:val="center"/>
              <w:rPr>
                <w:rFonts w:ascii="宋体" w:hAnsi="宋体"/>
                <w:szCs w:val="21"/>
              </w:rPr>
            </w:pPr>
            <w:r>
              <w:rPr>
                <w:rFonts w:hint="eastAsia" w:ascii="宋体" w:hAnsi="宋体"/>
                <w:szCs w:val="21"/>
              </w:rPr>
              <w:t>营销策划</w:t>
            </w:r>
          </w:p>
        </w:tc>
        <w:tc>
          <w:tcPr>
            <w:tcW w:w="7801" w:type="dxa"/>
            <w:vAlign w:val="center"/>
          </w:tcPr>
          <w:p>
            <w:pPr>
              <w:overflowPunct w:val="0"/>
              <w:adjustRightInd w:val="0"/>
              <w:ind w:firstLine="420" w:firstLineChars="200"/>
              <w:rPr>
                <w:rFonts w:ascii="宋体" w:hAnsi="宋体"/>
                <w:b/>
                <w:bCs/>
                <w:szCs w:val="21"/>
              </w:rPr>
            </w:pPr>
            <w:r>
              <w:rPr>
                <w:rFonts w:hint="eastAsia" w:ascii="宋体" w:hAnsi="宋体"/>
                <w:szCs w:val="21"/>
              </w:rPr>
              <w:t>通过对本课程的学习，使学生建立“跳出企业认识企业”“跳出市场认识市场”的新思维，在市场调查和分析的基础上，创造新的生活方式和消费观念，激发消费者的购买愿望，并通过企业的生产经营活动，向消费者提供能使其满意的产品和服务，引导他们进行消费，把潜在的消费者转化为现实的消费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45" w:type="dxa"/>
            <w:vAlign w:val="center"/>
          </w:tcPr>
          <w:p>
            <w:pPr>
              <w:overflowPunct w:val="0"/>
              <w:adjustRightInd w:val="0"/>
              <w:jc w:val="center"/>
              <w:rPr>
                <w:rFonts w:ascii="宋体" w:hAnsi="宋体"/>
                <w:b/>
                <w:bCs/>
                <w:szCs w:val="21"/>
              </w:rPr>
            </w:pPr>
            <w:r>
              <w:rPr>
                <w:rFonts w:hint="eastAsia" w:ascii="宋体" w:hAnsi="宋体"/>
                <w:b/>
                <w:bCs/>
                <w:szCs w:val="21"/>
              </w:rPr>
              <w:t>4</w:t>
            </w:r>
          </w:p>
        </w:tc>
        <w:tc>
          <w:tcPr>
            <w:tcW w:w="1100" w:type="dxa"/>
            <w:vAlign w:val="center"/>
          </w:tcPr>
          <w:p>
            <w:pPr>
              <w:overflowPunct w:val="0"/>
              <w:adjustRightInd w:val="0"/>
              <w:jc w:val="center"/>
              <w:rPr>
                <w:rFonts w:ascii="宋体" w:hAnsi="宋体"/>
                <w:szCs w:val="21"/>
              </w:rPr>
            </w:pPr>
            <w:r>
              <w:rPr>
                <w:rFonts w:hint="eastAsia" w:ascii="宋体" w:hAnsi="宋体"/>
                <w:szCs w:val="21"/>
              </w:rPr>
              <w:t>企业运营与管理理实一体（VBSE）</w:t>
            </w:r>
          </w:p>
        </w:tc>
        <w:tc>
          <w:tcPr>
            <w:tcW w:w="7801" w:type="dxa"/>
            <w:vAlign w:val="center"/>
          </w:tcPr>
          <w:p>
            <w:pPr>
              <w:overflowPunct w:val="0"/>
              <w:adjustRightInd w:val="0"/>
              <w:ind w:firstLine="420" w:firstLineChars="200"/>
              <w:rPr>
                <w:rFonts w:ascii="宋体" w:hAnsi="宋体"/>
                <w:b/>
                <w:bCs/>
                <w:szCs w:val="21"/>
              </w:rPr>
            </w:pPr>
            <w:r>
              <w:rPr>
                <w:rFonts w:hint="eastAsia" w:ascii="宋体" w:hAnsi="宋体"/>
                <w:szCs w:val="21"/>
              </w:rPr>
              <w:t>了解企业结构和外部服务机构的相关联系，训练学生从事经营管理所需的综合执行能力。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45" w:type="dxa"/>
            <w:vAlign w:val="center"/>
          </w:tcPr>
          <w:p>
            <w:pPr>
              <w:overflowPunct w:val="0"/>
              <w:adjustRightInd w:val="0"/>
              <w:jc w:val="center"/>
              <w:rPr>
                <w:rFonts w:ascii="宋体" w:hAnsi="宋体"/>
                <w:b/>
                <w:bCs/>
                <w:szCs w:val="21"/>
              </w:rPr>
            </w:pPr>
            <w:r>
              <w:rPr>
                <w:rFonts w:hint="eastAsia" w:ascii="宋体" w:hAnsi="宋体"/>
                <w:b/>
                <w:bCs/>
                <w:szCs w:val="21"/>
              </w:rPr>
              <w:t>5</w:t>
            </w:r>
          </w:p>
        </w:tc>
        <w:tc>
          <w:tcPr>
            <w:tcW w:w="1100" w:type="dxa"/>
            <w:vAlign w:val="center"/>
          </w:tcPr>
          <w:p>
            <w:pPr>
              <w:overflowPunct w:val="0"/>
              <w:adjustRightInd w:val="0"/>
              <w:jc w:val="center"/>
              <w:rPr>
                <w:rFonts w:ascii="宋体" w:hAnsi="宋体"/>
                <w:szCs w:val="21"/>
              </w:rPr>
            </w:pPr>
            <w:r>
              <w:rPr>
                <w:rFonts w:hint="eastAsia" w:ascii="宋体" w:hAnsi="宋体"/>
                <w:szCs w:val="21"/>
              </w:rPr>
              <w:t>专业综合理实一体</w:t>
            </w:r>
          </w:p>
        </w:tc>
        <w:tc>
          <w:tcPr>
            <w:tcW w:w="7801" w:type="dxa"/>
            <w:vAlign w:val="center"/>
          </w:tcPr>
          <w:p>
            <w:pPr>
              <w:overflowPunct w:val="0"/>
              <w:adjustRightInd w:val="0"/>
              <w:ind w:firstLine="420" w:firstLineChars="200"/>
              <w:rPr>
                <w:rFonts w:ascii="宋体" w:hAnsi="宋体"/>
                <w:b/>
                <w:bCs/>
                <w:szCs w:val="21"/>
              </w:rPr>
            </w:pPr>
            <w:r>
              <w:rPr>
                <w:rFonts w:hint="eastAsia" w:ascii="宋体" w:hAnsi="宋体"/>
                <w:szCs w:val="21"/>
              </w:rPr>
              <w:t>通过商业情景的模拟经营，帮助学生真实体验企业的营销过程。</w:t>
            </w:r>
          </w:p>
        </w:tc>
      </w:tr>
    </w:tbl>
    <w:p>
      <w:pPr>
        <w:overflowPunct w:val="0"/>
        <w:adjustRightInd w:val="0"/>
        <w:ind w:firstLine="480" w:firstLineChars="200"/>
        <w:rPr>
          <w:rFonts w:ascii="宋体" w:hAnsi="宋体"/>
          <w:sz w:val="24"/>
          <w:szCs w:val="24"/>
        </w:rPr>
      </w:pPr>
      <w:r>
        <w:rPr>
          <w:rFonts w:ascii="宋体" w:hAnsi="宋体"/>
          <w:sz w:val="24"/>
          <w:szCs w:val="24"/>
        </w:rPr>
        <w:t>3．专业技能方向课程</w:t>
      </w:r>
    </w:p>
    <w:p>
      <w:pPr>
        <w:overflowPunct w:val="0"/>
        <w:adjustRightInd w:val="0"/>
        <w:ind w:firstLine="480" w:firstLineChars="200"/>
        <w:rPr>
          <w:rFonts w:ascii="宋体" w:hAnsi="宋体"/>
          <w:sz w:val="24"/>
          <w:szCs w:val="24"/>
        </w:rPr>
      </w:pPr>
      <w:r>
        <w:rPr>
          <w:rFonts w:hint="eastAsia" w:ascii="宋体" w:hAnsi="宋体"/>
          <w:sz w:val="24"/>
          <w:szCs w:val="24"/>
        </w:rPr>
        <w:t>专业技能方向课程教学内容与要求见表五。</w:t>
      </w:r>
    </w:p>
    <w:p>
      <w:pPr>
        <w:overflowPunct w:val="0"/>
        <w:adjustRightInd w:val="0"/>
        <w:ind w:firstLine="482" w:firstLineChars="200"/>
        <w:jc w:val="center"/>
        <w:rPr>
          <w:rFonts w:ascii="宋体" w:hAnsi="宋体"/>
          <w:b/>
          <w:bCs/>
          <w:sz w:val="24"/>
          <w:szCs w:val="24"/>
        </w:rPr>
      </w:pPr>
      <w:r>
        <w:rPr>
          <w:rFonts w:hint="eastAsia" w:ascii="宋体" w:hAnsi="宋体"/>
          <w:b/>
          <w:bCs/>
          <w:sz w:val="24"/>
          <w:szCs w:val="24"/>
        </w:rPr>
        <w:t xml:space="preserve">表五 </w:t>
      </w:r>
      <w:r>
        <w:rPr>
          <w:rFonts w:ascii="宋体" w:hAnsi="宋体"/>
          <w:b/>
          <w:bCs/>
          <w:sz w:val="24"/>
          <w:szCs w:val="24"/>
        </w:rPr>
        <w:t xml:space="preserve">   </w:t>
      </w:r>
      <w:r>
        <w:rPr>
          <w:rFonts w:hint="eastAsia" w:ascii="宋体" w:hAnsi="宋体"/>
          <w:b/>
          <w:bCs/>
          <w:sz w:val="24"/>
          <w:szCs w:val="24"/>
        </w:rPr>
        <w:t>主要专业技能方向课程教学内容及要求</w:t>
      </w:r>
    </w:p>
    <w:tbl>
      <w:tblPr>
        <w:tblStyle w:val="6"/>
        <w:tblpPr w:leftFromText="180" w:rightFromText="180" w:vertAnchor="text" w:horzAnchor="page" w:tblpX="1318" w:tblpY="310"/>
        <w:tblOverlap w:val="never"/>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302"/>
        <w:gridCol w:w="7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710" w:type="dxa"/>
            <w:vAlign w:val="center"/>
          </w:tcPr>
          <w:p>
            <w:pPr>
              <w:overflowPunct w:val="0"/>
              <w:adjustRightInd w:val="0"/>
              <w:jc w:val="center"/>
              <w:rPr>
                <w:rFonts w:ascii="宋体" w:hAnsi="宋体"/>
                <w:b/>
                <w:bCs/>
                <w:szCs w:val="21"/>
              </w:rPr>
            </w:pPr>
            <w:r>
              <w:rPr>
                <w:rFonts w:hint="eastAsia" w:ascii="宋体" w:hAnsi="宋体"/>
                <w:b/>
                <w:bCs/>
                <w:szCs w:val="21"/>
              </w:rPr>
              <w:t>序号</w:t>
            </w:r>
          </w:p>
        </w:tc>
        <w:tc>
          <w:tcPr>
            <w:tcW w:w="1302" w:type="dxa"/>
            <w:vAlign w:val="center"/>
          </w:tcPr>
          <w:p>
            <w:pPr>
              <w:overflowPunct w:val="0"/>
              <w:adjustRightInd w:val="0"/>
              <w:jc w:val="center"/>
              <w:rPr>
                <w:rFonts w:ascii="宋体" w:hAnsi="宋体"/>
                <w:b/>
                <w:bCs/>
                <w:szCs w:val="21"/>
              </w:rPr>
            </w:pPr>
            <w:r>
              <w:rPr>
                <w:rFonts w:hint="eastAsia" w:ascii="宋体" w:hAnsi="宋体"/>
                <w:b/>
                <w:bCs/>
                <w:szCs w:val="21"/>
              </w:rPr>
              <w:t>课程名称</w:t>
            </w:r>
          </w:p>
        </w:tc>
        <w:tc>
          <w:tcPr>
            <w:tcW w:w="7801" w:type="dxa"/>
            <w:vAlign w:val="center"/>
          </w:tcPr>
          <w:p>
            <w:pPr>
              <w:overflowPunct w:val="0"/>
              <w:adjustRightInd w:val="0"/>
              <w:jc w:val="center"/>
              <w:rPr>
                <w:rFonts w:ascii="宋体" w:hAnsi="宋体"/>
                <w:b/>
                <w:bCs/>
                <w:szCs w:val="21"/>
              </w:rPr>
            </w:pPr>
            <w:r>
              <w:rPr>
                <w:rFonts w:hint="eastAsia" w:ascii="宋体" w:hAnsi="宋体"/>
                <w:b/>
                <w:bCs/>
                <w:szCs w:val="21"/>
              </w:rPr>
              <w:t>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blHeader/>
        </w:trPr>
        <w:tc>
          <w:tcPr>
            <w:tcW w:w="710" w:type="dxa"/>
            <w:vAlign w:val="center"/>
          </w:tcPr>
          <w:p>
            <w:pPr>
              <w:overflowPunct w:val="0"/>
              <w:adjustRightInd w:val="0"/>
              <w:rPr>
                <w:rFonts w:ascii="宋体" w:hAnsi="宋体"/>
                <w:szCs w:val="21"/>
              </w:rPr>
            </w:pPr>
            <w:r>
              <w:rPr>
                <w:rFonts w:hint="eastAsia" w:ascii="宋体" w:hAnsi="宋体"/>
                <w:szCs w:val="21"/>
              </w:rPr>
              <w:t>1</w:t>
            </w:r>
          </w:p>
        </w:tc>
        <w:tc>
          <w:tcPr>
            <w:tcW w:w="1302" w:type="dxa"/>
            <w:vAlign w:val="center"/>
          </w:tcPr>
          <w:p>
            <w:pPr>
              <w:overflowPunct w:val="0"/>
              <w:adjustRightInd w:val="0"/>
              <w:jc w:val="center"/>
              <w:rPr>
                <w:rFonts w:ascii="宋体" w:hAnsi="宋体"/>
                <w:szCs w:val="21"/>
              </w:rPr>
            </w:pPr>
            <w:r>
              <w:rPr>
                <w:rFonts w:hint="eastAsia" w:ascii="宋体" w:hAnsi="宋体"/>
                <w:szCs w:val="21"/>
              </w:rPr>
              <w:t>国际贸易与实务</w:t>
            </w:r>
          </w:p>
        </w:tc>
        <w:tc>
          <w:tcPr>
            <w:tcW w:w="7801" w:type="dxa"/>
            <w:vAlign w:val="center"/>
          </w:tcPr>
          <w:p>
            <w:pPr>
              <w:overflowPunct w:val="0"/>
              <w:adjustRightInd w:val="0"/>
              <w:ind w:firstLine="420" w:firstLineChars="200"/>
              <w:rPr>
                <w:rFonts w:ascii="宋体" w:hAnsi="宋体"/>
                <w:szCs w:val="21"/>
              </w:rPr>
            </w:pPr>
            <w:r>
              <w:rPr>
                <w:rFonts w:hint="eastAsia" w:ascii="宋体" w:hAnsi="宋体"/>
                <w:szCs w:val="21"/>
              </w:rPr>
              <w:t>本课程的教学目标和任务是：通过本课程的学习，使学生全面深入地理解国际贸易的基本理论，掌握国际贸易的基本程序、具体做法和合同的各项交易条件，并能比较熟练地进行合同条款的谈判及外贸合同的签订与履行工作，同时对违反合同的现象能预先防范并能妥善处理好索赔、理赔工作，学会国际上一些通行的惯例和普遍实行的原则，将理论与实际相结合，以便按国际规则办事，更好地进行进出口业务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710" w:type="dxa"/>
            <w:vAlign w:val="center"/>
          </w:tcPr>
          <w:p>
            <w:pPr>
              <w:overflowPunct w:val="0"/>
              <w:adjustRightInd w:val="0"/>
              <w:rPr>
                <w:rFonts w:ascii="宋体" w:hAnsi="宋体"/>
                <w:szCs w:val="21"/>
              </w:rPr>
            </w:pPr>
            <w:r>
              <w:rPr>
                <w:rFonts w:hint="eastAsia" w:ascii="宋体" w:hAnsi="宋体"/>
                <w:szCs w:val="21"/>
              </w:rPr>
              <w:t>2</w:t>
            </w:r>
          </w:p>
        </w:tc>
        <w:tc>
          <w:tcPr>
            <w:tcW w:w="1302" w:type="dxa"/>
            <w:vAlign w:val="center"/>
          </w:tcPr>
          <w:p>
            <w:pPr>
              <w:overflowPunct w:val="0"/>
              <w:adjustRightInd w:val="0"/>
              <w:jc w:val="center"/>
              <w:rPr>
                <w:rFonts w:ascii="宋体" w:hAnsi="宋体"/>
                <w:szCs w:val="21"/>
              </w:rPr>
            </w:pPr>
            <w:r>
              <w:rPr>
                <w:rFonts w:hint="eastAsia" w:ascii="宋体" w:hAnsi="宋体"/>
                <w:szCs w:val="21"/>
              </w:rPr>
              <w:t>公共关系</w:t>
            </w:r>
          </w:p>
        </w:tc>
        <w:tc>
          <w:tcPr>
            <w:tcW w:w="7801" w:type="dxa"/>
            <w:vAlign w:val="center"/>
          </w:tcPr>
          <w:p>
            <w:pPr>
              <w:overflowPunct w:val="0"/>
              <w:adjustRightInd w:val="0"/>
              <w:ind w:firstLine="420" w:firstLineChars="200"/>
              <w:rPr>
                <w:rFonts w:ascii="宋体" w:hAnsi="宋体"/>
                <w:szCs w:val="21"/>
              </w:rPr>
            </w:pPr>
            <w:r>
              <w:rPr>
                <w:rFonts w:hint="eastAsia" w:ascii="宋体" w:hAnsi="宋体"/>
                <w:szCs w:val="21"/>
              </w:rPr>
              <w:t>通过本门课程的学习，使学生掌握公共关系基本知识，学会基本的公关工作方法，培养学生公关素养，具有组织策划，沟通协调人际交往的职业能力。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blHeader/>
        </w:trPr>
        <w:tc>
          <w:tcPr>
            <w:tcW w:w="710" w:type="dxa"/>
            <w:vAlign w:val="center"/>
          </w:tcPr>
          <w:p>
            <w:pPr>
              <w:overflowPunct w:val="0"/>
              <w:adjustRightInd w:val="0"/>
              <w:rPr>
                <w:rFonts w:ascii="宋体" w:hAnsi="宋体"/>
                <w:szCs w:val="21"/>
              </w:rPr>
            </w:pPr>
            <w:r>
              <w:rPr>
                <w:rFonts w:hint="eastAsia" w:ascii="宋体" w:hAnsi="宋体"/>
                <w:szCs w:val="21"/>
              </w:rPr>
              <w:t>3</w:t>
            </w:r>
          </w:p>
        </w:tc>
        <w:tc>
          <w:tcPr>
            <w:tcW w:w="1302" w:type="dxa"/>
            <w:vAlign w:val="center"/>
          </w:tcPr>
          <w:p>
            <w:pPr>
              <w:overflowPunct w:val="0"/>
              <w:adjustRightInd w:val="0"/>
              <w:jc w:val="center"/>
              <w:rPr>
                <w:rFonts w:ascii="宋体" w:hAnsi="宋体"/>
                <w:szCs w:val="21"/>
              </w:rPr>
            </w:pPr>
            <w:r>
              <w:rPr>
                <w:rFonts w:hint="eastAsia" w:ascii="宋体" w:hAnsi="宋体"/>
                <w:szCs w:val="21"/>
              </w:rPr>
              <w:t>网络营销</w:t>
            </w:r>
          </w:p>
        </w:tc>
        <w:tc>
          <w:tcPr>
            <w:tcW w:w="7801" w:type="dxa"/>
            <w:vAlign w:val="center"/>
          </w:tcPr>
          <w:p>
            <w:pPr>
              <w:widowControl/>
              <w:ind w:firstLine="420" w:firstLineChars="200"/>
              <w:jc w:val="left"/>
              <w:rPr>
                <w:rFonts w:ascii="宋体" w:hAnsi="宋体"/>
                <w:szCs w:val="21"/>
              </w:rPr>
            </w:pPr>
            <w:r>
              <w:rPr>
                <w:rFonts w:ascii="宋体" w:hAnsi="宋体" w:cs="宋体"/>
                <w:kern w:val="0"/>
                <w:szCs w:val="21"/>
              </w:rPr>
              <w:t>通过本课程的学习和实践，学生能操作</w:t>
            </w:r>
            <w:r>
              <w:rPr>
                <w:rFonts w:hint="eastAsia" w:ascii="宋体" w:hAnsi="宋体" w:cs="宋体"/>
                <w:kern w:val="0"/>
                <w:szCs w:val="21"/>
              </w:rPr>
              <w:t>、</w:t>
            </w:r>
            <w:r>
              <w:rPr>
                <w:rFonts w:ascii="宋体" w:hAnsi="宋体" w:cs="宋体"/>
                <w:kern w:val="0"/>
                <w:szCs w:val="21"/>
              </w:rPr>
              <w:t>懂网络</w:t>
            </w:r>
            <w:r>
              <w:rPr>
                <w:rFonts w:hint="eastAsia" w:ascii="宋体" w:hAnsi="宋体" w:cs="宋体"/>
                <w:kern w:val="0"/>
                <w:szCs w:val="21"/>
              </w:rPr>
              <w:t>、</w:t>
            </w:r>
            <w:r>
              <w:rPr>
                <w:rFonts w:ascii="宋体" w:hAnsi="宋体" w:cs="宋体"/>
                <w:kern w:val="0"/>
                <w:szCs w:val="21"/>
              </w:rPr>
              <w:t>会营销，是学生系统掌握网络营销的基本理论</w:t>
            </w:r>
            <w:r>
              <w:rPr>
                <w:rFonts w:hint="eastAsia" w:ascii="宋体" w:hAnsi="宋体" w:cs="宋体"/>
                <w:kern w:val="0"/>
                <w:szCs w:val="21"/>
              </w:rPr>
              <w:t>、</w:t>
            </w:r>
            <w:r>
              <w:rPr>
                <w:rFonts w:ascii="宋体" w:hAnsi="宋体" w:cs="宋体"/>
                <w:kern w:val="0"/>
                <w:szCs w:val="21"/>
              </w:rPr>
              <w:t>基本知识和基本技能，学会利用网络进行市场信息收集和企业形象宣传，学会从事企业</w:t>
            </w:r>
            <w:r>
              <w:rPr>
                <w:rFonts w:hint="eastAsia" w:ascii="宋体" w:hAnsi="宋体" w:cs="宋体"/>
                <w:kern w:val="0"/>
                <w:szCs w:val="21"/>
              </w:rPr>
              <w:t>和</w:t>
            </w:r>
            <w:r>
              <w:rPr>
                <w:rFonts w:ascii="宋体" w:hAnsi="宋体" w:cs="宋体"/>
                <w:kern w:val="0"/>
                <w:szCs w:val="21"/>
              </w:rPr>
              <w:t>个人的网络营销活动，具备分析和解决实际问题的能力，培养学生诚实守信，善于沟通和合作的品质</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blHeader/>
        </w:trPr>
        <w:tc>
          <w:tcPr>
            <w:tcW w:w="710" w:type="dxa"/>
            <w:vAlign w:val="center"/>
          </w:tcPr>
          <w:p>
            <w:pPr>
              <w:overflowPunct w:val="0"/>
              <w:adjustRightInd w:val="0"/>
              <w:rPr>
                <w:rFonts w:ascii="宋体" w:hAnsi="宋体"/>
                <w:szCs w:val="21"/>
              </w:rPr>
            </w:pPr>
            <w:r>
              <w:rPr>
                <w:rFonts w:hint="eastAsia" w:ascii="宋体" w:hAnsi="宋体"/>
                <w:szCs w:val="21"/>
              </w:rPr>
              <w:t>4</w:t>
            </w:r>
          </w:p>
        </w:tc>
        <w:tc>
          <w:tcPr>
            <w:tcW w:w="1302" w:type="dxa"/>
            <w:vAlign w:val="center"/>
          </w:tcPr>
          <w:p>
            <w:pPr>
              <w:overflowPunct w:val="0"/>
              <w:adjustRightInd w:val="0"/>
              <w:jc w:val="center"/>
              <w:rPr>
                <w:rFonts w:ascii="宋体" w:hAnsi="宋体"/>
                <w:szCs w:val="21"/>
              </w:rPr>
            </w:pPr>
            <w:r>
              <w:rPr>
                <w:rFonts w:hint="eastAsia" w:ascii="宋体" w:hAnsi="宋体"/>
                <w:szCs w:val="21"/>
              </w:rPr>
              <w:t>营销心理学</w:t>
            </w:r>
          </w:p>
        </w:tc>
        <w:tc>
          <w:tcPr>
            <w:tcW w:w="7801" w:type="dxa"/>
            <w:vAlign w:val="center"/>
          </w:tcPr>
          <w:p>
            <w:pPr>
              <w:overflowPunct w:val="0"/>
              <w:adjustRightInd w:val="0"/>
              <w:ind w:firstLine="420" w:firstLineChars="200"/>
              <w:rPr>
                <w:rFonts w:ascii="宋体" w:hAnsi="宋体"/>
                <w:szCs w:val="21"/>
              </w:rPr>
            </w:pPr>
            <w:r>
              <w:rPr>
                <w:rFonts w:hint="eastAsia" w:ascii="宋体" w:hAnsi="宋体" w:cs="宋体"/>
                <w:kern w:val="0"/>
                <w:szCs w:val="21"/>
              </w:rPr>
              <w:t>通过营销心理学课程的学习，使学生了解心理学和营销心理学的基本知识，认识消费者心理活动的过程；会分析消费者的个性心理和群体心理状况，熟悉消费者的购买心理过程及社会文化与消费心理的关系；掌握市场定位的心理策略，明白新产品设计销售与消费者心理、商标包装品牌与消费者心理、商品广告与消费者心理、商品价格与消费者心理、购物环境与消费者心理、网络营销与消费者心理等的关系；会描述营销者个性心理、群体心理的特点，把握营销者与消费者的心理互动要求。</w:t>
            </w:r>
          </w:p>
        </w:tc>
      </w:tr>
    </w:tbl>
    <w:p>
      <w:pPr>
        <w:overflowPunct w:val="0"/>
        <w:adjustRightInd w:val="0"/>
        <w:ind w:firstLine="480" w:firstLineChars="200"/>
        <w:rPr>
          <w:rFonts w:ascii="宋体" w:hAnsi="宋体"/>
          <w:sz w:val="24"/>
          <w:szCs w:val="24"/>
        </w:rPr>
      </w:pPr>
      <w:r>
        <w:rPr>
          <w:rFonts w:ascii="宋体" w:hAnsi="宋体"/>
          <w:sz w:val="24"/>
          <w:szCs w:val="24"/>
        </w:rPr>
        <w:t>4．实习实训课程</w:t>
      </w:r>
    </w:p>
    <w:p>
      <w:pPr>
        <w:overflowPunct w:val="0"/>
        <w:adjustRightInd w:val="0"/>
        <w:ind w:firstLine="480" w:firstLineChars="200"/>
        <w:rPr>
          <w:rFonts w:ascii="宋体" w:hAnsi="宋体"/>
          <w:sz w:val="24"/>
          <w:szCs w:val="24"/>
        </w:rPr>
      </w:pPr>
      <w:r>
        <w:rPr>
          <w:rFonts w:hint="eastAsia" w:ascii="宋体" w:hAnsi="宋体"/>
          <w:sz w:val="24"/>
          <w:szCs w:val="24"/>
        </w:rPr>
        <w:t>实习实训课程教学内容与要求见表六。</w:t>
      </w:r>
    </w:p>
    <w:p>
      <w:pPr>
        <w:overflowPunct w:val="0"/>
        <w:adjustRightInd w:val="0"/>
        <w:ind w:firstLine="482" w:firstLineChars="200"/>
        <w:jc w:val="center"/>
        <w:rPr>
          <w:rFonts w:ascii="宋体" w:hAnsi="宋体"/>
          <w:b/>
          <w:bCs/>
          <w:sz w:val="24"/>
          <w:szCs w:val="24"/>
        </w:rPr>
      </w:pPr>
      <w:r>
        <w:rPr>
          <w:rFonts w:hint="eastAsia" w:ascii="宋体" w:hAnsi="宋体"/>
          <w:b/>
          <w:bCs/>
          <w:sz w:val="24"/>
          <w:szCs w:val="24"/>
        </w:rPr>
        <w:t xml:space="preserve">表六 </w:t>
      </w:r>
      <w:r>
        <w:rPr>
          <w:rFonts w:ascii="宋体" w:hAnsi="宋体"/>
          <w:b/>
          <w:bCs/>
          <w:sz w:val="24"/>
          <w:szCs w:val="24"/>
        </w:rPr>
        <w:t xml:space="preserve">   </w:t>
      </w:r>
      <w:r>
        <w:rPr>
          <w:rFonts w:hint="eastAsia" w:ascii="宋体" w:hAnsi="宋体"/>
          <w:b/>
          <w:bCs/>
          <w:sz w:val="24"/>
          <w:szCs w:val="24"/>
        </w:rPr>
        <w:t>实习实训课程教学内容及要求</w:t>
      </w:r>
    </w:p>
    <w:p>
      <w:pPr>
        <w:tabs>
          <w:tab w:val="left" w:pos="817"/>
        </w:tabs>
        <w:overflowPunct w:val="0"/>
        <w:adjustRightInd w:val="0"/>
        <w:rPr>
          <w:rFonts w:ascii="宋体" w:hAnsi="宋体"/>
          <w:b/>
          <w:bCs/>
          <w:sz w:val="24"/>
          <w:szCs w:val="24"/>
        </w:rPr>
      </w:pPr>
      <w:r>
        <w:rPr>
          <w:rFonts w:hint="eastAsia" w:ascii="宋体" w:hAnsi="宋体"/>
          <w:b/>
          <w:bCs/>
          <w:sz w:val="24"/>
          <w:szCs w:val="24"/>
        </w:rPr>
        <w:tab/>
      </w:r>
    </w:p>
    <w:tbl>
      <w:tblPr>
        <w:tblStyle w:val="6"/>
        <w:tblW w:w="93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100"/>
        <w:gridCol w:w="7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vAlign w:val="center"/>
          </w:tcPr>
          <w:p>
            <w:pPr>
              <w:overflowPunct w:val="0"/>
              <w:adjustRightInd w:val="0"/>
              <w:jc w:val="center"/>
              <w:rPr>
                <w:rFonts w:ascii="宋体" w:hAnsi="宋体"/>
                <w:b/>
                <w:bCs/>
                <w:szCs w:val="21"/>
              </w:rPr>
            </w:pPr>
            <w:r>
              <w:rPr>
                <w:rFonts w:hint="eastAsia" w:ascii="宋体" w:hAnsi="宋体"/>
                <w:b/>
                <w:bCs/>
                <w:szCs w:val="21"/>
              </w:rPr>
              <w:t>序号</w:t>
            </w:r>
          </w:p>
        </w:tc>
        <w:tc>
          <w:tcPr>
            <w:tcW w:w="1100" w:type="dxa"/>
            <w:vAlign w:val="center"/>
          </w:tcPr>
          <w:p>
            <w:pPr>
              <w:overflowPunct w:val="0"/>
              <w:adjustRightInd w:val="0"/>
              <w:jc w:val="center"/>
              <w:rPr>
                <w:rFonts w:ascii="宋体" w:hAnsi="宋体"/>
                <w:b/>
                <w:bCs/>
                <w:szCs w:val="21"/>
              </w:rPr>
            </w:pPr>
            <w:r>
              <w:rPr>
                <w:rFonts w:hint="eastAsia" w:ascii="宋体" w:hAnsi="宋体"/>
                <w:b/>
                <w:bCs/>
                <w:szCs w:val="21"/>
              </w:rPr>
              <w:t>课程名称</w:t>
            </w:r>
          </w:p>
        </w:tc>
        <w:tc>
          <w:tcPr>
            <w:tcW w:w="7801" w:type="dxa"/>
            <w:vAlign w:val="center"/>
          </w:tcPr>
          <w:p>
            <w:pPr>
              <w:overflowPunct w:val="0"/>
              <w:adjustRightInd w:val="0"/>
              <w:jc w:val="center"/>
              <w:rPr>
                <w:rFonts w:ascii="宋体" w:hAnsi="宋体"/>
                <w:b/>
                <w:bCs/>
                <w:szCs w:val="21"/>
              </w:rPr>
            </w:pPr>
            <w:r>
              <w:rPr>
                <w:rFonts w:hint="eastAsia" w:ascii="宋体" w:hAnsi="宋体"/>
                <w:b/>
                <w:bCs/>
                <w:szCs w:val="21"/>
              </w:rPr>
              <w:t>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blHeader/>
        </w:trPr>
        <w:tc>
          <w:tcPr>
            <w:tcW w:w="427" w:type="dxa"/>
            <w:vAlign w:val="center"/>
          </w:tcPr>
          <w:p>
            <w:pPr>
              <w:overflowPunct w:val="0"/>
              <w:adjustRightInd w:val="0"/>
              <w:rPr>
                <w:rFonts w:ascii="宋体" w:hAnsi="宋体"/>
                <w:szCs w:val="21"/>
              </w:rPr>
            </w:pPr>
            <w:r>
              <w:rPr>
                <w:rFonts w:hint="eastAsia" w:ascii="宋体" w:hAnsi="宋体"/>
                <w:szCs w:val="21"/>
              </w:rPr>
              <w:t>1</w:t>
            </w:r>
          </w:p>
        </w:tc>
        <w:tc>
          <w:tcPr>
            <w:tcW w:w="1100" w:type="dxa"/>
            <w:vAlign w:val="center"/>
          </w:tcPr>
          <w:p>
            <w:pPr>
              <w:overflowPunct w:val="0"/>
              <w:adjustRightInd w:val="0"/>
              <w:jc w:val="center"/>
              <w:rPr>
                <w:rFonts w:ascii="宋体" w:hAnsi="宋体"/>
                <w:szCs w:val="21"/>
              </w:rPr>
            </w:pPr>
            <w:r>
              <w:rPr>
                <w:rFonts w:hint="eastAsia" w:ascii="宋体" w:hAnsi="宋体"/>
                <w:szCs w:val="21"/>
              </w:rPr>
              <w:t>认识实习</w:t>
            </w:r>
          </w:p>
        </w:tc>
        <w:tc>
          <w:tcPr>
            <w:tcW w:w="7801" w:type="dxa"/>
            <w:vAlign w:val="center"/>
          </w:tcPr>
          <w:p>
            <w:pPr>
              <w:overflowPunct w:val="0"/>
              <w:adjustRightInd w:val="0"/>
              <w:spacing w:before="156" w:beforeLines="50" w:after="156" w:afterLines="50"/>
              <w:ind w:firstLine="420" w:firstLineChars="200"/>
              <w:rPr>
                <w:rFonts w:ascii="宋体" w:hAnsi="宋体"/>
                <w:szCs w:val="21"/>
              </w:rPr>
            </w:pPr>
            <w:r>
              <w:rPr>
                <w:rFonts w:hint="eastAsia" w:ascii="宋体" w:hAnsi="宋体"/>
                <w:szCs w:val="21"/>
              </w:rPr>
              <w:t>通过企业认知实习，可以增进学生对企业的感性认识，树立专业意识，为今后的学习打下坚实的基础，提高学生的综合素质和适应社会的能力；同时也可以让学生了解社会与企业对大学生的综合要求，便于在今后的学习过程中，调整自己的状态和学习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blHeader/>
        </w:trPr>
        <w:tc>
          <w:tcPr>
            <w:tcW w:w="427" w:type="dxa"/>
            <w:vAlign w:val="center"/>
          </w:tcPr>
          <w:p>
            <w:pPr>
              <w:overflowPunct w:val="0"/>
              <w:adjustRightInd w:val="0"/>
              <w:rPr>
                <w:rFonts w:ascii="宋体" w:hAnsi="宋体"/>
                <w:szCs w:val="21"/>
              </w:rPr>
            </w:pPr>
            <w:r>
              <w:rPr>
                <w:rFonts w:hint="eastAsia" w:ascii="宋体" w:hAnsi="宋体"/>
                <w:szCs w:val="21"/>
              </w:rPr>
              <w:t>2</w:t>
            </w:r>
          </w:p>
        </w:tc>
        <w:tc>
          <w:tcPr>
            <w:tcW w:w="1100" w:type="dxa"/>
            <w:vAlign w:val="center"/>
          </w:tcPr>
          <w:p>
            <w:pPr>
              <w:overflowPunct w:val="0"/>
              <w:adjustRightInd w:val="0"/>
              <w:jc w:val="center"/>
              <w:rPr>
                <w:rFonts w:ascii="宋体" w:hAnsi="宋体"/>
                <w:szCs w:val="21"/>
              </w:rPr>
            </w:pPr>
            <w:r>
              <w:rPr>
                <w:rFonts w:hint="eastAsia" w:ascii="宋体" w:hAnsi="宋体"/>
                <w:szCs w:val="21"/>
              </w:rPr>
              <w:t>跟岗实习</w:t>
            </w:r>
          </w:p>
        </w:tc>
        <w:tc>
          <w:tcPr>
            <w:tcW w:w="7801" w:type="dxa"/>
            <w:vAlign w:val="center"/>
          </w:tcPr>
          <w:p>
            <w:pPr>
              <w:overflowPunct w:val="0"/>
              <w:adjustRightInd w:val="0"/>
              <w:spacing w:before="156" w:beforeLines="50" w:after="156" w:afterLines="50"/>
              <w:ind w:firstLine="420" w:firstLineChars="200"/>
              <w:rPr>
                <w:rFonts w:ascii="宋体" w:hAnsi="宋体"/>
                <w:szCs w:val="21"/>
              </w:rPr>
            </w:pPr>
            <w:r>
              <w:rPr>
                <w:rFonts w:hint="eastAsia" w:ascii="宋体" w:hAnsi="宋体"/>
                <w:szCs w:val="21"/>
              </w:rPr>
              <w:t>通过跟岗实习，可以增进学生对企业的感性认识，树立专业意识，为今后的学习打下坚实的基础，提高学生的综合素质和适应社会的能力；同时也可以让学生了解社会与企业对大学生的综合要求，便于在今后的学习过程中，调整自己的状态和学习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vAlign w:val="center"/>
          </w:tcPr>
          <w:p>
            <w:pPr>
              <w:overflowPunct w:val="0"/>
              <w:adjustRightInd w:val="0"/>
              <w:rPr>
                <w:rFonts w:ascii="宋体" w:hAnsi="宋体"/>
                <w:szCs w:val="21"/>
              </w:rPr>
            </w:pPr>
            <w:r>
              <w:rPr>
                <w:rFonts w:hint="eastAsia" w:ascii="宋体" w:hAnsi="宋体"/>
                <w:szCs w:val="21"/>
              </w:rPr>
              <w:t>3</w:t>
            </w:r>
          </w:p>
        </w:tc>
        <w:tc>
          <w:tcPr>
            <w:tcW w:w="1100" w:type="dxa"/>
            <w:vAlign w:val="center"/>
          </w:tcPr>
          <w:p>
            <w:pPr>
              <w:overflowPunct w:val="0"/>
              <w:adjustRightInd w:val="0"/>
              <w:jc w:val="center"/>
              <w:rPr>
                <w:rFonts w:ascii="宋体" w:hAnsi="宋体"/>
                <w:szCs w:val="21"/>
              </w:rPr>
            </w:pPr>
            <w:r>
              <w:rPr>
                <w:rFonts w:hint="eastAsia" w:ascii="宋体" w:hAnsi="宋体"/>
                <w:szCs w:val="21"/>
              </w:rPr>
              <w:t>顶岗实习</w:t>
            </w:r>
          </w:p>
        </w:tc>
        <w:tc>
          <w:tcPr>
            <w:tcW w:w="7801" w:type="dxa"/>
            <w:vAlign w:val="center"/>
          </w:tcPr>
          <w:p>
            <w:pPr>
              <w:overflowPunct w:val="0"/>
              <w:adjustRightInd w:val="0"/>
              <w:spacing w:before="156" w:beforeLines="50" w:after="156" w:afterLines="50"/>
              <w:ind w:firstLine="420" w:firstLineChars="200"/>
              <w:rPr>
                <w:rFonts w:ascii="宋体" w:hAnsi="宋体"/>
                <w:szCs w:val="21"/>
              </w:rPr>
            </w:pPr>
            <w:r>
              <w:rPr>
                <w:rFonts w:hint="eastAsia" w:ascii="宋体" w:hAnsi="宋体"/>
                <w:szCs w:val="21"/>
              </w:rPr>
              <w:t>第六学期安排6个月的顶岗实习，学生从事企业营销顶岗工作，通过工作掌握有关企业营销的具体工作任务，在实践教师的指导下，完成预定的学习任务，同时培养学生综合素质、动手能力，缩短学生走上工作岗位的适应期，提高就业竞争能力，是产学合作教育的重要教学环节。通过学生在企业的顶岗实习，将所学的专业知识进行实践性融合，使学生对市场营销更加熟练，为学生今后的就业做好铺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vAlign w:val="center"/>
          </w:tcPr>
          <w:p>
            <w:pPr>
              <w:overflowPunct w:val="0"/>
              <w:adjustRightInd w:val="0"/>
              <w:rPr>
                <w:rFonts w:ascii="宋体" w:hAnsi="宋体"/>
                <w:szCs w:val="21"/>
              </w:rPr>
            </w:pPr>
            <w:r>
              <w:rPr>
                <w:rFonts w:hint="eastAsia" w:ascii="宋体" w:hAnsi="宋体"/>
                <w:szCs w:val="21"/>
              </w:rPr>
              <w:t>4</w:t>
            </w:r>
          </w:p>
        </w:tc>
        <w:tc>
          <w:tcPr>
            <w:tcW w:w="1100" w:type="dxa"/>
            <w:vAlign w:val="center"/>
          </w:tcPr>
          <w:p>
            <w:pPr>
              <w:overflowPunct w:val="0"/>
              <w:adjustRightInd w:val="0"/>
              <w:jc w:val="center"/>
              <w:rPr>
                <w:rFonts w:ascii="宋体" w:hAnsi="宋体"/>
                <w:szCs w:val="21"/>
              </w:rPr>
            </w:pPr>
            <w:r>
              <w:rPr>
                <w:rFonts w:hint="eastAsia" w:ascii="宋体" w:hAnsi="宋体"/>
                <w:szCs w:val="21"/>
              </w:rPr>
              <w:t>毕业设计（论文）</w:t>
            </w:r>
          </w:p>
        </w:tc>
        <w:tc>
          <w:tcPr>
            <w:tcW w:w="7801" w:type="dxa"/>
            <w:vAlign w:val="center"/>
          </w:tcPr>
          <w:p>
            <w:pPr>
              <w:overflowPunct w:val="0"/>
              <w:adjustRightInd w:val="0"/>
              <w:spacing w:before="156" w:beforeLines="50" w:after="156" w:afterLines="50"/>
              <w:ind w:firstLine="420" w:firstLineChars="200"/>
              <w:rPr>
                <w:rFonts w:ascii="宋体" w:hAnsi="宋体"/>
                <w:szCs w:val="21"/>
              </w:rPr>
            </w:pPr>
            <w:r>
              <w:rPr>
                <w:rFonts w:hint="eastAsia" w:ascii="宋体" w:hAnsi="宋体"/>
                <w:szCs w:val="21"/>
              </w:rPr>
              <w:t>毕业设计（论文）是教学过程的一个重要教学环节，其目的在于训练学生综合运用所学的基本理论、基本知识和基本技能，分析和解决实际工作问题的能力，使学生具有从事生产和科学研究的初步能力。教学要求：根据课题的性质和要求，写出毕业设计（论文）计划书，学生应当独立完成全部任务；设计方案应合理，理论分析和计算正确；论文的要求要明确突出，论据要充分，分析及论述要条理清楚；要注意体现技术上的实用性和先进性，经济上的合理性以及计算机的应用。</w:t>
            </w:r>
          </w:p>
        </w:tc>
      </w:tr>
    </w:tbl>
    <w:p>
      <w:pPr>
        <w:tabs>
          <w:tab w:val="left" w:pos="817"/>
        </w:tabs>
        <w:overflowPunct w:val="0"/>
        <w:adjustRightInd w:val="0"/>
        <w:rPr>
          <w:rFonts w:ascii="宋体" w:hAnsi="宋体"/>
          <w:b/>
          <w:bCs/>
          <w:sz w:val="24"/>
          <w:szCs w:val="24"/>
        </w:rPr>
      </w:pPr>
    </w:p>
    <w:p>
      <w:pPr>
        <w:overflowPunct w:val="0"/>
        <w:adjustRightInd w:val="0"/>
        <w:rPr>
          <w:rFonts w:ascii="宋体" w:hAnsi="宋体"/>
          <w:b/>
          <w:bCs/>
          <w:sz w:val="24"/>
          <w:szCs w:val="24"/>
        </w:rPr>
      </w:pPr>
    </w:p>
    <w:p>
      <w:pPr>
        <w:overflowPunct w:val="0"/>
        <w:adjustRightInd w:val="0"/>
        <w:ind w:firstLine="482" w:firstLineChars="200"/>
        <w:outlineLvl w:val="0"/>
        <w:rPr>
          <w:rFonts w:ascii="宋体" w:hAnsi="宋体"/>
          <w:b/>
          <w:bCs/>
          <w:sz w:val="24"/>
          <w:szCs w:val="24"/>
        </w:rPr>
      </w:pPr>
      <w:r>
        <w:rPr>
          <w:rFonts w:hint="eastAsia" w:ascii="宋体" w:hAnsi="宋体"/>
          <w:b/>
          <w:bCs/>
          <w:sz w:val="24"/>
          <w:szCs w:val="24"/>
        </w:rPr>
        <w:t>七、</w:t>
      </w:r>
      <w:r>
        <w:rPr>
          <w:rFonts w:ascii="宋体" w:hAnsi="宋体"/>
          <w:b/>
          <w:bCs/>
          <w:sz w:val="24"/>
          <w:szCs w:val="24"/>
        </w:rPr>
        <w:t>教学进程总体安排</w:t>
      </w:r>
    </w:p>
    <w:p>
      <w:pPr>
        <w:ind w:firstLine="480" w:firstLineChars="200"/>
        <w:rPr>
          <w:rFonts w:ascii="宋体" w:hAnsi="宋体"/>
          <w:b/>
          <w:bCs/>
          <w:sz w:val="28"/>
          <w:szCs w:val="28"/>
        </w:rPr>
      </w:pPr>
      <w:r>
        <w:rPr>
          <w:rFonts w:hint="eastAsia" w:ascii="宋体" w:hAnsi="宋体"/>
          <w:sz w:val="24"/>
          <w:szCs w:val="24"/>
        </w:rPr>
        <w:t>全学期教学活动时间安排见表七</w:t>
      </w:r>
    </w:p>
    <w:p>
      <w:pPr>
        <w:ind w:firstLine="422" w:firstLineChars="200"/>
        <w:jc w:val="center"/>
        <w:rPr>
          <w:rFonts w:ascii="宋体" w:hAnsi="宋体"/>
          <w:b/>
          <w:bCs/>
          <w:szCs w:val="21"/>
        </w:rPr>
      </w:pPr>
      <w:r>
        <w:rPr>
          <w:rFonts w:hint="eastAsia" w:ascii="宋体" w:hAnsi="宋体"/>
          <w:b/>
          <w:bCs/>
          <w:szCs w:val="21"/>
        </w:rPr>
        <w:t>表七</w:t>
      </w:r>
      <w:r>
        <w:rPr>
          <w:rFonts w:ascii="宋体" w:hAnsi="宋体"/>
          <w:b/>
          <w:bCs/>
          <w:szCs w:val="21"/>
        </w:rPr>
        <w:t xml:space="preserve">            </w:t>
      </w:r>
      <w:r>
        <w:rPr>
          <w:rFonts w:hint="eastAsia" w:ascii="宋体" w:hAnsi="宋体"/>
          <w:b/>
          <w:bCs/>
          <w:szCs w:val="21"/>
        </w:rPr>
        <w:t>教学活动时间分配表</w:t>
      </w:r>
      <w:r>
        <w:rPr>
          <w:rFonts w:ascii="宋体" w:hAnsi="宋体"/>
          <w:b/>
          <w:bCs/>
          <w:szCs w:val="21"/>
        </w:rPr>
        <w:t xml:space="preserve">              </w:t>
      </w:r>
      <w:r>
        <w:rPr>
          <w:rFonts w:hint="eastAsia" w:ascii="宋体" w:hAnsi="宋体"/>
          <w:b/>
          <w:bCs/>
          <w:szCs w:val="21"/>
        </w:rPr>
        <w:t>单位：周</w:t>
      </w:r>
    </w:p>
    <w:tbl>
      <w:tblPr>
        <w:tblStyle w:val="6"/>
        <w:tblW w:w="8640" w:type="dxa"/>
        <w:tblInd w:w="15" w:type="dxa"/>
        <w:tblLayout w:type="fixed"/>
        <w:tblCellMar>
          <w:top w:w="0" w:type="dxa"/>
          <w:left w:w="0" w:type="dxa"/>
          <w:bottom w:w="0" w:type="dxa"/>
          <w:right w:w="0" w:type="dxa"/>
        </w:tblCellMar>
      </w:tblPr>
      <w:tblGrid>
        <w:gridCol w:w="1080"/>
        <w:gridCol w:w="1080"/>
        <w:gridCol w:w="1080"/>
        <w:gridCol w:w="1080"/>
        <w:gridCol w:w="1080"/>
        <w:gridCol w:w="1080"/>
        <w:gridCol w:w="1080"/>
        <w:gridCol w:w="1080"/>
      </w:tblGrid>
      <w:tr>
        <w:tblPrEx>
          <w:tblCellMar>
            <w:top w:w="0" w:type="dxa"/>
            <w:left w:w="0" w:type="dxa"/>
            <w:bottom w:w="0" w:type="dxa"/>
            <w:right w:w="0" w:type="dxa"/>
          </w:tblCellMar>
        </w:tblPrEx>
        <w:trPr>
          <w:trHeight w:val="300" w:hRule="atLeast"/>
        </w:trPr>
        <w:tc>
          <w:tcPr>
            <w:tcW w:w="1080"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项</w:t>
            </w:r>
            <w:r>
              <w:rPr>
                <w:rStyle w:val="13"/>
                <w:rFonts w:hint="default"/>
                <w:color w:val="auto"/>
              </w:rPr>
              <w:t xml:space="preserve">    目</w:t>
            </w:r>
          </w:p>
        </w:tc>
        <w:tc>
          <w:tcPr>
            <w:tcW w:w="2160"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第一学年</w:t>
            </w:r>
          </w:p>
        </w:tc>
        <w:tc>
          <w:tcPr>
            <w:tcW w:w="2160"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第二学年</w:t>
            </w:r>
          </w:p>
        </w:tc>
        <w:tc>
          <w:tcPr>
            <w:tcW w:w="2160"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第三学年</w:t>
            </w:r>
          </w:p>
        </w:tc>
        <w:tc>
          <w:tcPr>
            <w:tcW w:w="1080"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合计</w:t>
            </w:r>
          </w:p>
        </w:tc>
      </w:tr>
      <w:tr>
        <w:tblPrEx>
          <w:tblCellMar>
            <w:top w:w="0" w:type="dxa"/>
            <w:left w:w="0" w:type="dxa"/>
            <w:bottom w:w="0" w:type="dxa"/>
            <w:right w:w="0"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szCs w:val="21"/>
              </w:rPr>
            </w:pP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一</w:t>
            </w: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二</w:t>
            </w: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三</w:t>
            </w: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四</w:t>
            </w: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五</w:t>
            </w: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六</w:t>
            </w:r>
          </w:p>
        </w:tc>
        <w:tc>
          <w:tcPr>
            <w:tcW w:w="108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szCs w:val="21"/>
              </w:rPr>
            </w:pPr>
          </w:p>
        </w:tc>
      </w:tr>
      <w:tr>
        <w:tblPrEx>
          <w:tblCellMar>
            <w:top w:w="0" w:type="dxa"/>
            <w:left w:w="0" w:type="dxa"/>
            <w:bottom w:w="0" w:type="dxa"/>
            <w:right w:w="0"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理论教学</w:t>
            </w: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16</w:t>
            </w: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18</w:t>
            </w: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18</w:t>
            </w: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14</w:t>
            </w: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12</w:t>
            </w: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szCs w:val="21"/>
              </w:rPr>
            </w:pP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78</w:t>
            </w:r>
          </w:p>
        </w:tc>
      </w:tr>
      <w:tr>
        <w:tblPrEx>
          <w:tblCellMar>
            <w:top w:w="0" w:type="dxa"/>
            <w:left w:w="0" w:type="dxa"/>
            <w:bottom w:w="0" w:type="dxa"/>
            <w:right w:w="0"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实践教学</w:t>
            </w: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szCs w:val="21"/>
              </w:rPr>
            </w:pP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szCs w:val="21"/>
              </w:rPr>
            </w:pP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szCs w:val="21"/>
              </w:rPr>
            </w:pP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4</w:t>
            </w: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6</w:t>
            </w: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r>
              <w:rPr>
                <w:rFonts w:ascii="宋体" w:hAnsi="宋体" w:cs="宋体"/>
                <w:kern w:val="0"/>
                <w:szCs w:val="21"/>
              </w:rPr>
              <w:t>7</w:t>
            </w: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ascii="宋体" w:hAnsi="宋体" w:cs="宋体"/>
                <w:kern w:val="0"/>
                <w:szCs w:val="21"/>
              </w:rPr>
              <w:t>27</w:t>
            </w: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复习及考试</w:t>
            </w: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szCs w:val="21"/>
              </w:rPr>
            </w:pP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5</w:t>
            </w:r>
          </w:p>
        </w:tc>
      </w:tr>
      <w:tr>
        <w:tblPrEx>
          <w:tblCellMar>
            <w:top w:w="0" w:type="dxa"/>
            <w:left w:w="0" w:type="dxa"/>
            <w:bottom w:w="0" w:type="dxa"/>
            <w:right w:w="0"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假期</w:t>
            </w: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5</w:t>
            </w: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6</w:t>
            </w: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5</w:t>
            </w: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6</w:t>
            </w: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5</w:t>
            </w: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szCs w:val="21"/>
              </w:rPr>
            </w:pP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27</w:t>
            </w:r>
          </w:p>
        </w:tc>
      </w:tr>
      <w:tr>
        <w:tblPrEx>
          <w:tblCellMar>
            <w:top w:w="0" w:type="dxa"/>
            <w:left w:w="0" w:type="dxa"/>
            <w:bottom w:w="0" w:type="dxa"/>
            <w:right w:w="0"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机动</w:t>
            </w: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w:t>
            </w: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w:t>
            </w: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szCs w:val="21"/>
              </w:rPr>
            </w:pP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7</w:t>
            </w: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入学教育及军训</w:t>
            </w: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w:t>
            </w: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szCs w:val="21"/>
              </w:rPr>
            </w:pP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szCs w:val="21"/>
              </w:rPr>
            </w:pP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szCs w:val="21"/>
              </w:rPr>
            </w:pP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szCs w:val="21"/>
              </w:rPr>
            </w:pP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szCs w:val="21"/>
              </w:rPr>
            </w:pP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w:t>
            </w:r>
          </w:p>
        </w:tc>
      </w:tr>
      <w:tr>
        <w:tblPrEx>
          <w:tblCellMar>
            <w:top w:w="0" w:type="dxa"/>
            <w:left w:w="0" w:type="dxa"/>
            <w:bottom w:w="0" w:type="dxa"/>
            <w:right w:w="0"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毕业教育</w:t>
            </w: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szCs w:val="21"/>
              </w:rPr>
            </w:pP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szCs w:val="21"/>
              </w:rPr>
            </w:pP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szCs w:val="21"/>
              </w:rPr>
            </w:pP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szCs w:val="21"/>
              </w:rPr>
            </w:pP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szCs w:val="21"/>
              </w:rPr>
            </w:pP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ascii="宋体" w:hAnsi="宋体" w:cs="宋体"/>
                <w:kern w:val="0"/>
                <w:szCs w:val="21"/>
              </w:rPr>
              <w:t>1</w:t>
            </w: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ascii="宋体" w:hAnsi="宋体" w:cs="宋体"/>
                <w:kern w:val="0"/>
                <w:szCs w:val="21"/>
              </w:rPr>
              <w:t>1</w:t>
            </w:r>
          </w:p>
        </w:tc>
      </w:tr>
      <w:tr>
        <w:tblPrEx>
          <w:tblCellMar>
            <w:top w:w="0" w:type="dxa"/>
            <w:left w:w="0" w:type="dxa"/>
            <w:bottom w:w="0" w:type="dxa"/>
            <w:right w:w="0"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合计</w:t>
            </w:r>
          </w:p>
        </w:tc>
        <w:tc>
          <w:tcPr>
            <w:tcW w:w="2160"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52</w:t>
            </w:r>
          </w:p>
        </w:tc>
        <w:tc>
          <w:tcPr>
            <w:tcW w:w="2160"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52</w:t>
            </w:r>
          </w:p>
        </w:tc>
        <w:tc>
          <w:tcPr>
            <w:tcW w:w="2160"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43</w:t>
            </w:r>
          </w:p>
        </w:tc>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147</w:t>
            </w:r>
          </w:p>
        </w:tc>
      </w:tr>
    </w:tbl>
    <w:p>
      <w:pPr>
        <w:overflowPunct w:val="0"/>
        <w:adjustRightInd w:val="0"/>
        <w:ind w:firstLine="480" w:firstLineChars="200"/>
        <w:rPr>
          <w:rFonts w:ascii="宋体" w:hAnsi="宋体"/>
          <w:sz w:val="24"/>
          <w:szCs w:val="24"/>
        </w:rPr>
      </w:pPr>
      <w:r>
        <w:rPr>
          <w:rFonts w:hint="eastAsia" w:ascii="宋体" w:hAnsi="宋体"/>
          <w:sz w:val="24"/>
          <w:szCs w:val="24"/>
        </w:rPr>
        <w:t>市场营销专业教学进程表见表八（后附）</w:t>
      </w:r>
    </w:p>
    <w:p>
      <w:pPr>
        <w:overflowPunct w:val="0"/>
        <w:adjustRightInd w:val="0"/>
        <w:ind w:firstLine="482" w:firstLineChars="200"/>
        <w:outlineLvl w:val="0"/>
        <w:rPr>
          <w:rFonts w:ascii="宋体" w:hAnsi="宋体"/>
          <w:b/>
          <w:bCs/>
          <w:sz w:val="24"/>
          <w:szCs w:val="24"/>
        </w:rPr>
      </w:pPr>
      <w:r>
        <w:rPr>
          <w:rFonts w:ascii="宋体" w:hAnsi="宋体"/>
          <w:b/>
          <w:bCs/>
          <w:sz w:val="24"/>
          <w:szCs w:val="24"/>
        </w:rPr>
        <w:t>八、实施保障</w:t>
      </w:r>
    </w:p>
    <w:p>
      <w:pPr>
        <w:overflowPunct w:val="0"/>
        <w:adjustRightInd w:val="0"/>
        <w:ind w:firstLine="480" w:firstLineChars="200"/>
        <w:rPr>
          <w:rFonts w:ascii="宋体" w:hAnsi="宋体"/>
          <w:sz w:val="24"/>
          <w:szCs w:val="24"/>
        </w:rPr>
      </w:pPr>
      <w:r>
        <w:rPr>
          <w:rFonts w:ascii="宋体" w:hAnsi="宋体"/>
          <w:sz w:val="24"/>
          <w:szCs w:val="24"/>
        </w:rPr>
        <w:t>主要包括师资队伍、教学设施、教学资源、教学方法、学习评价、质量管理等方面。</w:t>
      </w:r>
    </w:p>
    <w:p>
      <w:pPr>
        <w:overflowPunct w:val="0"/>
        <w:adjustRightInd w:val="0"/>
        <w:ind w:firstLine="482" w:firstLineChars="200"/>
        <w:outlineLvl w:val="0"/>
        <w:rPr>
          <w:rFonts w:ascii="宋体" w:hAnsi="宋体"/>
          <w:b/>
          <w:sz w:val="24"/>
          <w:szCs w:val="24"/>
        </w:rPr>
      </w:pPr>
      <w:r>
        <w:rPr>
          <w:rFonts w:ascii="宋体" w:hAnsi="宋体"/>
          <w:b/>
          <w:sz w:val="24"/>
          <w:szCs w:val="24"/>
        </w:rPr>
        <w:t>（一）师资队伍</w:t>
      </w:r>
    </w:p>
    <w:p>
      <w:pPr>
        <w:overflowPunct w:val="0"/>
        <w:adjustRightInd w:val="0"/>
        <w:ind w:firstLine="480" w:firstLineChars="200"/>
        <w:rPr>
          <w:rFonts w:ascii="宋体" w:hAnsi="宋体"/>
          <w:sz w:val="24"/>
          <w:szCs w:val="24"/>
        </w:rPr>
      </w:pPr>
      <w:r>
        <w:rPr>
          <w:rFonts w:ascii="宋体" w:hAnsi="宋体"/>
          <w:sz w:val="24"/>
          <w:szCs w:val="24"/>
        </w:rPr>
        <w:t xml:space="preserve">1.队伍结构 </w:t>
      </w:r>
    </w:p>
    <w:p>
      <w:pPr>
        <w:overflowPunct w:val="0"/>
        <w:adjustRightInd w:val="0"/>
        <w:ind w:firstLine="480" w:firstLineChars="200"/>
        <w:rPr>
          <w:rFonts w:ascii="宋体" w:hAnsi="宋体"/>
          <w:sz w:val="24"/>
          <w:szCs w:val="24"/>
        </w:rPr>
      </w:pPr>
      <w:r>
        <w:rPr>
          <w:rFonts w:hint="eastAsia" w:ascii="宋体" w:hAnsi="宋体"/>
          <w:sz w:val="24"/>
          <w:szCs w:val="24"/>
        </w:rPr>
        <w:t>本专业现有专任教师20人，</w:t>
      </w:r>
      <w:r>
        <w:rPr>
          <w:rFonts w:hint="eastAsia" w:ascii="宋体" w:hAnsi="宋体" w:cs="宋体"/>
          <w:sz w:val="24"/>
          <w:szCs w:val="24"/>
        </w:rPr>
        <w:t>队伍结构学生数与本专业专任教师数比例不高于25:1</w:t>
      </w:r>
      <w:r>
        <w:rPr>
          <w:rFonts w:ascii="宋体" w:hAnsi="宋体"/>
          <w:sz w:val="24"/>
          <w:szCs w:val="24"/>
        </w:rPr>
        <w:t>，</w:t>
      </w:r>
      <w:r>
        <w:rPr>
          <w:rFonts w:hint="eastAsia" w:ascii="宋体" w:hAnsi="宋体"/>
          <w:sz w:val="24"/>
          <w:szCs w:val="24"/>
        </w:rPr>
        <w:t>其中副教授4人，具有硕士学位的教师9人，占专业课教师的45%；</w:t>
      </w:r>
      <w:r>
        <w:rPr>
          <w:rFonts w:ascii="宋体" w:hAnsi="宋体"/>
          <w:sz w:val="24"/>
          <w:szCs w:val="24"/>
        </w:rPr>
        <w:t>双师素质教师占专任教师比例不低于</w:t>
      </w:r>
      <w:r>
        <w:rPr>
          <w:rFonts w:hint="eastAsia" w:ascii="宋体" w:hAnsi="宋体"/>
          <w:sz w:val="24"/>
          <w:szCs w:val="24"/>
        </w:rPr>
        <w:t>90</w:t>
      </w:r>
      <w:r>
        <w:rPr>
          <w:rFonts w:ascii="宋体" w:hAnsi="宋体"/>
          <w:sz w:val="24"/>
          <w:szCs w:val="24"/>
        </w:rPr>
        <w:t xml:space="preserve">%，专任教师队伍职称、年龄，形成合理的梯队结构。 </w:t>
      </w:r>
    </w:p>
    <w:p>
      <w:pPr>
        <w:overflowPunct w:val="0"/>
        <w:adjustRightInd w:val="0"/>
        <w:ind w:firstLine="480" w:firstLineChars="200"/>
        <w:rPr>
          <w:rFonts w:ascii="宋体" w:hAnsi="宋体"/>
          <w:sz w:val="24"/>
          <w:szCs w:val="24"/>
        </w:rPr>
      </w:pPr>
      <w:r>
        <w:rPr>
          <w:rFonts w:ascii="宋体" w:hAnsi="宋体"/>
          <w:sz w:val="24"/>
          <w:szCs w:val="24"/>
        </w:rPr>
        <w:t xml:space="preserve">2.专任教师 </w:t>
      </w:r>
    </w:p>
    <w:p>
      <w:pPr>
        <w:overflowPunct w:val="0"/>
        <w:adjustRightInd w:val="0"/>
        <w:ind w:firstLine="480" w:firstLineChars="200"/>
        <w:rPr>
          <w:rFonts w:ascii="宋体" w:hAnsi="宋体"/>
          <w:sz w:val="24"/>
          <w:szCs w:val="24"/>
        </w:rPr>
      </w:pPr>
      <w:r>
        <w:rPr>
          <w:rFonts w:hint="eastAsia" w:ascii="宋体" w:hAnsi="宋体"/>
          <w:sz w:val="24"/>
          <w:szCs w:val="24"/>
        </w:rPr>
        <w:t>本专业专任教师具有</w:t>
      </w:r>
      <w:r>
        <w:rPr>
          <w:rFonts w:ascii="宋体" w:hAnsi="宋体"/>
          <w:sz w:val="24"/>
          <w:szCs w:val="24"/>
        </w:rPr>
        <w:t>高校教师资格和本专业领域有关证书；</w:t>
      </w:r>
      <w:r>
        <w:rPr>
          <w:rFonts w:hint="eastAsia" w:ascii="宋体" w:hAnsi="宋体"/>
          <w:sz w:val="24"/>
          <w:szCs w:val="24"/>
        </w:rPr>
        <w:t>有理想信念、有道德情操、有扎实学识、有仁爱之心；</w:t>
      </w:r>
      <w:r>
        <w:rPr>
          <w:rFonts w:ascii="宋体" w:hAnsi="宋体"/>
          <w:sz w:val="24"/>
          <w:szCs w:val="24"/>
        </w:rPr>
        <w:t>具有市场营销、企业管理等相关专业本科及以上学历，扎实的市场营销专业相关理论功底和实践能力</w:t>
      </w:r>
      <w:r>
        <w:rPr>
          <w:rFonts w:hint="eastAsia" w:ascii="宋体" w:hAnsi="宋体"/>
          <w:sz w:val="24"/>
          <w:szCs w:val="24"/>
        </w:rPr>
        <w:t>；</w:t>
      </w:r>
      <w:r>
        <w:rPr>
          <w:rFonts w:ascii="宋体" w:hAnsi="宋体"/>
          <w:sz w:val="24"/>
          <w:szCs w:val="24"/>
        </w:rPr>
        <w:t>具有较强信息化教学能力，能够开展课程教学改革和科学研究；每</w:t>
      </w:r>
      <w:r>
        <w:rPr>
          <w:rFonts w:hint="eastAsia" w:ascii="宋体" w:hAnsi="宋体"/>
          <w:sz w:val="24"/>
          <w:szCs w:val="24"/>
        </w:rPr>
        <w:t>5</w:t>
      </w:r>
      <w:r>
        <w:rPr>
          <w:rFonts w:ascii="宋体" w:hAnsi="宋体"/>
          <w:sz w:val="24"/>
          <w:szCs w:val="24"/>
        </w:rPr>
        <w:t xml:space="preserve">年累计不少于 6 个月的企业实践经历。 </w:t>
      </w:r>
    </w:p>
    <w:p>
      <w:pPr>
        <w:overflowPunct w:val="0"/>
        <w:adjustRightInd w:val="0"/>
        <w:ind w:firstLine="480" w:firstLineChars="200"/>
        <w:rPr>
          <w:rFonts w:ascii="宋体" w:hAnsi="宋体"/>
          <w:sz w:val="24"/>
          <w:szCs w:val="24"/>
        </w:rPr>
      </w:pPr>
      <w:r>
        <w:rPr>
          <w:rFonts w:ascii="宋体" w:hAnsi="宋体"/>
          <w:sz w:val="24"/>
          <w:szCs w:val="24"/>
        </w:rPr>
        <w:t xml:space="preserve">3..兼职教师 </w:t>
      </w:r>
    </w:p>
    <w:p>
      <w:pPr>
        <w:overflowPunct w:val="0"/>
        <w:adjustRightInd w:val="0"/>
        <w:ind w:firstLine="480" w:firstLineChars="200"/>
        <w:rPr>
          <w:rFonts w:ascii="宋体" w:hAnsi="宋体"/>
          <w:sz w:val="24"/>
          <w:szCs w:val="24"/>
        </w:rPr>
      </w:pPr>
      <w:r>
        <w:rPr>
          <w:rFonts w:ascii="宋体" w:hAnsi="宋体"/>
          <w:sz w:val="24"/>
          <w:szCs w:val="24"/>
        </w:rPr>
        <w:t>本专业聘请行业企业的技术专家</w:t>
      </w:r>
      <w:r>
        <w:rPr>
          <w:rFonts w:hint="eastAsia" w:ascii="宋体" w:hAnsi="宋体"/>
          <w:sz w:val="24"/>
          <w:szCs w:val="24"/>
        </w:rPr>
        <w:t>3</w:t>
      </w:r>
      <w:r>
        <w:rPr>
          <w:rFonts w:ascii="宋体" w:hAnsi="宋体"/>
          <w:sz w:val="24"/>
          <w:szCs w:val="24"/>
        </w:rPr>
        <w:t>名参与专业建设与课程改革。聘请具有中级专业技术职称和实践经验丰富的企业兼职教师，担任或参与对职业技能要求</w:t>
      </w:r>
      <w:r>
        <w:rPr>
          <w:rFonts w:hint="eastAsia" w:ascii="宋体" w:hAnsi="宋体"/>
          <w:sz w:val="24"/>
          <w:szCs w:val="24"/>
        </w:rPr>
        <w:t>较</w:t>
      </w:r>
      <w:r>
        <w:rPr>
          <w:rFonts w:ascii="宋体" w:hAnsi="宋体"/>
          <w:sz w:val="24"/>
          <w:szCs w:val="24"/>
        </w:rPr>
        <w:t>高的实践课程教学工作</w:t>
      </w:r>
      <w:r>
        <w:rPr>
          <w:rFonts w:hint="eastAsia" w:ascii="宋体" w:hAnsi="宋体"/>
          <w:sz w:val="24"/>
          <w:szCs w:val="24"/>
        </w:rPr>
        <w:t>以及顶岗实习</w:t>
      </w:r>
      <w:r>
        <w:rPr>
          <w:rFonts w:ascii="宋体" w:hAnsi="宋体"/>
          <w:sz w:val="24"/>
          <w:szCs w:val="24"/>
        </w:rPr>
        <w:t>。</w:t>
      </w:r>
      <w:r>
        <w:rPr>
          <w:rFonts w:hint="eastAsia" w:ascii="宋体" w:hAnsi="宋体"/>
          <w:sz w:val="24"/>
          <w:szCs w:val="24"/>
        </w:rPr>
        <w:t>聘请的兼职教师均</w:t>
      </w:r>
      <w:r>
        <w:rPr>
          <w:rFonts w:ascii="宋体" w:hAnsi="宋体"/>
          <w:sz w:val="24"/>
          <w:szCs w:val="24"/>
        </w:rPr>
        <w:t>具备良好的思想政治素质、职业道德和工匠精神，具有扎实的</w:t>
      </w:r>
      <w:r>
        <w:rPr>
          <w:rFonts w:hint="eastAsia" w:ascii="宋体" w:hAnsi="宋体"/>
          <w:sz w:val="24"/>
          <w:szCs w:val="24"/>
        </w:rPr>
        <w:t>市场营销</w:t>
      </w:r>
      <w:r>
        <w:rPr>
          <w:rFonts w:ascii="宋体" w:hAnsi="宋体"/>
          <w:sz w:val="24"/>
          <w:szCs w:val="24"/>
        </w:rPr>
        <w:t>专业知识和丰富的实际工作经验</w:t>
      </w:r>
      <w:r>
        <w:rPr>
          <w:rFonts w:hint="eastAsia" w:ascii="宋体" w:hAnsi="宋体"/>
          <w:sz w:val="24"/>
          <w:szCs w:val="24"/>
        </w:rPr>
        <w:t>。</w:t>
      </w:r>
    </w:p>
    <w:p>
      <w:pPr>
        <w:overflowPunct w:val="0"/>
        <w:adjustRightInd w:val="0"/>
        <w:ind w:firstLine="482" w:firstLineChars="200"/>
        <w:outlineLvl w:val="0"/>
        <w:rPr>
          <w:rFonts w:ascii="宋体" w:hAnsi="宋体"/>
          <w:b/>
          <w:sz w:val="24"/>
          <w:szCs w:val="24"/>
        </w:rPr>
      </w:pPr>
      <w:r>
        <w:rPr>
          <w:rFonts w:ascii="宋体" w:hAnsi="宋体"/>
          <w:b/>
          <w:sz w:val="24"/>
          <w:szCs w:val="24"/>
        </w:rPr>
        <w:t>（二）教学设施</w:t>
      </w:r>
    </w:p>
    <w:p>
      <w:pPr>
        <w:overflowPunct w:val="0"/>
        <w:adjustRightInd w:val="0"/>
        <w:ind w:firstLine="480" w:firstLineChars="200"/>
        <w:rPr>
          <w:rFonts w:ascii="宋体" w:hAnsi="宋体"/>
          <w:sz w:val="24"/>
          <w:szCs w:val="24"/>
        </w:rPr>
      </w:pPr>
      <w:r>
        <w:rPr>
          <w:rFonts w:ascii="宋体" w:hAnsi="宋体"/>
          <w:sz w:val="24"/>
          <w:szCs w:val="24"/>
        </w:rPr>
        <w:t xml:space="preserve">主要包括能够满足正常的课程教学、实习实训所必需的专业教室、实训室和实训基地。 </w:t>
      </w:r>
    </w:p>
    <w:p>
      <w:pPr>
        <w:overflowPunct w:val="0"/>
        <w:adjustRightInd w:val="0"/>
        <w:ind w:firstLine="480" w:firstLineChars="200"/>
        <w:rPr>
          <w:rFonts w:ascii="宋体" w:hAnsi="宋体"/>
          <w:sz w:val="24"/>
          <w:szCs w:val="24"/>
        </w:rPr>
      </w:pPr>
      <w:r>
        <w:rPr>
          <w:rFonts w:ascii="宋体" w:hAnsi="宋体"/>
          <w:sz w:val="24"/>
          <w:szCs w:val="24"/>
        </w:rPr>
        <w:t xml:space="preserve">1.专业教室基本条件 </w:t>
      </w:r>
    </w:p>
    <w:p>
      <w:pPr>
        <w:overflowPunct w:val="0"/>
        <w:adjustRightInd w:val="0"/>
        <w:ind w:firstLine="480" w:firstLineChars="200"/>
        <w:rPr>
          <w:rFonts w:ascii="宋体" w:hAnsi="宋体"/>
          <w:sz w:val="24"/>
          <w:szCs w:val="24"/>
        </w:rPr>
      </w:pPr>
      <w:r>
        <w:rPr>
          <w:rFonts w:ascii="宋体" w:hAnsi="宋体"/>
          <w:sz w:val="24"/>
          <w:szCs w:val="24"/>
        </w:rPr>
        <w:t>配备黑板、多媒体计算机、投影设备、音响设备，互</w:t>
      </w:r>
      <w:r>
        <w:rPr>
          <w:rFonts w:hint="eastAsia" w:ascii="宋体" w:hAnsi="宋体"/>
          <w:sz w:val="24"/>
          <w:szCs w:val="24"/>
        </w:rPr>
        <w:t xml:space="preserve">联网接入或 </w:t>
      </w:r>
      <w:r>
        <w:rPr>
          <w:rFonts w:ascii="宋体" w:hAnsi="宋体"/>
          <w:sz w:val="24"/>
          <w:szCs w:val="24"/>
        </w:rPr>
        <w:t xml:space="preserve">WiFi </w:t>
      </w:r>
      <w:r>
        <w:rPr>
          <w:rFonts w:hint="eastAsia" w:ascii="宋体" w:hAnsi="宋体"/>
          <w:sz w:val="24"/>
          <w:szCs w:val="24"/>
        </w:rPr>
        <w:t>环境，并具有网络安全防护措施。安装应急照明装置并保持良好状态，符合紧急疏散要求、标志明显、保持逃生通道畅通无阻。</w:t>
      </w:r>
    </w:p>
    <w:p>
      <w:pPr>
        <w:overflowPunct w:val="0"/>
        <w:adjustRightInd w:val="0"/>
        <w:ind w:firstLine="480" w:firstLineChars="200"/>
        <w:rPr>
          <w:rFonts w:ascii="宋体" w:hAnsi="宋体"/>
          <w:sz w:val="24"/>
          <w:szCs w:val="24"/>
        </w:rPr>
      </w:pPr>
      <w:r>
        <w:rPr>
          <w:rFonts w:ascii="宋体" w:hAnsi="宋体"/>
          <w:sz w:val="24"/>
          <w:szCs w:val="24"/>
        </w:rPr>
        <w:t xml:space="preserve">2.校内实训室基本要求 </w:t>
      </w:r>
    </w:p>
    <w:p>
      <w:pPr>
        <w:overflowPunct w:val="0"/>
        <w:adjustRightInd w:val="0"/>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 xml:space="preserve">）VBSE综合实训室 </w:t>
      </w:r>
    </w:p>
    <w:p>
      <w:pPr>
        <w:overflowPunct w:val="0"/>
        <w:adjustRightInd w:val="0"/>
        <w:ind w:firstLine="480" w:firstLineChars="200"/>
        <w:rPr>
          <w:rFonts w:ascii="宋体" w:hAnsi="宋体"/>
          <w:sz w:val="24"/>
          <w:szCs w:val="24"/>
        </w:rPr>
      </w:pPr>
      <w:r>
        <w:rPr>
          <w:rFonts w:hint="eastAsia" w:ascii="宋体" w:hAnsi="宋体"/>
          <w:sz w:val="24"/>
          <w:szCs w:val="24"/>
        </w:rPr>
        <w:t>通过该实习实训使受训者感知企业内外部组织管理流程、业务流程及各组织间的关系；认知理论与实践结合重要性，能够根据组织岗位任务要求完成相应的工作；认知企业各岗位工作对其他岗位业务的影响；在此基础之上，提升学生的实践操作能力、协调沟通能力、综合决策能力。</w:t>
      </w:r>
    </w:p>
    <w:p>
      <w:pPr>
        <w:overflowPunct w:val="0"/>
        <w:adjustRightInd w:val="0"/>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 xml:space="preserve">）企业经营管理沙盘实训室 </w:t>
      </w:r>
    </w:p>
    <w:p>
      <w:pPr>
        <w:overflowPunct w:val="0"/>
        <w:adjustRightInd w:val="0"/>
        <w:ind w:firstLine="480" w:firstLineChars="200"/>
        <w:rPr>
          <w:rFonts w:ascii="宋体" w:hAnsi="宋体"/>
          <w:sz w:val="24"/>
          <w:szCs w:val="24"/>
        </w:rPr>
      </w:pPr>
      <w:r>
        <w:rPr>
          <w:rFonts w:hint="eastAsia" w:ascii="宋体" w:hAnsi="宋体"/>
          <w:sz w:val="24"/>
          <w:szCs w:val="24"/>
        </w:rPr>
        <w:t>ERP沙盘模拟借助沙盘模具，基本再现了企业经营管理的过程，将企业的主要部门和工作对象制作成类似的实物或电子虚拟模型，将企业运行过程设计为动作规则，进而模拟企业的经营过程，让学生担任企业总经理、财务总监、市场总监、生产总监、产品总监、会计总监等职务，团队合作，模拟企业如何在资源有限的情况下，合理组织生产，力求做到利润最大，成本最低。让学生体验企业的基本经营情况，对企业各部门、各人员的职能和工作内容有一个概括性的了解。</w:t>
      </w:r>
    </w:p>
    <w:p>
      <w:pPr>
        <w:overflowPunct w:val="0"/>
        <w:adjustRightInd w:val="0"/>
        <w:ind w:firstLine="480" w:firstLineChars="200"/>
        <w:rPr>
          <w:rFonts w:ascii="宋体" w:hAnsi="宋体"/>
          <w:sz w:val="24"/>
          <w:szCs w:val="24"/>
        </w:rPr>
      </w:pPr>
      <w:r>
        <w:rPr>
          <w:rFonts w:ascii="宋体" w:hAnsi="宋体"/>
          <w:sz w:val="24"/>
          <w:szCs w:val="24"/>
        </w:rPr>
        <w:t>3．校外实训室基本要求</w:t>
      </w:r>
    </w:p>
    <w:p>
      <w:pPr>
        <w:overflowPunct w:val="0"/>
        <w:adjustRightInd w:val="0"/>
        <w:ind w:firstLine="480" w:firstLineChars="200"/>
        <w:rPr>
          <w:rFonts w:ascii="宋体" w:hAnsi="宋体"/>
          <w:sz w:val="24"/>
          <w:szCs w:val="24"/>
        </w:rPr>
      </w:pPr>
      <w:r>
        <w:rPr>
          <w:rFonts w:ascii="宋体" w:hAnsi="宋体"/>
          <w:sz w:val="24"/>
          <w:szCs w:val="24"/>
        </w:rPr>
        <w:t>本专业具有稳定的校外实训基地</w:t>
      </w:r>
      <w:r>
        <w:rPr>
          <w:rFonts w:hint="eastAsia" w:ascii="宋体" w:hAnsi="宋体"/>
          <w:sz w:val="24"/>
          <w:szCs w:val="24"/>
        </w:rPr>
        <w:t>2</w:t>
      </w:r>
      <w:r>
        <w:rPr>
          <w:rFonts w:ascii="宋体" w:hAnsi="宋体"/>
          <w:sz w:val="24"/>
          <w:szCs w:val="24"/>
        </w:rPr>
        <w:t>家，能够提供开展</w:t>
      </w:r>
      <w:r>
        <w:rPr>
          <w:rFonts w:hint="eastAsia" w:ascii="宋体" w:hAnsi="宋体"/>
          <w:sz w:val="24"/>
          <w:szCs w:val="24"/>
        </w:rPr>
        <w:t>市场营销</w:t>
      </w:r>
      <w:r>
        <w:rPr>
          <w:rFonts w:ascii="宋体" w:hAnsi="宋体"/>
          <w:sz w:val="24"/>
          <w:szCs w:val="24"/>
        </w:rPr>
        <w:t>相关实践，实训设施齐备，实训岗位、实训指导教师确定，实训管理及实施规章制度齐全，能够满足学生校外实训的要求。</w:t>
      </w:r>
    </w:p>
    <w:p>
      <w:pPr>
        <w:overflowPunct w:val="0"/>
        <w:adjustRightInd w:val="0"/>
        <w:ind w:firstLine="480" w:firstLineChars="200"/>
        <w:rPr>
          <w:rFonts w:ascii="宋体" w:hAnsi="宋体"/>
          <w:sz w:val="24"/>
          <w:szCs w:val="24"/>
        </w:rPr>
      </w:pPr>
      <w:r>
        <w:rPr>
          <w:rFonts w:ascii="宋体" w:hAnsi="宋体"/>
          <w:sz w:val="24"/>
          <w:szCs w:val="24"/>
        </w:rPr>
        <w:t>4．学生实习基地基本要求</w:t>
      </w:r>
    </w:p>
    <w:p>
      <w:pPr>
        <w:overflowPunct w:val="0"/>
        <w:adjustRightInd w:val="0"/>
        <w:ind w:firstLine="480" w:firstLineChars="200"/>
        <w:rPr>
          <w:rFonts w:ascii="宋体" w:hAnsi="宋体"/>
          <w:sz w:val="24"/>
          <w:szCs w:val="24"/>
        </w:rPr>
      </w:pPr>
      <w:r>
        <w:rPr>
          <w:rFonts w:ascii="宋体" w:hAnsi="宋体"/>
          <w:sz w:val="24"/>
          <w:szCs w:val="24"/>
        </w:rPr>
        <w:t>本专业具有稳定的校外实习基地，其实习范围涉及</w:t>
      </w:r>
      <w:r>
        <w:rPr>
          <w:rFonts w:hint="eastAsia" w:ascii="宋体" w:hAnsi="宋体"/>
          <w:sz w:val="24"/>
          <w:szCs w:val="24"/>
        </w:rPr>
        <w:t>市场营销</w:t>
      </w:r>
      <w:r>
        <w:rPr>
          <w:rFonts w:ascii="宋体" w:hAnsi="宋体"/>
          <w:sz w:val="24"/>
          <w:szCs w:val="24"/>
        </w:rPr>
        <w:t>等。各实习企业均可接纳一定规模的学生安排顶岗实习，并配备了相应数量的指导教师对学生实习进行指导和管理。同时，各实习企业制定了学生日常工作、学习、生活以及安全的规章制度，保障了实习工作的顺利进行。</w:t>
      </w:r>
    </w:p>
    <w:p>
      <w:pPr>
        <w:overflowPunct w:val="0"/>
        <w:adjustRightInd w:val="0"/>
        <w:ind w:firstLine="480" w:firstLineChars="200"/>
        <w:rPr>
          <w:rFonts w:ascii="宋体" w:hAnsi="宋体"/>
          <w:sz w:val="24"/>
          <w:szCs w:val="24"/>
        </w:rPr>
      </w:pPr>
      <w:r>
        <w:rPr>
          <w:rFonts w:ascii="宋体" w:hAnsi="宋体"/>
          <w:sz w:val="24"/>
          <w:szCs w:val="24"/>
        </w:rPr>
        <w:t>5．支持信息化教学方面的基本要求</w:t>
      </w:r>
    </w:p>
    <w:p>
      <w:pPr>
        <w:overflowPunct w:val="0"/>
        <w:adjustRightInd w:val="0"/>
        <w:ind w:firstLine="480" w:firstLineChars="200"/>
        <w:rPr>
          <w:rFonts w:ascii="宋体" w:hAnsi="宋体"/>
          <w:sz w:val="24"/>
          <w:szCs w:val="24"/>
        </w:rPr>
      </w:pPr>
      <w:r>
        <w:rPr>
          <w:rFonts w:ascii="宋体" w:hAnsi="宋体"/>
          <w:sz w:val="24"/>
          <w:szCs w:val="24"/>
        </w:rPr>
        <w:t>本专业依托超星学习通平台搭建了网络课程教学平台，通过平台完成学生课前预习、课中督学、课后对学生的检测、交流与问题答疑，专业教师在开发利用信息化教学资源的过程中不断创新教学方法，提升教学效果。</w:t>
      </w:r>
    </w:p>
    <w:p>
      <w:pPr>
        <w:overflowPunct w:val="0"/>
        <w:adjustRightInd w:val="0"/>
        <w:ind w:firstLine="482" w:firstLineChars="200"/>
        <w:outlineLvl w:val="0"/>
        <w:rPr>
          <w:rFonts w:ascii="宋体" w:hAnsi="宋体"/>
          <w:b/>
          <w:sz w:val="24"/>
          <w:szCs w:val="24"/>
        </w:rPr>
      </w:pPr>
      <w:r>
        <w:rPr>
          <w:rFonts w:ascii="宋体" w:hAnsi="宋体"/>
          <w:b/>
          <w:sz w:val="24"/>
          <w:szCs w:val="24"/>
        </w:rPr>
        <w:t>（三）教学资源</w:t>
      </w:r>
    </w:p>
    <w:p>
      <w:pPr>
        <w:overflowPunct w:val="0"/>
        <w:adjustRightInd w:val="0"/>
        <w:ind w:firstLine="480" w:firstLineChars="200"/>
        <w:rPr>
          <w:rFonts w:ascii="宋体" w:hAnsi="宋体"/>
          <w:sz w:val="24"/>
          <w:szCs w:val="24"/>
        </w:rPr>
      </w:pPr>
      <w:r>
        <w:rPr>
          <w:rFonts w:ascii="宋体" w:hAnsi="宋体"/>
          <w:sz w:val="24"/>
          <w:szCs w:val="24"/>
        </w:rPr>
        <w:t>主要包括能够满足学生专业学习、教师专业教学研究和教学实施</w:t>
      </w:r>
      <w:r>
        <w:rPr>
          <w:rFonts w:hint="eastAsia" w:ascii="宋体" w:hAnsi="宋体"/>
          <w:sz w:val="24"/>
          <w:szCs w:val="24"/>
        </w:rPr>
        <w:t xml:space="preserve">需要的教材、图书及数字化资源等。 </w:t>
      </w:r>
    </w:p>
    <w:p>
      <w:pPr>
        <w:overflowPunct w:val="0"/>
        <w:adjustRightInd w:val="0"/>
        <w:ind w:firstLine="480" w:firstLineChars="200"/>
        <w:rPr>
          <w:rFonts w:ascii="宋体" w:hAnsi="宋体"/>
          <w:sz w:val="24"/>
          <w:szCs w:val="24"/>
        </w:rPr>
      </w:pPr>
      <w:r>
        <w:rPr>
          <w:rFonts w:ascii="宋体" w:hAnsi="宋体"/>
          <w:sz w:val="24"/>
          <w:szCs w:val="24"/>
        </w:rPr>
        <w:t>1</w:t>
      </w:r>
      <w:r>
        <w:rPr>
          <w:rFonts w:hint="eastAsia" w:ascii="宋体" w:hAnsi="宋体"/>
          <w:sz w:val="24"/>
          <w:szCs w:val="24"/>
        </w:rPr>
        <w:t xml:space="preserve">．教材选用基本要求 </w:t>
      </w:r>
    </w:p>
    <w:p>
      <w:pPr>
        <w:overflowPunct w:val="0"/>
        <w:adjustRightInd w:val="0"/>
        <w:ind w:firstLine="480" w:firstLineChars="200"/>
        <w:rPr>
          <w:rFonts w:ascii="宋体" w:hAnsi="宋体"/>
          <w:sz w:val="24"/>
          <w:szCs w:val="24"/>
        </w:rPr>
      </w:pPr>
      <w:r>
        <w:rPr>
          <w:rFonts w:ascii="宋体" w:hAnsi="宋体"/>
          <w:sz w:val="24"/>
          <w:szCs w:val="24"/>
        </w:rPr>
        <w:t>按</w:t>
      </w:r>
      <w:r>
        <w:rPr>
          <w:rFonts w:hint="eastAsia" w:ascii="宋体" w:hAnsi="宋体"/>
          <w:sz w:val="24"/>
          <w:szCs w:val="24"/>
        </w:rPr>
        <w:t xml:space="preserve">照国家规定选用优质教材，禁止不合格的教材进入课堂。建立由专业教师、行业专家和教研人员等参与的教材选用机构，完善教材选用制度，经过规范程序择优选用教材。 </w:t>
      </w:r>
    </w:p>
    <w:p>
      <w:pPr>
        <w:overflowPunct w:val="0"/>
        <w:adjustRightInd w:val="0"/>
        <w:ind w:firstLine="480" w:firstLineChars="200"/>
        <w:rPr>
          <w:rFonts w:ascii="宋体" w:hAnsi="宋体"/>
          <w:sz w:val="24"/>
          <w:szCs w:val="24"/>
        </w:rPr>
      </w:pPr>
      <w:r>
        <w:rPr>
          <w:rFonts w:ascii="宋体" w:hAnsi="宋体"/>
          <w:sz w:val="24"/>
          <w:szCs w:val="24"/>
        </w:rPr>
        <w:t>2</w:t>
      </w:r>
      <w:r>
        <w:rPr>
          <w:rFonts w:hint="eastAsia" w:ascii="宋体" w:hAnsi="宋体"/>
          <w:sz w:val="24"/>
          <w:szCs w:val="24"/>
        </w:rPr>
        <w:t xml:space="preserve">．图书文献配备基本要求 </w:t>
      </w:r>
    </w:p>
    <w:p>
      <w:pPr>
        <w:overflowPunct w:val="0"/>
        <w:adjustRightInd w:val="0"/>
        <w:ind w:firstLine="480" w:firstLineChars="200"/>
        <w:rPr>
          <w:rFonts w:ascii="宋体" w:hAnsi="宋体"/>
          <w:sz w:val="24"/>
          <w:szCs w:val="24"/>
        </w:rPr>
      </w:pPr>
      <w:r>
        <w:rPr>
          <w:rFonts w:ascii="宋体" w:hAnsi="宋体"/>
          <w:sz w:val="24"/>
          <w:szCs w:val="24"/>
        </w:rPr>
        <w:t>学院配有图书室和阅览室，能满足专业人才培养、专业建设、教科研等工作的需要，方便师生查询、借阅。</w:t>
      </w:r>
      <w:r>
        <w:rPr>
          <w:rFonts w:hint="eastAsia" w:ascii="宋体" w:hAnsi="宋体"/>
          <w:sz w:val="24"/>
          <w:szCs w:val="24"/>
        </w:rPr>
        <w:t>共有专业图书资料35.27万册，中文纸质专业期刊177种，电子专业期刊204种。</w:t>
      </w:r>
      <w:r>
        <w:rPr>
          <w:rFonts w:ascii="宋体" w:hAnsi="宋体"/>
          <w:sz w:val="24"/>
          <w:szCs w:val="24"/>
        </w:rPr>
        <w:t xml:space="preserve">本专业类图书主要包括：有关市场营销理论、技术、方法、思维以及实务操作类图书，经济、管理、营销、信息技术类文献等。 </w:t>
      </w:r>
    </w:p>
    <w:p>
      <w:pPr>
        <w:overflowPunct w:val="0"/>
        <w:adjustRightInd w:val="0"/>
        <w:ind w:firstLine="480" w:firstLineChars="200"/>
        <w:rPr>
          <w:rFonts w:ascii="宋体" w:hAnsi="宋体"/>
          <w:sz w:val="24"/>
          <w:szCs w:val="24"/>
        </w:rPr>
      </w:pPr>
      <w:r>
        <w:rPr>
          <w:rFonts w:ascii="宋体" w:hAnsi="宋体"/>
          <w:sz w:val="24"/>
          <w:szCs w:val="24"/>
        </w:rPr>
        <w:t>3</w:t>
      </w:r>
      <w:r>
        <w:rPr>
          <w:rFonts w:hint="eastAsia" w:ascii="宋体" w:hAnsi="宋体"/>
          <w:sz w:val="24"/>
          <w:szCs w:val="24"/>
        </w:rPr>
        <w:t xml:space="preserve">．数字教学资源配置基本要求 </w:t>
      </w:r>
    </w:p>
    <w:p>
      <w:pPr>
        <w:overflowPunct w:val="0"/>
        <w:adjustRightInd w:val="0"/>
        <w:ind w:firstLine="480" w:firstLineChars="200"/>
        <w:outlineLvl w:val="0"/>
        <w:rPr>
          <w:rFonts w:ascii="宋体" w:hAnsi="宋体"/>
          <w:sz w:val="24"/>
          <w:szCs w:val="24"/>
        </w:rPr>
      </w:pPr>
      <w:r>
        <w:rPr>
          <w:rFonts w:hint="eastAsia" w:ascii="宋体" w:hAnsi="宋体"/>
          <w:sz w:val="24"/>
          <w:szCs w:val="24"/>
        </w:rPr>
        <w:t>网络信息点数800个，管理信息系统数据总量15GB，上网课程数43门，数字资源量2014GB，其中电子图书41GB。</w:t>
      </w:r>
      <w:r>
        <w:rPr>
          <w:rFonts w:ascii="宋体" w:hAnsi="宋体"/>
          <w:sz w:val="24"/>
          <w:szCs w:val="24"/>
        </w:rPr>
        <w:t>本专业通过多年建设，已配备了与本专业各课程有关教学课件、电子教案、试题库、虚拟动画、教学视频、数字教材等专业教学资源库，种类丰富、形式多样、使用便捷、动态更新、满足教学。</w:t>
      </w:r>
    </w:p>
    <w:p>
      <w:pPr>
        <w:numPr>
          <w:ilvl w:val="0"/>
          <w:numId w:val="1"/>
        </w:numPr>
        <w:overflowPunct w:val="0"/>
        <w:adjustRightInd w:val="0"/>
        <w:ind w:firstLine="482" w:firstLineChars="200"/>
        <w:outlineLvl w:val="0"/>
        <w:rPr>
          <w:rFonts w:ascii="宋体" w:hAnsi="宋体"/>
          <w:b/>
          <w:sz w:val="24"/>
          <w:szCs w:val="24"/>
        </w:rPr>
      </w:pPr>
      <w:r>
        <w:rPr>
          <w:rFonts w:ascii="宋体" w:hAnsi="宋体"/>
          <w:b/>
          <w:sz w:val="24"/>
          <w:szCs w:val="24"/>
        </w:rPr>
        <w:t>教学方法</w:t>
      </w:r>
    </w:p>
    <w:p>
      <w:pPr>
        <w:overflowPunct w:val="0"/>
        <w:adjustRightInd w:val="0"/>
        <w:ind w:firstLine="480" w:firstLineChars="200"/>
        <w:rPr>
          <w:rFonts w:ascii="宋体" w:hAnsi="宋体"/>
          <w:sz w:val="24"/>
          <w:szCs w:val="24"/>
        </w:rPr>
      </w:pPr>
      <w:r>
        <w:rPr>
          <w:rFonts w:hint="eastAsia" w:ascii="宋体" w:hAnsi="宋体"/>
          <w:sz w:val="24"/>
          <w:szCs w:val="24"/>
        </w:rPr>
        <w:t>1.教学方法</w:t>
      </w:r>
    </w:p>
    <w:p>
      <w:pPr>
        <w:overflowPunct w:val="0"/>
        <w:adjustRightInd w:val="0"/>
        <w:ind w:firstLine="480" w:firstLineChars="200"/>
        <w:rPr>
          <w:rFonts w:ascii="宋体" w:hAnsi="宋体"/>
          <w:sz w:val="24"/>
          <w:szCs w:val="24"/>
        </w:rPr>
      </w:pPr>
      <w:r>
        <w:rPr>
          <w:rFonts w:hint="eastAsia" w:ascii="宋体" w:hAnsi="宋体"/>
          <w:sz w:val="24"/>
          <w:szCs w:val="24"/>
        </w:rPr>
        <w:t>本专业教师根据课程特点，在教学中</w:t>
      </w:r>
      <w:r>
        <w:rPr>
          <w:rFonts w:ascii="宋体" w:hAnsi="宋体"/>
          <w:sz w:val="24"/>
          <w:szCs w:val="24"/>
        </w:rPr>
        <w:t>主要采用</w:t>
      </w:r>
      <w:r>
        <w:rPr>
          <w:rFonts w:hint="eastAsia" w:ascii="宋体" w:hAnsi="宋体"/>
          <w:sz w:val="24"/>
          <w:szCs w:val="24"/>
        </w:rPr>
        <w:t>了</w:t>
      </w:r>
      <w:r>
        <w:rPr>
          <w:rFonts w:ascii="宋体" w:hAnsi="宋体"/>
          <w:sz w:val="24"/>
          <w:szCs w:val="24"/>
        </w:rPr>
        <w:t>“任务驱动”、“项目导向”等多种形式的“做中学、做中教”教学模式。根据课程类型和性质运用“案例教学”、“情景教学”、“理实一体化教学”等多种教学方法，融“教、学、做、用”为一体，激发</w:t>
      </w:r>
      <w:r>
        <w:rPr>
          <w:rFonts w:hint="eastAsia" w:ascii="宋体" w:hAnsi="宋体"/>
          <w:sz w:val="24"/>
          <w:szCs w:val="24"/>
        </w:rPr>
        <w:t>l</w:t>
      </w:r>
      <w:r>
        <w:rPr>
          <w:rFonts w:ascii="宋体" w:hAnsi="宋体"/>
          <w:sz w:val="24"/>
          <w:szCs w:val="24"/>
        </w:rPr>
        <w:t>学生学习兴趣，增强</w:t>
      </w:r>
      <w:r>
        <w:rPr>
          <w:rFonts w:hint="eastAsia" w:ascii="宋体" w:hAnsi="宋体"/>
          <w:sz w:val="24"/>
          <w:szCs w:val="24"/>
        </w:rPr>
        <w:t>了学生的</w:t>
      </w:r>
      <w:r>
        <w:rPr>
          <w:rFonts w:ascii="宋体" w:hAnsi="宋体"/>
          <w:sz w:val="24"/>
          <w:szCs w:val="24"/>
        </w:rPr>
        <w:t>动手能力</w:t>
      </w:r>
      <w:r>
        <w:rPr>
          <w:rFonts w:hint="eastAsia" w:ascii="宋体" w:hAnsi="宋体"/>
          <w:sz w:val="24"/>
          <w:szCs w:val="24"/>
        </w:rPr>
        <w:t>、</w:t>
      </w:r>
      <w:r>
        <w:rPr>
          <w:rFonts w:ascii="宋体" w:hAnsi="宋体"/>
          <w:sz w:val="24"/>
          <w:szCs w:val="24"/>
        </w:rPr>
        <w:t>发现问题、分析问题</w:t>
      </w:r>
      <w:r>
        <w:rPr>
          <w:rFonts w:hint="eastAsia" w:ascii="宋体" w:hAnsi="宋体"/>
          <w:sz w:val="24"/>
          <w:szCs w:val="24"/>
        </w:rPr>
        <w:t>和</w:t>
      </w:r>
      <w:r>
        <w:rPr>
          <w:rFonts w:ascii="宋体" w:hAnsi="宋体"/>
          <w:sz w:val="24"/>
          <w:szCs w:val="24"/>
        </w:rPr>
        <w:t>解决问题的能力，提高教学质量。</w:t>
      </w:r>
    </w:p>
    <w:p>
      <w:pPr>
        <w:numPr>
          <w:ilvl w:val="0"/>
          <w:numId w:val="2"/>
        </w:numPr>
        <w:overflowPunct w:val="0"/>
        <w:adjustRightInd w:val="0"/>
        <w:ind w:left="420" w:leftChars="200"/>
        <w:rPr>
          <w:rFonts w:ascii="宋体" w:hAnsi="宋体"/>
          <w:sz w:val="24"/>
          <w:szCs w:val="24"/>
        </w:rPr>
      </w:pPr>
      <w:r>
        <w:rPr>
          <w:rFonts w:hint="eastAsia" w:ascii="宋体" w:hAnsi="宋体"/>
          <w:sz w:val="24"/>
          <w:szCs w:val="24"/>
        </w:rPr>
        <w:t>教学手段</w:t>
      </w:r>
    </w:p>
    <w:p>
      <w:pPr>
        <w:overflowPunct w:val="0"/>
        <w:adjustRightInd w:val="0"/>
        <w:ind w:firstLine="480" w:firstLineChars="200"/>
        <w:rPr>
          <w:rFonts w:ascii="宋体" w:hAnsi="宋体"/>
          <w:sz w:val="24"/>
          <w:szCs w:val="24"/>
        </w:rPr>
      </w:pPr>
      <w:r>
        <w:rPr>
          <w:rFonts w:hint="eastAsia" w:ascii="宋体" w:hAnsi="宋体"/>
          <w:sz w:val="24"/>
          <w:szCs w:val="24"/>
        </w:rPr>
        <w:t>本专业各课程均广泛采用多媒体教学课件辅助教学，课程中充分利用现代信息技术、仿真技术、网络技术，利用计算机专业软件、实训室的先进仪器设备和现代化网络技术等辅助教学，努力提高教学效果。</w:t>
      </w:r>
    </w:p>
    <w:p>
      <w:pPr>
        <w:numPr>
          <w:ilvl w:val="0"/>
          <w:numId w:val="2"/>
        </w:numPr>
        <w:overflowPunct w:val="0"/>
        <w:adjustRightInd w:val="0"/>
        <w:ind w:left="420" w:leftChars="200"/>
        <w:rPr>
          <w:rFonts w:ascii="宋体" w:hAnsi="宋体"/>
          <w:sz w:val="24"/>
          <w:szCs w:val="24"/>
        </w:rPr>
      </w:pPr>
      <w:r>
        <w:rPr>
          <w:rFonts w:hint="eastAsia" w:ascii="宋体" w:hAnsi="宋体"/>
          <w:sz w:val="24"/>
          <w:szCs w:val="24"/>
        </w:rPr>
        <w:t>教学组织形式</w:t>
      </w:r>
    </w:p>
    <w:p>
      <w:pPr>
        <w:overflowPunct w:val="0"/>
        <w:adjustRightInd w:val="0"/>
        <w:ind w:firstLine="480" w:firstLineChars="200"/>
        <w:rPr>
          <w:rFonts w:ascii="宋体" w:hAnsi="宋体"/>
          <w:sz w:val="24"/>
          <w:szCs w:val="24"/>
        </w:rPr>
      </w:pPr>
      <w:r>
        <w:rPr>
          <w:rFonts w:ascii="宋体" w:hAnsi="宋体"/>
          <w:sz w:val="24"/>
          <w:szCs w:val="24"/>
        </w:rPr>
        <w:t>本专业以职业能力培养为教学目标，以职业核心技能训练为主线组织教学。实验、实训课程可根据实际条件实施班级教学或分组教学，可根据需要在理实一体化教室、专业实验实训室、</w:t>
      </w:r>
      <w:r>
        <w:rPr>
          <w:rFonts w:hint="eastAsia" w:ascii="宋体" w:hAnsi="宋体"/>
          <w:sz w:val="24"/>
          <w:szCs w:val="24"/>
        </w:rPr>
        <w:t>企业</w:t>
      </w:r>
      <w:r>
        <w:rPr>
          <w:rFonts w:ascii="宋体" w:hAnsi="宋体"/>
          <w:sz w:val="24"/>
          <w:szCs w:val="24"/>
        </w:rPr>
        <w:t>现场组织教学。</w:t>
      </w:r>
    </w:p>
    <w:p>
      <w:pPr>
        <w:overflowPunct w:val="0"/>
        <w:adjustRightInd w:val="0"/>
        <w:ind w:firstLine="482" w:firstLineChars="200"/>
        <w:rPr>
          <w:rFonts w:ascii="宋体" w:hAnsi="宋体"/>
          <w:b/>
          <w:sz w:val="24"/>
          <w:szCs w:val="24"/>
        </w:rPr>
      </w:pPr>
      <w:r>
        <w:rPr>
          <w:rFonts w:ascii="宋体" w:hAnsi="宋体"/>
          <w:b/>
          <w:sz w:val="24"/>
          <w:szCs w:val="24"/>
        </w:rPr>
        <w:t>（五）学习评价</w:t>
      </w:r>
    </w:p>
    <w:p>
      <w:pPr>
        <w:overflowPunct w:val="0"/>
        <w:adjustRightInd w:val="0"/>
        <w:ind w:firstLine="480" w:firstLineChars="200"/>
        <w:rPr>
          <w:rFonts w:ascii="宋体" w:hAnsi="宋体"/>
          <w:sz w:val="24"/>
          <w:szCs w:val="24"/>
        </w:rPr>
      </w:pPr>
      <w:r>
        <w:rPr>
          <w:rFonts w:ascii="宋体" w:hAnsi="宋体"/>
          <w:sz w:val="24"/>
          <w:szCs w:val="24"/>
        </w:rPr>
        <w:t>1．学生在校期间必须修满规定的学分，完成顶岗实习与毕业设计（论文），通过实习总结或毕业考核、鉴定合格，取得相应的职业资格（技能）证书，方可毕业。</w:t>
      </w:r>
    </w:p>
    <w:p>
      <w:pPr>
        <w:overflowPunct w:val="0"/>
        <w:adjustRightInd w:val="0"/>
        <w:ind w:firstLine="480" w:firstLineChars="200"/>
        <w:rPr>
          <w:rFonts w:ascii="宋体" w:hAnsi="宋体"/>
          <w:sz w:val="24"/>
          <w:szCs w:val="24"/>
        </w:rPr>
      </w:pPr>
      <w:r>
        <w:rPr>
          <w:rFonts w:ascii="宋体" w:hAnsi="宋体"/>
          <w:sz w:val="24"/>
          <w:szCs w:val="24"/>
        </w:rPr>
        <w:t>2．针对不同课程特点应建立突出能力的多元（多种能力评价、多元评价方法、多元评价主体）考核评价体系，专业核心课程应尽量采用校内考核与社会化职业技能鉴定相结合。校外顶岗实习等实践教学环节，以企业评价为主，</w:t>
      </w:r>
      <w:r>
        <w:rPr>
          <w:rFonts w:hint="eastAsia" w:ascii="宋体" w:hAnsi="宋体"/>
          <w:sz w:val="24"/>
          <w:szCs w:val="24"/>
        </w:rPr>
        <w:t>学院</w:t>
      </w:r>
      <w:r>
        <w:rPr>
          <w:rFonts w:ascii="宋体" w:hAnsi="宋体"/>
          <w:sz w:val="24"/>
          <w:szCs w:val="24"/>
        </w:rPr>
        <w:t>评价为辅，突出对学生实习过程中表现出的工作能力和态度的评价。提倡采用学习过程记录、技能考核、成果展示等多种评价方式，考察学生完成课业的情况。</w:t>
      </w:r>
    </w:p>
    <w:p>
      <w:pPr>
        <w:overflowPunct w:val="0"/>
        <w:adjustRightInd w:val="0"/>
        <w:ind w:firstLine="482" w:firstLineChars="200"/>
        <w:outlineLvl w:val="0"/>
        <w:rPr>
          <w:rFonts w:ascii="宋体" w:hAnsi="宋体"/>
          <w:b/>
          <w:sz w:val="24"/>
          <w:szCs w:val="24"/>
        </w:rPr>
      </w:pPr>
      <w:r>
        <w:rPr>
          <w:rFonts w:ascii="宋体" w:hAnsi="宋体"/>
          <w:b/>
          <w:sz w:val="24"/>
          <w:szCs w:val="24"/>
        </w:rPr>
        <w:t>（六）质量管理</w:t>
      </w:r>
    </w:p>
    <w:p>
      <w:pPr>
        <w:overflowPunct w:val="0"/>
        <w:adjustRightInd w:val="0"/>
        <w:ind w:firstLine="480" w:firstLineChars="200"/>
        <w:outlineLvl w:val="0"/>
        <w:rPr>
          <w:rFonts w:ascii="宋体" w:hAnsi="宋体"/>
          <w:sz w:val="24"/>
          <w:szCs w:val="24"/>
        </w:rPr>
      </w:pPr>
      <w:r>
        <w:rPr>
          <w:rFonts w:hint="eastAsia" w:ascii="宋体" w:hAnsi="宋体"/>
          <w:sz w:val="24"/>
          <w:szCs w:val="24"/>
        </w:rPr>
        <w:t xml:space="preserve">1.学院和二级院系建立了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 </w:t>
      </w:r>
    </w:p>
    <w:p>
      <w:pPr>
        <w:overflowPunct w:val="0"/>
        <w:adjustRightInd w:val="0"/>
        <w:ind w:firstLine="480" w:firstLineChars="200"/>
        <w:outlineLvl w:val="0"/>
        <w:rPr>
          <w:rFonts w:ascii="宋体" w:hAnsi="宋体"/>
          <w:sz w:val="24"/>
          <w:szCs w:val="24"/>
        </w:rPr>
      </w:pPr>
      <w:r>
        <w:rPr>
          <w:rFonts w:hint="eastAsia" w:ascii="宋体" w:hAnsi="宋体"/>
          <w:sz w:val="24"/>
          <w:szCs w:val="24"/>
        </w:rPr>
        <w:t xml:space="preserve">2.学院、二级院系完善了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 </w:t>
      </w:r>
    </w:p>
    <w:p>
      <w:pPr>
        <w:overflowPunct w:val="0"/>
        <w:adjustRightInd w:val="0"/>
        <w:ind w:firstLine="480" w:firstLineChars="200"/>
        <w:outlineLvl w:val="0"/>
        <w:rPr>
          <w:rFonts w:ascii="宋体" w:hAnsi="宋体"/>
          <w:sz w:val="24"/>
          <w:szCs w:val="24"/>
        </w:rPr>
      </w:pPr>
      <w:r>
        <w:rPr>
          <w:rFonts w:hint="eastAsia" w:ascii="宋体" w:hAnsi="宋体"/>
          <w:sz w:val="24"/>
          <w:szCs w:val="24"/>
        </w:rPr>
        <w:t xml:space="preserve">3.学院建立毕业生跟踪反馈机制及社会评价机制，并对生源情况、在校生学业水平、毕业生就业情况等进行分析，定期评价人才培养质量和培养目标达成情况。 </w:t>
      </w:r>
    </w:p>
    <w:p>
      <w:pPr>
        <w:overflowPunct w:val="0"/>
        <w:adjustRightInd w:val="0"/>
        <w:ind w:firstLine="480" w:firstLineChars="200"/>
        <w:outlineLvl w:val="0"/>
        <w:rPr>
          <w:rFonts w:ascii="宋体" w:hAnsi="宋体"/>
          <w:sz w:val="24"/>
          <w:szCs w:val="24"/>
        </w:rPr>
      </w:pPr>
      <w:r>
        <w:rPr>
          <w:rFonts w:hint="eastAsia" w:ascii="宋体" w:hAnsi="宋体"/>
          <w:sz w:val="24"/>
          <w:szCs w:val="24"/>
        </w:rPr>
        <w:t xml:space="preserve">4.市场营销专业教研组织应充分利用评价分析结果有效改进专业教学，持续提高人才培养质量。 </w:t>
      </w:r>
    </w:p>
    <w:p>
      <w:pPr>
        <w:overflowPunct w:val="0"/>
        <w:adjustRightInd w:val="0"/>
        <w:ind w:firstLine="482" w:firstLineChars="200"/>
        <w:outlineLvl w:val="0"/>
        <w:rPr>
          <w:rFonts w:ascii="宋体" w:hAnsi="宋体"/>
          <w:b/>
          <w:bCs/>
          <w:sz w:val="24"/>
          <w:szCs w:val="24"/>
        </w:rPr>
      </w:pPr>
      <w:r>
        <w:rPr>
          <w:rFonts w:ascii="宋体" w:hAnsi="宋体"/>
          <w:b/>
          <w:bCs/>
          <w:sz w:val="24"/>
          <w:szCs w:val="24"/>
        </w:rPr>
        <w:t>九、毕业要求</w:t>
      </w:r>
    </w:p>
    <w:p>
      <w:pPr>
        <w:overflowPunct w:val="0"/>
        <w:adjustRightInd w:val="0"/>
        <w:ind w:firstLine="480" w:firstLineChars="200"/>
        <w:rPr>
          <w:rFonts w:ascii="宋体" w:hAnsi="宋体"/>
          <w:sz w:val="24"/>
          <w:szCs w:val="24"/>
        </w:rPr>
      </w:pPr>
      <w:r>
        <w:rPr>
          <w:rFonts w:ascii="宋体" w:hAnsi="宋体"/>
          <w:sz w:val="24"/>
          <w:szCs w:val="24"/>
        </w:rPr>
        <w:t>毕业时学生应修完规定的所有课程</w:t>
      </w:r>
      <w:r>
        <w:rPr>
          <w:rFonts w:hint="eastAsia" w:ascii="宋体" w:hAnsi="宋体"/>
          <w:sz w:val="24"/>
          <w:szCs w:val="24"/>
        </w:rPr>
        <w:t>，</w:t>
      </w:r>
      <w:r>
        <w:rPr>
          <w:rFonts w:ascii="宋体" w:hAnsi="宋体"/>
          <w:sz w:val="24"/>
          <w:szCs w:val="24"/>
        </w:rPr>
        <w:t>修满</w:t>
      </w:r>
      <w:r>
        <w:rPr>
          <w:rFonts w:hint="eastAsia" w:ascii="宋体" w:hAnsi="宋体"/>
          <w:sz w:val="24"/>
          <w:szCs w:val="24"/>
        </w:rPr>
        <w:t>16</w:t>
      </w:r>
      <w:r>
        <w:rPr>
          <w:rFonts w:hint="eastAsia" w:ascii="宋体" w:hAnsi="宋体"/>
          <w:sz w:val="24"/>
          <w:szCs w:val="24"/>
          <w:lang w:val="en-US" w:eastAsia="zh-CN"/>
        </w:rPr>
        <w:t>4</w:t>
      </w:r>
      <w:r>
        <w:rPr>
          <w:rFonts w:hint="eastAsia" w:ascii="宋体" w:hAnsi="宋体"/>
          <w:sz w:val="24"/>
          <w:szCs w:val="24"/>
        </w:rPr>
        <w:t>.5</w:t>
      </w:r>
      <w:r>
        <w:rPr>
          <w:rFonts w:ascii="宋体" w:hAnsi="宋体"/>
          <w:sz w:val="24"/>
          <w:szCs w:val="24"/>
        </w:rPr>
        <w:t>学分，并进行实践教学的训练，成绩合格，体育达标，思想品德合格，并具备以下条件：</w:t>
      </w:r>
    </w:p>
    <w:p>
      <w:pPr>
        <w:overflowPunct w:val="0"/>
        <w:adjustRightInd w:val="0"/>
        <w:ind w:firstLine="480" w:firstLineChars="200"/>
        <w:rPr>
          <w:rFonts w:ascii="宋体" w:hAnsi="宋体"/>
          <w:sz w:val="24"/>
          <w:szCs w:val="24"/>
        </w:rPr>
      </w:pPr>
      <w:r>
        <w:rPr>
          <w:rFonts w:ascii="宋体" w:hAnsi="宋体"/>
          <w:sz w:val="24"/>
          <w:szCs w:val="24"/>
        </w:rPr>
        <w:t>1．取得国家计算机等级一级证书。</w:t>
      </w:r>
    </w:p>
    <w:p>
      <w:pPr>
        <w:overflowPunct w:val="0"/>
        <w:adjustRightInd w:val="0"/>
        <w:ind w:firstLine="482" w:firstLineChars="200"/>
        <w:outlineLvl w:val="0"/>
        <w:rPr>
          <w:rFonts w:ascii="宋体" w:hAnsi="宋体"/>
          <w:b/>
          <w:bCs/>
          <w:sz w:val="24"/>
          <w:szCs w:val="24"/>
        </w:rPr>
      </w:pPr>
      <w:r>
        <w:rPr>
          <w:rFonts w:ascii="宋体" w:hAnsi="宋体"/>
          <w:b/>
          <w:bCs/>
          <w:sz w:val="24"/>
          <w:szCs w:val="24"/>
        </w:rPr>
        <w:t>十、附录</w:t>
      </w:r>
    </w:p>
    <w:p>
      <w:pPr>
        <w:keepNext w:val="0"/>
        <w:keepLines w:val="0"/>
        <w:pageBreakBefore/>
        <w:widowControl/>
        <w:kinsoku/>
        <w:wordWrap/>
        <w:overflowPunct/>
        <w:topLinePunct w:val="0"/>
        <w:autoSpaceDE/>
        <w:autoSpaceDN/>
        <w:bidi w:val="0"/>
        <w:adjustRightInd/>
        <w:snapToGrid/>
        <w:jc w:val="center"/>
        <w:textAlignment w:val="auto"/>
        <w:rPr>
          <w:rFonts w:ascii="宋体" w:hAnsi="宋体"/>
          <w:b/>
          <w:bCs/>
          <w:sz w:val="24"/>
          <w:szCs w:val="24"/>
        </w:rPr>
      </w:pPr>
      <w:r>
        <w:rPr>
          <w:rFonts w:hint="eastAsia" w:ascii="宋体" w:hAnsi="宋体"/>
          <w:b/>
          <w:bCs/>
          <w:sz w:val="28"/>
          <w:szCs w:val="28"/>
        </w:rPr>
        <w:t xml:space="preserve">表八 </w:t>
      </w:r>
      <w:r>
        <w:rPr>
          <w:rFonts w:ascii="宋体" w:hAnsi="宋体"/>
          <w:b/>
          <w:bCs/>
          <w:sz w:val="28"/>
          <w:szCs w:val="28"/>
        </w:rPr>
        <w:t xml:space="preserve">  </w:t>
      </w:r>
      <w:r>
        <w:rPr>
          <w:rFonts w:hint="eastAsia" w:ascii="宋体" w:hAnsi="宋体"/>
          <w:b/>
          <w:bCs/>
          <w:sz w:val="28"/>
          <w:szCs w:val="28"/>
        </w:rPr>
        <w:t>市场营销专业学分制教学进程表</w:t>
      </w:r>
    </w:p>
    <w:tbl>
      <w:tblPr>
        <w:tblStyle w:val="6"/>
        <w:tblW w:w="10422" w:type="dxa"/>
        <w:tblInd w:w="-1256" w:type="dxa"/>
        <w:tblLayout w:type="fixed"/>
        <w:tblCellMar>
          <w:top w:w="0" w:type="dxa"/>
          <w:left w:w="15" w:type="dxa"/>
          <w:bottom w:w="0" w:type="dxa"/>
          <w:right w:w="15" w:type="dxa"/>
        </w:tblCellMar>
      </w:tblPr>
      <w:tblGrid>
        <w:gridCol w:w="375"/>
        <w:gridCol w:w="375"/>
        <w:gridCol w:w="500"/>
        <w:gridCol w:w="1356"/>
        <w:gridCol w:w="611"/>
        <w:gridCol w:w="793"/>
        <w:gridCol w:w="643"/>
        <w:gridCol w:w="642"/>
        <w:gridCol w:w="586"/>
        <w:gridCol w:w="430"/>
        <w:gridCol w:w="431"/>
        <w:gridCol w:w="535"/>
        <w:gridCol w:w="641"/>
        <w:gridCol w:w="640"/>
        <w:gridCol w:w="641"/>
        <w:gridCol w:w="640"/>
        <w:gridCol w:w="583"/>
      </w:tblGrid>
      <w:tr>
        <w:tblPrEx>
          <w:tblCellMar>
            <w:top w:w="0" w:type="dxa"/>
            <w:left w:w="15" w:type="dxa"/>
            <w:bottom w:w="0" w:type="dxa"/>
            <w:right w:w="15" w:type="dxa"/>
          </w:tblCellMar>
        </w:tblPrEx>
        <w:trPr>
          <w:trHeight w:val="240" w:hRule="atLeast"/>
        </w:trPr>
        <w:tc>
          <w:tcPr>
            <w:tcW w:w="75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szCs w:val="18"/>
              </w:rPr>
            </w:pPr>
            <w:r>
              <w:rPr>
                <w:rFonts w:ascii="宋体" w:hAnsi="宋体"/>
                <w:color w:val="000000"/>
                <w:sz w:val="18"/>
                <w:szCs w:val="18"/>
              </w:rPr>
              <w:t>课程类别/性质</w:t>
            </w:r>
          </w:p>
        </w:tc>
        <w:tc>
          <w:tcPr>
            <w:tcW w:w="500" w:type="dxa"/>
            <w:vMerge w:val="restart"/>
            <w:tcBorders>
              <w:top w:val="single" w:color="000000" w:sz="4" w:space="0"/>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szCs w:val="18"/>
              </w:rPr>
            </w:pPr>
            <w:r>
              <w:rPr>
                <w:rFonts w:ascii="宋体" w:hAnsi="宋体"/>
                <w:color w:val="000000"/>
                <w:sz w:val="18"/>
                <w:szCs w:val="18"/>
              </w:rPr>
              <w:t>序号</w:t>
            </w:r>
          </w:p>
        </w:tc>
        <w:tc>
          <w:tcPr>
            <w:tcW w:w="1967" w:type="dxa"/>
            <w:gridSpan w:val="2"/>
            <w:vMerge w:val="restart"/>
            <w:tcBorders>
              <w:top w:val="single" w:color="000000" w:sz="4" w:space="0"/>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szCs w:val="18"/>
              </w:rPr>
            </w:pPr>
            <w:r>
              <w:rPr>
                <w:rFonts w:ascii="宋体" w:hAnsi="宋体"/>
                <w:color w:val="000000"/>
                <w:sz w:val="18"/>
                <w:szCs w:val="18"/>
              </w:rPr>
              <w:t>课程名称</w:t>
            </w:r>
          </w:p>
        </w:tc>
        <w:tc>
          <w:tcPr>
            <w:tcW w:w="793" w:type="dxa"/>
            <w:vMerge w:val="restart"/>
            <w:tcBorders>
              <w:top w:val="single" w:color="000000" w:sz="4" w:space="0"/>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szCs w:val="18"/>
              </w:rPr>
            </w:pPr>
            <w:r>
              <w:rPr>
                <w:rFonts w:ascii="宋体" w:hAnsi="宋体"/>
                <w:color w:val="000000"/>
                <w:sz w:val="18"/>
                <w:szCs w:val="18"/>
              </w:rPr>
              <w:t>课程代码</w:t>
            </w:r>
          </w:p>
        </w:tc>
        <w:tc>
          <w:tcPr>
            <w:tcW w:w="643" w:type="dxa"/>
            <w:vMerge w:val="restart"/>
            <w:tcBorders>
              <w:top w:val="single" w:color="000000" w:sz="4" w:space="0"/>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szCs w:val="18"/>
              </w:rPr>
            </w:pPr>
            <w:r>
              <w:rPr>
                <w:rFonts w:ascii="宋体" w:hAnsi="宋体"/>
                <w:color w:val="000000"/>
                <w:sz w:val="18"/>
                <w:szCs w:val="18"/>
              </w:rPr>
              <w:t>总学时数</w:t>
            </w:r>
          </w:p>
        </w:tc>
        <w:tc>
          <w:tcPr>
            <w:tcW w:w="642" w:type="dxa"/>
            <w:vMerge w:val="restart"/>
            <w:tcBorders>
              <w:top w:val="single" w:color="000000" w:sz="4" w:space="0"/>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szCs w:val="18"/>
              </w:rPr>
            </w:pPr>
            <w:r>
              <w:rPr>
                <w:rFonts w:ascii="宋体" w:hAnsi="宋体"/>
                <w:color w:val="000000"/>
                <w:sz w:val="18"/>
                <w:szCs w:val="18"/>
              </w:rPr>
              <w:t>其中实践课时</w:t>
            </w:r>
          </w:p>
        </w:tc>
        <w:tc>
          <w:tcPr>
            <w:tcW w:w="586" w:type="dxa"/>
            <w:tcBorders>
              <w:top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szCs w:val="18"/>
              </w:rPr>
            </w:pPr>
            <w:r>
              <w:rPr>
                <w:rFonts w:ascii="宋体" w:hAnsi="宋体"/>
                <w:color w:val="000000"/>
                <w:sz w:val="18"/>
                <w:szCs w:val="18"/>
              </w:rPr>
              <w:t>学</w:t>
            </w:r>
          </w:p>
        </w:tc>
        <w:tc>
          <w:tcPr>
            <w:tcW w:w="861" w:type="dxa"/>
            <w:gridSpan w:val="2"/>
            <w:tcBorders>
              <w:top w:val="single" w:color="000000" w:sz="4" w:space="0"/>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szCs w:val="18"/>
              </w:rPr>
            </w:pPr>
            <w:r>
              <w:rPr>
                <w:rFonts w:ascii="宋体" w:hAnsi="宋体"/>
                <w:color w:val="000000"/>
                <w:sz w:val="18"/>
                <w:szCs w:val="18"/>
              </w:rPr>
              <w:t>考核方式</w:t>
            </w:r>
          </w:p>
        </w:tc>
        <w:tc>
          <w:tcPr>
            <w:tcW w:w="3680" w:type="dxa"/>
            <w:gridSpan w:val="6"/>
            <w:tcBorders>
              <w:top w:val="single" w:color="000000" w:sz="4" w:space="0"/>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szCs w:val="18"/>
              </w:rPr>
            </w:pPr>
            <w:r>
              <w:rPr>
                <w:rFonts w:ascii="宋体" w:hAnsi="宋体"/>
                <w:color w:val="000000"/>
                <w:sz w:val="18"/>
                <w:szCs w:val="18"/>
              </w:rPr>
              <w:t>各学期设置与教学时间安排</w:t>
            </w:r>
          </w:p>
        </w:tc>
      </w:tr>
      <w:tr>
        <w:tblPrEx>
          <w:tblCellMar>
            <w:top w:w="0" w:type="dxa"/>
            <w:left w:w="15" w:type="dxa"/>
            <w:bottom w:w="0" w:type="dxa"/>
            <w:right w:w="15" w:type="dxa"/>
          </w:tblCellMar>
        </w:tblPrEx>
        <w:trPr>
          <w:trHeight w:val="240" w:hRule="atLeast"/>
        </w:trPr>
        <w:tc>
          <w:tcPr>
            <w:tcW w:w="75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宋体" w:hAnsi="宋体"/>
                <w:sz w:val="18"/>
                <w:szCs w:val="18"/>
              </w:rPr>
            </w:pPr>
          </w:p>
        </w:tc>
        <w:tc>
          <w:tcPr>
            <w:tcW w:w="500" w:type="dxa"/>
            <w:vMerge w:val="continue"/>
            <w:tcBorders>
              <w:top w:val="single" w:color="000000" w:sz="4" w:space="0"/>
              <w:bottom w:val="single" w:color="000000" w:sz="4" w:space="0"/>
              <w:right w:val="single" w:color="000000" w:sz="4" w:space="0"/>
            </w:tcBorders>
            <w:vAlign w:val="center"/>
          </w:tcPr>
          <w:p>
            <w:pPr>
              <w:autoSpaceDN w:val="0"/>
              <w:spacing w:line="240" w:lineRule="auto"/>
              <w:rPr>
                <w:rFonts w:ascii="宋体" w:hAnsi="宋体"/>
                <w:sz w:val="18"/>
                <w:szCs w:val="18"/>
              </w:rPr>
            </w:pPr>
          </w:p>
        </w:tc>
        <w:tc>
          <w:tcPr>
            <w:tcW w:w="1967" w:type="dxa"/>
            <w:gridSpan w:val="2"/>
            <w:vMerge w:val="continue"/>
            <w:tcBorders>
              <w:top w:val="single" w:color="000000" w:sz="4" w:space="0"/>
              <w:bottom w:val="single" w:color="000000" w:sz="4" w:space="0"/>
              <w:right w:val="single" w:color="000000" w:sz="4" w:space="0"/>
            </w:tcBorders>
            <w:vAlign w:val="center"/>
          </w:tcPr>
          <w:p>
            <w:pPr>
              <w:spacing w:line="240" w:lineRule="auto"/>
              <w:rPr>
                <w:rFonts w:ascii="宋体" w:hAnsi="宋体"/>
                <w:sz w:val="18"/>
                <w:szCs w:val="18"/>
              </w:rPr>
            </w:pPr>
          </w:p>
        </w:tc>
        <w:tc>
          <w:tcPr>
            <w:tcW w:w="793" w:type="dxa"/>
            <w:vMerge w:val="continue"/>
            <w:tcBorders>
              <w:top w:val="single" w:color="000000" w:sz="4" w:space="0"/>
              <w:bottom w:val="single" w:color="000000" w:sz="4" w:space="0"/>
              <w:right w:val="single" w:color="000000" w:sz="4" w:space="0"/>
            </w:tcBorders>
            <w:vAlign w:val="center"/>
          </w:tcPr>
          <w:p>
            <w:pPr>
              <w:spacing w:line="240" w:lineRule="auto"/>
              <w:rPr>
                <w:rFonts w:ascii="宋体" w:hAnsi="宋体"/>
                <w:sz w:val="18"/>
                <w:szCs w:val="18"/>
              </w:rPr>
            </w:pPr>
          </w:p>
        </w:tc>
        <w:tc>
          <w:tcPr>
            <w:tcW w:w="643" w:type="dxa"/>
            <w:vMerge w:val="continue"/>
            <w:tcBorders>
              <w:top w:val="single" w:color="000000" w:sz="4" w:space="0"/>
              <w:bottom w:val="single" w:color="000000" w:sz="4" w:space="0"/>
              <w:right w:val="single" w:color="000000" w:sz="4" w:space="0"/>
            </w:tcBorders>
            <w:vAlign w:val="center"/>
          </w:tcPr>
          <w:p>
            <w:pPr>
              <w:spacing w:line="240" w:lineRule="auto"/>
              <w:rPr>
                <w:rFonts w:ascii="宋体" w:hAnsi="宋体"/>
                <w:sz w:val="18"/>
                <w:szCs w:val="18"/>
              </w:rPr>
            </w:pPr>
          </w:p>
        </w:tc>
        <w:tc>
          <w:tcPr>
            <w:tcW w:w="642" w:type="dxa"/>
            <w:vMerge w:val="continue"/>
            <w:tcBorders>
              <w:top w:val="single" w:color="000000" w:sz="4" w:space="0"/>
              <w:bottom w:val="single" w:color="000000" w:sz="4" w:space="0"/>
              <w:right w:val="single" w:color="000000" w:sz="4" w:space="0"/>
            </w:tcBorders>
            <w:vAlign w:val="center"/>
          </w:tcPr>
          <w:p>
            <w:pPr>
              <w:spacing w:line="240" w:lineRule="auto"/>
              <w:rPr>
                <w:rFonts w:ascii="宋体" w:hAnsi="宋体"/>
                <w:sz w:val="18"/>
                <w:szCs w:val="18"/>
              </w:rPr>
            </w:pPr>
          </w:p>
        </w:tc>
        <w:tc>
          <w:tcPr>
            <w:tcW w:w="586" w:type="dxa"/>
            <w:tcBorders>
              <w:right w:val="single" w:color="000000" w:sz="4" w:space="0"/>
            </w:tcBorders>
            <w:vAlign w:val="center"/>
          </w:tcPr>
          <w:p>
            <w:pPr>
              <w:autoSpaceDN w:val="0"/>
              <w:spacing w:line="240" w:lineRule="auto"/>
              <w:jc w:val="center"/>
              <w:textAlignment w:val="center"/>
              <w:rPr>
                <w:rFonts w:ascii="宋体" w:hAnsi="宋体"/>
                <w:color w:val="000000"/>
                <w:sz w:val="18"/>
                <w:szCs w:val="18"/>
              </w:rPr>
            </w:pPr>
            <w:r>
              <w:rPr>
                <w:rFonts w:ascii="宋体" w:hAnsi="宋体"/>
                <w:color w:val="000000"/>
                <w:sz w:val="18"/>
                <w:szCs w:val="18"/>
              </w:rPr>
              <w:t>分数</w:t>
            </w:r>
          </w:p>
        </w:tc>
        <w:tc>
          <w:tcPr>
            <w:tcW w:w="430" w:type="dxa"/>
            <w:vMerge w:val="restart"/>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szCs w:val="18"/>
              </w:rPr>
            </w:pPr>
            <w:r>
              <w:rPr>
                <w:rFonts w:ascii="宋体" w:hAnsi="宋体"/>
                <w:color w:val="000000"/>
                <w:sz w:val="18"/>
                <w:szCs w:val="18"/>
              </w:rPr>
              <w:t>考试</w:t>
            </w:r>
          </w:p>
        </w:tc>
        <w:tc>
          <w:tcPr>
            <w:tcW w:w="431" w:type="dxa"/>
            <w:vMerge w:val="restart"/>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szCs w:val="18"/>
              </w:rPr>
            </w:pPr>
            <w:r>
              <w:rPr>
                <w:rFonts w:ascii="宋体" w:hAnsi="宋体"/>
                <w:color w:val="000000"/>
                <w:sz w:val="18"/>
                <w:szCs w:val="18"/>
              </w:rPr>
              <w:t>考查</w:t>
            </w:r>
          </w:p>
        </w:tc>
        <w:tc>
          <w:tcPr>
            <w:tcW w:w="1176" w:type="dxa"/>
            <w:gridSpan w:val="2"/>
            <w:tcBorders>
              <w:top w:val="single" w:color="000000" w:sz="4" w:space="0"/>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szCs w:val="18"/>
              </w:rPr>
            </w:pPr>
            <w:r>
              <w:rPr>
                <w:rFonts w:ascii="宋体" w:hAnsi="宋体"/>
                <w:color w:val="000000"/>
                <w:sz w:val="18"/>
                <w:szCs w:val="18"/>
              </w:rPr>
              <w:t>第一学年</w:t>
            </w:r>
          </w:p>
        </w:tc>
        <w:tc>
          <w:tcPr>
            <w:tcW w:w="1281" w:type="dxa"/>
            <w:gridSpan w:val="2"/>
            <w:tcBorders>
              <w:top w:val="single" w:color="000000" w:sz="4" w:space="0"/>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szCs w:val="18"/>
              </w:rPr>
            </w:pPr>
            <w:r>
              <w:rPr>
                <w:rFonts w:ascii="宋体" w:hAnsi="宋体"/>
                <w:color w:val="000000"/>
                <w:sz w:val="18"/>
                <w:szCs w:val="18"/>
              </w:rPr>
              <w:t>第二学年</w:t>
            </w:r>
          </w:p>
        </w:tc>
        <w:tc>
          <w:tcPr>
            <w:tcW w:w="1223" w:type="dxa"/>
            <w:gridSpan w:val="2"/>
            <w:tcBorders>
              <w:top w:val="single" w:color="000000" w:sz="4" w:space="0"/>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szCs w:val="18"/>
              </w:rPr>
            </w:pPr>
            <w:r>
              <w:rPr>
                <w:rFonts w:ascii="宋体" w:hAnsi="宋体"/>
                <w:color w:val="000000"/>
                <w:sz w:val="18"/>
                <w:szCs w:val="18"/>
              </w:rPr>
              <w:t>第三学年</w:t>
            </w:r>
          </w:p>
        </w:tc>
      </w:tr>
      <w:tr>
        <w:tblPrEx>
          <w:tblCellMar>
            <w:top w:w="0" w:type="dxa"/>
            <w:left w:w="15" w:type="dxa"/>
            <w:bottom w:w="0" w:type="dxa"/>
            <w:right w:w="15" w:type="dxa"/>
          </w:tblCellMar>
        </w:tblPrEx>
        <w:trPr>
          <w:trHeight w:val="240" w:hRule="atLeast"/>
        </w:trPr>
        <w:tc>
          <w:tcPr>
            <w:tcW w:w="75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500" w:type="dxa"/>
            <w:vMerge w:val="continue"/>
            <w:tcBorders>
              <w:top w:val="single" w:color="000000" w:sz="4" w:space="0"/>
              <w:bottom w:val="single" w:color="000000" w:sz="4" w:space="0"/>
              <w:right w:val="single" w:color="000000" w:sz="4" w:space="0"/>
            </w:tcBorders>
            <w:vAlign w:val="center"/>
          </w:tcPr>
          <w:p>
            <w:pPr>
              <w:autoSpaceDN w:val="0"/>
              <w:spacing w:line="240" w:lineRule="auto"/>
              <w:rPr>
                <w:rFonts w:ascii="宋体" w:hAnsi="宋体"/>
                <w:sz w:val="24"/>
              </w:rPr>
            </w:pPr>
          </w:p>
        </w:tc>
        <w:tc>
          <w:tcPr>
            <w:tcW w:w="1967" w:type="dxa"/>
            <w:gridSpan w:val="2"/>
            <w:vMerge w:val="continue"/>
            <w:tcBorders>
              <w:top w:val="single" w:color="000000" w:sz="4" w:space="0"/>
              <w:bottom w:val="single" w:color="000000" w:sz="4" w:space="0"/>
              <w:right w:val="single" w:color="000000" w:sz="4" w:space="0"/>
            </w:tcBorders>
            <w:vAlign w:val="center"/>
          </w:tcPr>
          <w:p>
            <w:pPr>
              <w:autoSpaceDN w:val="0"/>
              <w:spacing w:line="240" w:lineRule="auto"/>
              <w:jc w:val="center"/>
              <w:textAlignment w:val="center"/>
              <w:rPr>
                <w:rFonts w:ascii="宋体" w:hAnsi="宋体"/>
                <w:sz w:val="24"/>
              </w:rPr>
            </w:pPr>
          </w:p>
        </w:tc>
        <w:tc>
          <w:tcPr>
            <w:tcW w:w="793" w:type="dxa"/>
            <w:vMerge w:val="continue"/>
            <w:tcBorders>
              <w:top w:val="single" w:color="000000" w:sz="4" w:space="0"/>
              <w:bottom w:val="single" w:color="000000" w:sz="4" w:space="0"/>
              <w:right w:val="single" w:color="000000" w:sz="4" w:space="0"/>
            </w:tcBorders>
            <w:vAlign w:val="center"/>
          </w:tcPr>
          <w:p>
            <w:pPr>
              <w:autoSpaceDN w:val="0"/>
              <w:spacing w:line="240" w:lineRule="auto"/>
              <w:jc w:val="center"/>
              <w:textAlignment w:val="center"/>
              <w:rPr>
                <w:rFonts w:ascii="宋体" w:hAnsi="宋体"/>
                <w:sz w:val="24"/>
              </w:rPr>
            </w:pPr>
          </w:p>
        </w:tc>
        <w:tc>
          <w:tcPr>
            <w:tcW w:w="643" w:type="dxa"/>
            <w:vMerge w:val="continue"/>
            <w:tcBorders>
              <w:top w:val="single" w:color="000000" w:sz="4" w:space="0"/>
              <w:bottom w:val="single" w:color="000000" w:sz="4" w:space="0"/>
              <w:right w:val="single" w:color="000000" w:sz="4" w:space="0"/>
            </w:tcBorders>
            <w:vAlign w:val="center"/>
          </w:tcPr>
          <w:p>
            <w:pPr>
              <w:autoSpaceDN w:val="0"/>
              <w:spacing w:line="240" w:lineRule="auto"/>
              <w:jc w:val="center"/>
              <w:textAlignment w:val="center"/>
              <w:rPr>
                <w:rFonts w:ascii="宋体" w:hAnsi="宋体"/>
                <w:sz w:val="24"/>
              </w:rPr>
            </w:pPr>
          </w:p>
        </w:tc>
        <w:tc>
          <w:tcPr>
            <w:tcW w:w="642" w:type="dxa"/>
            <w:vMerge w:val="continue"/>
            <w:tcBorders>
              <w:top w:val="single" w:color="000000" w:sz="4" w:space="0"/>
              <w:bottom w:val="single" w:color="000000" w:sz="4" w:space="0"/>
              <w:right w:val="single" w:color="000000" w:sz="4" w:space="0"/>
            </w:tcBorders>
            <w:vAlign w:val="center"/>
          </w:tcPr>
          <w:p>
            <w:pPr>
              <w:autoSpaceDN w:val="0"/>
              <w:spacing w:line="240" w:lineRule="auto"/>
              <w:jc w:val="center"/>
              <w:textAlignment w:val="center"/>
              <w:rPr>
                <w:rFonts w:ascii="宋体" w:hAnsi="宋体"/>
                <w:sz w:val="24"/>
              </w:rPr>
            </w:pPr>
          </w:p>
        </w:tc>
        <w:tc>
          <w:tcPr>
            <w:tcW w:w="586" w:type="dxa"/>
            <w:tcBorders>
              <w:right w:val="single" w:color="000000" w:sz="4" w:space="0"/>
            </w:tcBorders>
            <w:vAlign w:val="center"/>
          </w:tcPr>
          <w:p>
            <w:pPr>
              <w:autoSpaceDN w:val="0"/>
              <w:spacing w:line="240" w:lineRule="auto"/>
              <w:jc w:val="left"/>
              <w:textAlignment w:val="center"/>
              <w:rPr>
                <w:rFonts w:ascii="宋体" w:hAnsi="宋体"/>
                <w:color w:val="000000"/>
                <w:sz w:val="24"/>
              </w:rPr>
            </w:pPr>
          </w:p>
        </w:tc>
        <w:tc>
          <w:tcPr>
            <w:tcW w:w="430" w:type="dxa"/>
            <w:vMerge w:val="continue"/>
            <w:tcBorders>
              <w:bottom w:val="single" w:color="000000" w:sz="4" w:space="0"/>
              <w:right w:val="single" w:color="000000" w:sz="4" w:space="0"/>
            </w:tcBorders>
            <w:vAlign w:val="center"/>
          </w:tcPr>
          <w:p>
            <w:pPr>
              <w:spacing w:line="240" w:lineRule="auto"/>
              <w:rPr>
                <w:rFonts w:ascii="宋体" w:hAnsi="宋体"/>
                <w:sz w:val="24"/>
              </w:rPr>
            </w:pPr>
          </w:p>
        </w:tc>
        <w:tc>
          <w:tcPr>
            <w:tcW w:w="431" w:type="dxa"/>
            <w:vMerge w:val="continue"/>
            <w:tcBorders>
              <w:bottom w:val="single" w:color="000000" w:sz="4" w:space="0"/>
              <w:right w:val="single" w:color="000000" w:sz="4" w:space="0"/>
            </w:tcBorders>
            <w:vAlign w:val="center"/>
          </w:tcPr>
          <w:p>
            <w:pPr>
              <w:autoSpaceDN w:val="0"/>
              <w:spacing w:line="240" w:lineRule="auto"/>
              <w:jc w:val="left"/>
              <w:textAlignment w:val="center"/>
              <w:rPr>
                <w:rFonts w:ascii="宋体" w:hAnsi="宋体"/>
                <w:sz w:val="24"/>
              </w:rPr>
            </w:pPr>
          </w:p>
        </w:tc>
        <w:tc>
          <w:tcPr>
            <w:tcW w:w="535"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一</w:t>
            </w: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二</w:t>
            </w: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三</w:t>
            </w:r>
          </w:p>
        </w:tc>
        <w:tc>
          <w:tcPr>
            <w:tcW w:w="641" w:type="dxa"/>
            <w:tcBorders>
              <w:top w:val="single" w:color="000000" w:sz="4" w:space="0"/>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四</w:t>
            </w:r>
          </w:p>
        </w:tc>
        <w:tc>
          <w:tcPr>
            <w:tcW w:w="640" w:type="dxa"/>
            <w:tcBorders>
              <w:top w:val="single" w:color="000000" w:sz="4" w:space="0"/>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五</w:t>
            </w:r>
          </w:p>
        </w:tc>
        <w:tc>
          <w:tcPr>
            <w:tcW w:w="583" w:type="dxa"/>
            <w:tcBorders>
              <w:top w:val="single" w:color="000000" w:sz="4" w:space="0"/>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六</w:t>
            </w:r>
          </w:p>
        </w:tc>
      </w:tr>
      <w:tr>
        <w:tblPrEx>
          <w:tblCellMar>
            <w:top w:w="0" w:type="dxa"/>
            <w:left w:w="15" w:type="dxa"/>
            <w:bottom w:w="0" w:type="dxa"/>
            <w:right w:w="15" w:type="dxa"/>
          </w:tblCellMar>
        </w:tblPrEx>
        <w:trPr>
          <w:trHeight w:val="240" w:hRule="atLeast"/>
        </w:trPr>
        <w:tc>
          <w:tcPr>
            <w:tcW w:w="75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500" w:type="dxa"/>
            <w:vMerge w:val="continue"/>
            <w:tcBorders>
              <w:top w:val="single" w:color="000000" w:sz="4" w:space="0"/>
              <w:bottom w:val="single" w:color="000000" w:sz="4" w:space="0"/>
              <w:right w:val="single" w:color="000000" w:sz="4" w:space="0"/>
            </w:tcBorders>
            <w:vAlign w:val="center"/>
          </w:tcPr>
          <w:p>
            <w:pPr>
              <w:autoSpaceDN w:val="0"/>
              <w:spacing w:line="240" w:lineRule="auto"/>
              <w:rPr>
                <w:rFonts w:ascii="宋体" w:hAnsi="宋体"/>
                <w:sz w:val="24"/>
              </w:rPr>
            </w:pPr>
          </w:p>
        </w:tc>
        <w:tc>
          <w:tcPr>
            <w:tcW w:w="1967" w:type="dxa"/>
            <w:gridSpan w:val="2"/>
            <w:vMerge w:val="continue"/>
            <w:tcBorders>
              <w:top w:val="single" w:color="000000" w:sz="4" w:space="0"/>
              <w:bottom w:val="single" w:color="000000" w:sz="4" w:space="0"/>
              <w:right w:val="single" w:color="000000" w:sz="4" w:space="0"/>
            </w:tcBorders>
            <w:vAlign w:val="center"/>
          </w:tcPr>
          <w:p>
            <w:pPr>
              <w:autoSpaceDN w:val="0"/>
              <w:spacing w:line="240" w:lineRule="auto"/>
              <w:jc w:val="center"/>
              <w:textAlignment w:val="center"/>
              <w:rPr>
                <w:rFonts w:ascii="宋体" w:hAnsi="宋体"/>
                <w:sz w:val="24"/>
              </w:rPr>
            </w:pPr>
          </w:p>
        </w:tc>
        <w:tc>
          <w:tcPr>
            <w:tcW w:w="793" w:type="dxa"/>
            <w:vMerge w:val="continue"/>
            <w:tcBorders>
              <w:top w:val="single" w:color="000000" w:sz="4" w:space="0"/>
              <w:bottom w:val="single" w:color="000000" w:sz="4" w:space="0"/>
              <w:right w:val="single" w:color="000000" w:sz="4" w:space="0"/>
            </w:tcBorders>
            <w:vAlign w:val="center"/>
          </w:tcPr>
          <w:p>
            <w:pPr>
              <w:autoSpaceDN w:val="0"/>
              <w:spacing w:line="240" w:lineRule="auto"/>
              <w:jc w:val="center"/>
              <w:textAlignment w:val="center"/>
              <w:rPr>
                <w:rFonts w:ascii="宋体" w:hAnsi="宋体"/>
                <w:sz w:val="24"/>
              </w:rPr>
            </w:pPr>
          </w:p>
        </w:tc>
        <w:tc>
          <w:tcPr>
            <w:tcW w:w="643" w:type="dxa"/>
            <w:vMerge w:val="continue"/>
            <w:tcBorders>
              <w:top w:val="single" w:color="000000" w:sz="4" w:space="0"/>
              <w:bottom w:val="single" w:color="000000" w:sz="4" w:space="0"/>
              <w:right w:val="single" w:color="000000" w:sz="4" w:space="0"/>
            </w:tcBorders>
            <w:vAlign w:val="center"/>
          </w:tcPr>
          <w:p>
            <w:pPr>
              <w:autoSpaceDN w:val="0"/>
              <w:spacing w:line="240" w:lineRule="auto"/>
              <w:jc w:val="center"/>
              <w:textAlignment w:val="center"/>
              <w:rPr>
                <w:rFonts w:ascii="宋体" w:hAnsi="宋体"/>
                <w:sz w:val="24"/>
              </w:rPr>
            </w:pPr>
          </w:p>
        </w:tc>
        <w:tc>
          <w:tcPr>
            <w:tcW w:w="642" w:type="dxa"/>
            <w:vMerge w:val="continue"/>
            <w:tcBorders>
              <w:top w:val="single" w:color="000000" w:sz="4" w:space="0"/>
              <w:bottom w:val="single" w:color="000000" w:sz="4" w:space="0"/>
              <w:right w:val="single" w:color="000000" w:sz="4" w:space="0"/>
            </w:tcBorders>
            <w:vAlign w:val="center"/>
          </w:tcPr>
          <w:p>
            <w:pPr>
              <w:autoSpaceDN w:val="0"/>
              <w:spacing w:line="240" w:lineRule="auto"/>
              <w:jc w:val="center"/>
              <w:textAlignment w:val="center"/>
              <w:rPr>
                <w:rFonts w:ascii="宋体" w:hAnsi="宋体"/>
                <w:sz w:val="24"/>
              </w:rPr>
            </w:pPr>
          </w:p>
        </w:tc>
        <w:tc>
          <w:tcPr>
            <w:tcW w:w="586" w:type="dxa"/>
            <w:tcBorders>
              <w:right w:val="single" w:color="000000" w:sz="4" w:space="0"/>
            </w:tcBorders>
            <w:vAlign w:val="center"/>
          </w:tcPr>
          <w:p>
            <w:pPr>
              <w:autoSpaceDN w:val="0"/>
              <w:spacing w:line="240" w:lineRule="auto"/>
              <w:jc w:val="left"/>
              <w:textAlignment w:val="center"/>
              <w:rPr>
                <w:rFonts w:ascii="宋体" w:hAnsi="宋体"/>
                <w:color w:val="000000"/>
                <w:sz w:val="24"/>
              </w:rPr>
            </w:pPr>
          </w:p>
        </w:tc>
        <w:tc>
          <w:tcPr>
            <w:tcW w:w="430" w:type="dxa"/>
            <w:vMerge w:val="continue"/>
            <w:tcBorders>
              <w:bottom w:val="single" w:color="000000" w:sz="4" w:space="0"/>
              <w:right w:val="single" w:color="000000" w:sz="4" w:space="0"/>
            </w:tcBorders>
            <w:vAlign w:val="center"/>
          </w:tcPr>
          <w:p>
            <w:pPr>
              <w:spacing w:line="240" w:lineRule="auto"/>
              <w:rPr>
                <w:rFonts w:ascii="宋体" w:hAnsi="宋体"/>
                <w:sz w:val="24"/>
              </w:rPr>
            </w:pPr>
          </w:p>
        </w:tc>
        <w:tc>
          <w:tcPr>
            <w:tcW w:w="431" w:type="dxa"/>
            <w:vMerge w:val="continue"/>
            <w:tcBorders>
              <w:bottom w:val="single" w:color="000000" w:sz="4" w:space="0"/>
              <w:right w:val="single" w:color="000000" w:sz="4" w:space="0"/>
            </w:tcBorders>
            <w:vAlign w:val="center"/>
          </w:tcPr>
          <w:p>
            <w:pPr>
              <w:autoSpaceDN w:val="0"/>
              <w:spacing w:line="240" w:lineRule="auto"/>
              <w:jc w:val="left"/>
              <w:textAlignment w:val="center"/>
              <w:rPr>
                <w:rFonts w:ascii="宋体" w:hAnsi="宋体"/>
                <w:sz w:val="24"/>
              </w:rPr>
            </w:pPr>
          </w:p>
        </w:tc>
        <w:tc>
          <w:tcPr>
            <w:tcW w:w="535"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16</w:t>
            </w: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18</w:t>
            </w: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18</w:t>
            </w: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18</w:t>
            </w: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18</w:t>
            </w:r>
          </w:p>
        </w:tc>
        <w:tc>
          <w:tcPr>
            <w:tcW w:w="58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18</w:t>
            </w:r>
          </w:p>
        </w:tc>
      </w:tr>
      <w:tr>
        <w:tblPrEx>
          <w:tblCellMar>
            <w:top w:w="0" w:type="dxa"/>
            <w:left w:w="15" w:type="dxa"/>
            <w:bottom w:w="0" w:type="dxa"/>
            <w:right w:w="15" w:type="dxa"/>
          </w:tblCellMar>
        </w:tblPrEx>
        <w:trPr>
          <w:trHeight w:val="240" w:hRule="atLeast"/>
        </w:trPr>
        <w:tc>
          <w:tcPr>
            <w:tcW w:w="375" w:type="dxa"/>
            <w:vMerge w:val="restart"/>
            <w:tcBorders>
              <w:left w:val="single" w:color="000000" w:sz="4" w:space="0"/>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公共基础课</w:t>
            </w:r>
          </w:p>
        </w:tc>
        <w:tc>
          <w:tcPr>
            <w:tcW w:w="375" w:type="dxa"/>
            <w:vMerge w:val="restart"/>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500"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1</w:t>
            </w:r>
          </w:p>
        </w:tc>
        <w:tc>
          <w:tcPr>
            <w:tcW w:w="1967" w:type="dxa"/>
            <w:gridSpan w:val="2"/>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思想道德修养与法律基础</w:t>
            </w:r>
          </w:p>
        </w:tc>
        <w:tc>
          <w:tcPr>
            <w:tcW w:w="793" w:type="dxa"/>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6101101</w:t>
            </w:r>
          </w:p>
        </w:tc>
        <w:tc>
          <w:tcPr>
            <w:tcW w:w="643"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32</w:t>
            </w:r>
          </w:p>
        </w:tc>
        <w:tc>
          <w:tcPr>
            <w:tcW w:w="642"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6</w:t>
            </w:r>
          </w:p>
        </w:tc>
        <w:tc>
          <w:tcPr>
            <w:tcW w:w="586"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3</w:t>
            </w:r>
          </w:p>
        </w:tc>
        <w:tc>
          <w:tcPr>
            <w:tcW w:w="430"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w:t>
            </w:r>
          </w:p>
        </w:tc>
        <w:tc>
          <w:tcPr>
            <w:tcW w:w="431"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p>
        </w:tc>
        <w:tc>
          <w:tcPr>
            <w:tcW w:w="535" w:type="dxa"/>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641" w:type="dxa"/>
            <w:tcBorders>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0" w:type="dxa"/>
            <w:tcBorders>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1" w:type="dxa"/>
            <w:tcBorders>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583" w:type="dxa"/>
            <w:tcBorders>
              <w:top w:val="single" w:color="000000" w:sz="4" w:space="0"/>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2</w:t>
            </w:r>
          </w:p>
        </w:tc>
        <w:tc>
          <w:tcPr>
            <w:tcW w:w="1967" w:type="dxa"/>
            <w:gridSpan w:val="2"/>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新疆地方史</w:t>
            </w:r>
          </w:p>
        </w:tc>
        <w:tc>
          <w:tcPr>
            <w:tcW w:w="793" w:type="dxa"/>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6101102</w:t>
            </w:r>
          </w:p>
        </w:tc>
        <w:tc>
          <w:tcPr>
            <w:tcW w:w="643"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36</w:t>
            </w:r>
          </w:p>
        </w:tc>
        <w:tc>
          <w:tcPr>
            <w:tcW w:w="642"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6</w:t>
            </w:r>
          </w:p>
        </w:tc>
        <w:tc>
          <w:tcPr>
            <w:tcW w:w="586"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3</w:t>
            </w:r>
          </w:p>
        </w:tc>
        <w:tc>
          <w:tcPr>
            <w:tcW w:w="430"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w:t>
            </w:r>
          </w:p>
        </w:tc>
        <w:tc>
          <w:tcPr>
            <w:tcW w:w="431"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p>
        </w:tc>
        <w:tc>
          <w:tcPr>
            <w:tcW w:w="535" w:type="dxa"/>
            <w:tcBorders>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1" w:type="dxa"/>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640" w:type="dxa"/>
            <w:tcBorders>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1" w:type="dxa"/>
            <w:tcBorders>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58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3</w:t>
            </w:r>
          </w:p>
        </w:tc>
        <w:tc>
          <w:tcPr>
            <w:tcW w:w="1967" w:type="dxa"/>
            <w:gridSpan w:val="2"/>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毛泽东思想和中国特色社会主义理论体系概论1</w:t>
            </w:r>
          </w:p>
        </w:tc>
        <w:tc>
          <w:tcPr>
            <w:tcW w:w="793" w:type="dxa"/>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6101103</w:t>
            </w:r>
          </w:p>
        </w:tc>
        <w:tc>
          <w:tcPr>
            <w:tcW w:w="643"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36</w:t>
            </w:r>
          </w:p>
        </w:tc>
        <w:tc>
          <w:tcPr>
            <w:tcW w:w="642"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7</w:t>
            </w:r>
          </w:p>
        </w:tc>
        <w:tc>
          <w:tcPr>
            <w:tcW w:w="586"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2</w:t>
            </w:r>
          </w:p>
        </w:tc>
        <w:tc>
          <w:tcPr>
            <w:tcW w:w="430"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w:t>
            </w:r>
          </w:p>
        </w:tc>
        <w:tc>
          <w:tcPr>
            <w:tcW w:w="431"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p>
        </w:tc>
        <w:tc>
          <w:tcPr>
            <w:tcW w:w="535" w:type="dxa"/>
            <w:tcBorders>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1" w:type="dxa"/>
            <w:tcBorders>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0" w:type="dxa"/>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641" w:type="dxa"/>
            <w:tcBorders>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58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4</w:t>
            </w:r>
          </w:p>
        </w:tc>
        <w:tc>
          <w:tcPr>
            <w:tcW w:w="1967" w:type="dxa"/>
            <w:gridSpan w:val="2"/>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毛泽东思想和中国特色社会主义理论体系概论2</w:t>
            </w:r>
          </w:p>
        </w:tc>
        <w:tc>
          <w:tcPr>
            <w:tcW w:w="793" w:type="dxa"/>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6101104</w:t>
            </w:r>
          </w:p>
        </w:tc>
        <w:tc>
          <w:tcPr>
            <w:tcW w:w="643"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hint="eastAsia" w:ascii="宋体" w:hAnsi="宋体"/>
                <w:sz w:val="18"/>
                <w:szCs w:val="18"/>
              </w:rPr>
              <w:t>36</w:t>
            </w:r>
          </w:p>
        </w:tc>
        <w:tc>
          <w:tcPr>
            <w:tcW w:w="642"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7</w:t>
            </w:r>
          </w:p>
        </w:tc>
        <w:tc>
          <w:tcPr>
            <w:tcW w:w="586"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2</w:t>
            </w:r>
          </w:p>
        </w:tc>
        <w:tc>
          <w:tcPr>
            <w:tcW w:w="430"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w:t>
            </w:r>
          </w:p>
        </w:tc>
        <w:tc>
          <w:tcPr>
            <w:tcW w:w="431"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p>
        </w:tc>
        <w:tc>
          <w:tcPr>
            <w:tcW w:w="535" w:type="dxa"/>
            <w:tcBorders>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1" w:type="dxa"/>
            <w:tcBorders>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0" w:type="dxa"/>
            <w:tcBorders>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1" w:type="dxa"/>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58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5</w:t>
            </w:r>
          </w:p>
        </w:tc>
        <w:tc>
          <w:tcPr>
            <w:tcW w:w="1967" w:type="dxa"/>
            <w:gridSpan w:val="2"/>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形势与政策1</w:t>
            </w:r>
          </w:p>
        </w:tc>
        <w:tc>
          <w:tcPr>
            <w:tcW w:w="793" w:type="dxa"/>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6101105</w:t>
            </w:r>
          </w:p>
        </w:tc>
        <w:tc>
          <w:tcPr>
            <w:tcW w:w="643"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16</w:t>
            </w:r>
          </w:p>
        </w:tc>
        <w:tc>
          <w:tcPr>
            <w:tcW w:w="642"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p>
        </w:tc>
        <w:tc>
          <w:tcPr>
            <w:tcW w:w="586"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0.25</w:t>
            </w:r>
          </w:p>
        </w:tc>
        <w:tc>
          <w:tcPr>
            <w:tcW w:w="430"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p>
        </w:tc>
        <w:tc>
          <w:tcPr>
            <w:tcW w:w="431"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w:t>
            </w:r>
          </w:p>
        </w:tc>
        <w:tc>
          <w:tcPr>
            <w:tcW w:w="535" w:type="dxa"/>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c>
          <w:tcPr>
            <w:tcW w:w="641" w:type="dxa"/>
            <w:tcBorders>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0" w:type="dxa"/>
            <w:tcBorders>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1" w:type="dxa"/>
            <w:tcBorders>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58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6</w:t>
            </w:r>
          </w:p>
        </w:tc>
        <w:tc>
          <w:tcPr>
            <w:tcW w:w="1967" w:type="dxa"/>
            <w:gridSpan w:val="2"/>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形势与政策2</w:t>
            </w:r>
          </w:p>
        </w:tc>
        <w:tc>
          <w:tcPr>
            <w:tcW w:w="793" w:type="dxa"/>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6101106</w:t>
            </w:r>
          </w:p>
        </w:tc>
        <w:tc>
          <w:tcPr>
            <w:tcW w:w="643"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hint="eastAsia" w:ascii="宋体" w:hAnsi="宋体"/>
                <w:sz w:val="18"/>
                <w:szCs w:val="18"/>
              </w:rPr>
              <w:t>18</w:t>
            </w:r>
          </w:p>
        </w:tc>
        <w:tc>
          <w:tcPr>
            <w:tcW w:w="642"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p>
        </w:tc>
        <w:tc>
          <w:tcPr>
            <w:tcW w:w="586"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0.25</w:t>
            </w:r>
          </w:p>
        </w:tc>
        <w:tc>
          <w:tcPr>
            <w:tcW w:w="430"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p>
        </w:tc>
        <w:tc>
          <w:tcPr>
            <w:tcW w:w="431"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w:t>
            </w:r>
          </w:p>
        </w:tc>
        <w:tc>
          <w:tcPr>
            <w:tcW w:w="535" w:type="dxa"/>
            <w:tcBorders>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1" w:type="dxa"/>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c>
          <w:tcPr>
            <w:tcW w:w="640" w:type="dxa"/>
            <w:tcBorders>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1" w:type="dxa"/>
            <w:tcBorders>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58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7</w:t>
            </w:r>
          </w:p>
        </w:tc>
        <w:tc>
          <w:tcPr>
            <w:tcW w:w="1967" w:type="dxa"/>
            <w:gridSpan w:val="2"/>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形势与政策3</w:t>
            </w:r>
          </w:p>
        </w:tc>
        <w:tc>
          <w:tcPr>
            <w:tcW w:w="793" w:type="dxa"/>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6101107</w:t>
            </w:r>
          </w:p>
        </w:tc>
        <w:tc>
          <w:tcPr>
            <w:tcW w:w="643"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hint="eastAsia" w:ascii="宋体" w:hAnsi="宋体"/>
                <w:sz w:val="18"/>
                <w:szCs w:val="18"/>
              </w:rPr>
              <w:t>18</w:t>
            </w:r>
          </w:p>
        </w:tc>
        <w:tc>
          <w:tcPr>
            <w:tcW w:w="642"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p>
        </w:tc>
        <w:tc>
          <w:tcPr>
            <w:tcW w:w="586"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0.25</w:t>
            </w:r>
          </w:p>
        </w:tc>
        <w:tc>
          <w:tcPr>
            <w:tcW w:w="430"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p>
        </w:tc>
        <w:tc>
          <w:tcPr>
            <w:tcW w:w="431"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w:t>
            </w:r>
          </w:p>
        </w:tc>
        <w:tc>
          <w:tcPr>
            <w:tcW w:w="535" w:type="dxa"/>
            <w:tcBorders>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1" w:type="dxa"/>
            <w:tcBorders>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0" w:type="dxa"/>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c>
          <w:tcPr>
            <w:tcW w:w="641" w:type="dxa"/>
            <w:tcBorders>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58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8</w:t>
            </w:r>
          </w:p>
        </w:tc>
        <w:tc>
          <w:tcPr>
            <w:tcW w:w="1967" w:type="dxa"/>
            <w:gridSpan w:val="2"/>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形势与政策4</w:t>
            </w:r>
          </w:p>
        </w:tc>
        <w:tc>
          <w:tcPr>
            <w:tcW w:w="793" w:type="dxa"/>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6101108</w:t>
            </w:r>
          </w:p>
        </w:tc>
        <w:tc>
          <w:tcPr>
            <w:tcW w:w="643"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hint="eastAsia" w:ascii="宋体" w:hAnsi="宋体"/>
                <w:sz w:val="18"/>
                <w:szCs w:val="18"/>
              </w:rPr>
              <w:t>18</w:t>
            </w:r>
          </w:p>
        </w:tc>
        <w:tc>
          <w:tcPr>
            <w:tcW w:w="642"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p>
        </w:tc>
        <w:tc>
          <w:tcPr>
            <w:tcW w:w="586"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0.25</w:t>
            </w:r>
          </w:p>
        </w:tc>
        <w:tc>
          <w:tcPr>
            <w:tcW w:w="430"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p>
        </w:tc>
        <w:tc>
          <w:tcPr>
            <w:tcW w:w="431"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w:t>
            </w:r>
          </w:p>
        </w:tc>
        <w:tc>
          <w:tcPr>
            <w:tcW w:w="535" w:type="dxa"/>
            <w:tcBorders>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1" w:type="dxa"/>
            <w:tcBorders>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0" w:type="dxa"/>
            <w:tcBorders>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1" w:type="dxa"/>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58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9</w:t>
            </w:r>
          </w:p>
        </w:tc>
        <w:tc>
          <w:tcPr>
            <w:tcW w:w="1967" w:type="dxa"/>
            <w:gridSpan w:val="2"/>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体育1</w:t>
            </w:r>
          </w:p>
        </w:tc>
        <w:tc>
          <w:tcPr>
            <w:tcW w:w="793" w:type="dxa"/>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6101115</w:t>
            </w:r>
          </w:p>
        </w:tc>
        <w:tc>
          <w:tcPr>
            <w:tcW w:w="643"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hint="eastAsia" w:ascii="宋体" w:hAnsi="宋体"/>
                <w:sz w:val="18"/>
                <w:szCs w:val="18"/>
              </w:rPr>
              <w:t>32</w:t>
            </w:r>
          </w:p>
        </w:tc>
        <w:tc>
          <w:tcPr>
            <w:tcW w:w="642"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32</w:t>
            </w:r>
          </w:p>
        </w:tc>
        <w:tc>
          <w:tcPr>
            <w:tcW w:w="586"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1</w:t>
            </w:r>
          </w:p>
        </w:tc>
        <w:tc>
          <w:tcPr>
            <w:tcW w:w="430"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w:t>
            </w:r>
          </w:p>
        </w:tc>
        <w:tc>
          <w:tcPr>
            <w:tcW w:w="431"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p>
        </w:tc>
        <w:tc>
          <w:tcPr>
            <w:tcW w:w="535" w:type="dxa"/>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641" w:type="dxa"/>
            <w:tcBorders>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0" w:type="dxa"/>
            <w:tcBorders>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1" w:type="dxa"/>
            <w:tcBorders>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58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10</w:t>
            </w:r>
          </w:p>
        </w:tc>
        <w:tc>
          <w:tcPr>
            <w:tcW w:w="1967" w:type="dxa"/>
            <w:gridSpan w:val="2"/>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体育2</w:t>
            </w:r>
          </w:p>
        </w:tc>
        <w:tc>
          <w:tcPr>
            <w:tcW w:w="793" w:type="dxa"/>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6101116</w:t>
            </w:r>
          </w:p>
        </w:tc>
        <w:tc>
          <w:tcPr>
            <w:tcW w:w="643"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hint="eastAsia" w:ascii="宋体" w:hAnsi="宋体"/>
                <w:sz w:val="18"/>
                <w:szCs w:val="18"/>
              </w:rPr>
              <w:t>36</w:t>
            </w:r>
          </w:p>
        </w:tc>
        <w:tc>
          <w:tcPr>
            <w:tcW w:w="642"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36</w:t>
            </w:r>
          </w:p>
        </w:tc>
        <w:tc>
          <w:tcPr>
            <w:tcW w:w="586"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1</w:t>
            </w:r>
          </w:p>
        </w:tc>
        <w:tc>
          <w:tcPr>
            <w:tcW w:w="430"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w:t>
            </w:r>
          </w:p>
        </w:tc>
        <w:tc>
          <w:tcPr>
            <w:tcW w:w="431"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p>
        </w:tc>
        <w:tc>
          <w:tcPr>
            <w:tcW w:w="535" w:type="dxa"/>
            <w:tcBorders>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1" w:type="dxa"/>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640" w:type="dxa"/>
            <w:tcBorders>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1" w:type="dxa"/>
            <w:tcBorders>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58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11</w:t>
            </w:r>
          </w:p>
        </w:tc>
        <w:tc>
          <w:tcPr>
            <w:tcW w:w="1967" w:type="dxa"/>
            <w:gridSpan w:val="2"/>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体育3</w:t>
            </w:r>
          </w:p>
        </w:tc>
        <w:tc>
          <w:tcPr>
            <w:tcW w:w="793" w:type="dxa"/>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6101117</w:t>
            </w:r>
          </w:p>
        </w:tc>
        <w:tc>
          <w:tcPr>
            <w:tcW w:w="643"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hint="eastAsia" w:ascii="宋体" w:hAnsi="宋体"/>
                <w:sz w:val="18"/>
                <w:szCs w:val="18"/>
              </w:rPr>
              <w:t>36</w:t>
            </w:r>
          </w:p>
        </w:tc>
        <w:tc>
          <w:tcPr>
            <w:tcW w:w="642"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36</w:t>
            </w:r>
          </w:p>
        </w:tc>
        <w:tc>
          <w:tcPr>
            <w:tcW w:w="586"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1</w:t>
            </w:r>
          </w:p>
        </w:tc>
        <w:tc>
          <w:tcPr>
            <w:tcW w:w="430"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w:t>
            </w:r>
          </w:p>
        </w:tc>
        <w:tc>
          <w:tcPr>
            <w:tcW w:w="431"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p>
        </w:tc>
        <w:tc>
          <w:tcPr>
            <w:tcW w:w="535" w:type="dxa"/>
            <w:tcBorders>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1" w:type="dxa"/>
            <w:tcBorders>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0" w:type="dxa"/>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641" w:type="dxa"/>
            <w:tcBorders>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58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12</w:t>
            </w:r>
          </w:p>
        </w:tc>
        <w:tc>
          <w:tcPr>
            <w:tcW w:w="1967" w:type="dxa"/>
            <w:gridSpan w:val="2"/>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体育4</w:t>
            </w:r>
          </w:p>
        </w:tc>
        <w:tc>
          <w:tcPr>
            <w:tcW w:w="793" w:type="dxa"/>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6101118</w:t>
            </w:r>
          </w:p>
        </w:tc>
        <w:tc>
          <w:tcPr>
            <w:tcW w:w="643"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hint="eastAsia" w:ascii="宋体" w:hAnsi="宋体"/>
                <w:sz w:val="18"/>
                <w:szCs w:val="18"/>
              </w:rPr>
              <w:t>36</w:t>
            </w:r>
          </w:p>
        </w:tc>
        <w:tc>
          <w:tcPr>
            <w:tcW w:w="642"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36</w:t>
            </w:r>
          </w:p>
        </w:tc>
        <w:tc>
          <w:tcPr>
            <w:tcW w:w="586"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1</w:t>
            </w:r>
          </w:p>
        </w:tc>
        <w:tc>
          <w:tcPr>
            <w:tcW w:w="430"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w:t>
            </w:r>
          </w:p>
        </w:tc>
        <w:tc>
          <w:tcPr>
            <w:tcW w:w="431"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p>
        </w:tc>
        <w:tc>
          <w:tcPr>
            <w:tcW w:w="535" w:type="dxa"/>
            <w:tcBorders>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1" w:type="dxa"/>
            <w:tcBorders>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0" w:type="dxa"/>
            <w:tcBorders>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1" w:type="dxa"/>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58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13</w:t>
            </w:r>
          </w:p>
        </w:tc>
        <w:tc>
          <w:tcPr>
            <w:tcW w:w="1967" w:type="dxa"/>
            <w:gridSpan w:val="2"/>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大学生心理健康教育</w:t>
            </w:r>
          </w:p>
        </w:tc>
        <w:tc>
          <w:tcPr>
            <w:tcW w:w="793" w:type="dxa"/>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6101128</w:t>
            </w:r>
          </w:p>
        </w:tc>
        <w:tc>
          <w:tcPr>
            <w:tcW w:w="643"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10</w:t>
            </w:r>
          </w:p>
        </w:tc>
        <w:tc>
          <w:tcPr>
            <w:tcW w:w="642"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p>
        </w:tc>
        <w:tc>
          <w:tcPr>
            <w:tcW w:w="586"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1</w:t>
            </w:r>
          </w:p>
        </w:tc>
        <w:tc>
          <w:tcPr>
            <w:tcW w:w="430"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p>
        </w:tc>
        <w:tc>
          <w:tcPr>
            <w:tcW w:w="431"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w:t>
            </w:r>
          </w:p>
        </w:tc>
        <w:tc>
          <w:tcPr>
            <w:tcW w:w="535" w:type="dxa"/>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2M5</w:t>
            </w:r>
          </w:p>
        </w:tc>
        <w:tc>
          <w:tcPr>
            <w:tcW w:w="641" w:type="dxa"/>
            <w:tcBorders>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0" w:type="dxa"/>
            <w:tcBorders>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1" w:type="dxa"/>
            <w:tcBorders>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58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14</w:t>
            </w:r>
          </w:p>
        </w:tc>
        <w:tc>
          <w:tcPr>
            <w:tcW w:w="1967" w:type="dxa"/>
            <w:gridSpan w:val="2"/>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军训</w:t>
            </w:r>
          </w:p>
        </w:tc>
        <w:tc>
          <w:tcPr>
            <w:tcW w:w="793" w:type="dxa"/>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7101101</w:t>
            </w:r>
          </w:p>
        </w:tc>
        <w:tc>
          <w:tcPr>
            <w:tcW w:w="643"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98</w:t>
            </w:r>
          </w:p>
        </w:tc>
        <w:tc>
          <w:tcPr>
            <w:tcW w:w="642"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60</w:t>
            </w:r>
          </w:p>
        </w:tc>
        <w:tc>
          <w:tcPr>
            <w:tcW w:w="586"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2</w:t>
            </w:r>
          </w:p>
        </w:tc>
        <w:tc>
          <w:tcPr>
            <w:tcW w:w="430"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w:t>
            </w:r>
          </w:p>
        </w:tc>
        <w:tc>
          <w:tcPr>
            <w:tcW w:w="431"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p>
        </w:tc>
        <w:tc>
          <w:tcPr>
            <w:tcW w:w="535" w:type="dxa"/>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38</w:t>
            </w:r>
          </w:p>
        </w:tc>
        <w:tc>
          <w:tcPr>
            <w:tcW w:w="641" w:type="dxa"/>
            <w:tcBorders>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0" w:type="dxa"/>
            <w:tcBorders>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1" w:type="dxa"/>
            <w:tcBorders>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58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15</w:t>
            </w:r>
          </w:p>
        </w:tc>
        <w:tc>
          <w:tcPr>
            <w:tcW w:w="1967" w:type="dxa"/>
            <w:gridSpan w:val="2"/>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英语1</w:t>
            </w:r>
          </w:p>
        </w:tc>
        <w:tc>
          <w:tcPr>
            <w:tcW w:w="793" w:type="dxa"/>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6101110</w:t>
            </w:r>
          </w:p>
        </w:tc>
        <w:tc>
          <w:tcPr>
            <w:tcW w:w="643"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32</w:t>
            </w:r>
          </w:p>
        </w:tc>
        <w:tc>
          <w:tcPr>
            <w:tcW w:w="642"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10</w:t>
            </w:r>
          </w:p>
        </w:tc>
        <w:tc>
          <w:tcPr>
            <w:tcW w:w="586"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2</w:t>
            </w:r>
          </w:p>
        </w:tc>
        <w:tc>
          <w:tcPr>
            <w:tcW w:w="430" w:type="dxa"/>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w:t>
            </w:r>
          </w:p>
        </w:tc>
        <w:tc>
          <w:tcPr>
            <w:tcW w:w="431" w:type="dxa"/>
            <w:tcBorders>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p>
        </w:tc>
        <w:tc>
          <w:tcPr>
            <w:tcW w:w="535" w:type="dxa"/>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641" w:type="dxa"/>
            <w:tcBorders>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0" w:type="dxa"/>
            <w:tcBorders>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1" w:type="dxa"/>
            <w:tcBorders>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58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16</w:t>
            </w:r>
          </w:p>
        </w:tc>
        <w:tc>
          <w:tcPr>
            <w:tcW w:w="1967" w:type="dxa"/>
            <w:gridSpan w:val="2"/>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英语2</w:t>
            </w:r>
          </w:p>
        </w:tc>
        <w:tc>
          <w:tcPr>
            <w:tcW w:w="793" w:type="dxa"/>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6101111</w:t>
            </w:r>
          </w:p>
        </w:tc>
        <w:tc>
          <w:tcPr>
            <w:tcW w:w="643"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3</w:t>
            </w:r>
            <w:r>
              <w:rPr>
                <w:rFonts w:hint="eastAsia" w:ascii="宋体" w:hAnsi="宋体"/>
                <w:sz w:val="18"/>
                <w:szCs w:val="18"/>
              </w:rPr>
              <w:t>6</w:t>
            </w:r>
          </w:p>
        </w:tc>
        <w:tc>
          <w:tcPr>
            <w:tcW w:w="642"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10</w:t>
            </w:r>
          </w:p>
        </w:tc>
        <w:tc>
          <w:tcPr>
            <w:tcW w:w="586"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2</w:t>
            </w:r>
          </w:p>
        </w:tc>
        <w:tc>
          <w:tcPr>
            <w:tcW w:w="430" w:type="dxa"/>
            <w:tcBorders>
              <w:top w:val="single" w:color="000000" w:sz="4" w:space="0"/>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w:t>
            </w:r>
          </w:p>
        </w:tc>
        <w:tc>
          <w:tcPr>
            <w:tcW w:w="431"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p>
        </w:tc>
        <w:tc>
          <w:tcPr>
            <w:tcW w:w="535" w:type="dxa"/>
            <w:tcBorders>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1" w:type="dxa"/>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640" w:type="dxa"/>
            <w:tcBorders>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1" w:type="dxa"/>
            <w:tcBorders>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58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17</w:t>
            </w:r>
          </w:p>
        </w:tc>
        <w:tc>
          <w:tcPr>
            <w:tcW w:w="1967" w:type="dxa"/>
            <w:gridSpan w:val="2"/>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高等数学</w:t>
            </w:r>
          </w:p>
        </w:tc>
        <w:tc>
          <w:tcPr>
            <w:tcW w:w="793" w:type="dxa"/>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6101114</w:t>
            </w:r>
          </w:p>
        </w:tc>
        <w:tc>
          <w:tcPr>
            <w:tcW w:w="643"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64</w:t>
            </w:r>
          </w:p>
        </w:tc>
        <w:tc>
          <w:tcPr>
            <w:tcW w:w="642"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p>
        </w:tc>
        <w:tc>
          <w:tcPr>
            <w:tcW w:w="586"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4</w:t>
            </w:r>
          </w:p>
        </w:tc>
        <w:tc>
          <w:tcPr>
            <w:tcW w:w="430"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w:t>
            </w:r>
          </w:p>
        </w:tc>
        <w:tc>
          <w:tcPr>
            <w:tcW w:w="431"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p>
        </w:tc>
        <w:tc>
          <w:tcPr>
            <w:tcW w:w="535" w:type="dxa"/>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w:t>
            </w:r>
          </w:p>
        </w:tc>
        <w:tc>
          <w:tcPr>
            <w:tcW w:w="641" w:type="dxa"/>
            <w:tcBorders>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0" w:type="dxa"/>
            <w:tcBorders>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1" w:type="dxa"/>
            <w:tcBorders>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58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18</w:t>
            </w:r>
          </w:p>
        </w:tc>
        <w:tc>
          <w:tcPr>
            <w:tcW w:w="1967" w:type="dxa"/>
            <w:gridSpan w:val="2"/>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计算机办公软件应用</w:t>
            </w:r>
          </w:p>
        </w:tc>
        <w:tc>
          <w:tcPr>
            <w:tcW w:w="793" w:type="dxa"/>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6101121</w:t>
            </w:r>
          </w:p>
        </w:tc>
        <w:tc>
          <w:tcPr>
            <w:tcW w:w="643"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64</w:t>
            </w:r>
          </w:p>
        </w:tc>
        <w:tc>
          <w:tcPr>
            <w:tcW w:w="642"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32</w:t>
            </w:r>
          </w:p>
        </w:tc>
        <w:tc>
          <w:tcPr>
            <w:tcW w:w="586"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4</w:t>
            </w:r>
          </w:p>
        </w:tc>
        <w:tc>
          <w:tcPr>
            <w:tcW w:w="430"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w:t>
            </w:r>
          </w:p>
        </w:tc>
        <w:tc>
          <w:tcPr>
            <w:tcW w:w="431"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p>
        </w:tc>
        <w:tc>
          <w:tcPr>
            <w:tcW w:w="535" w:type="dxa"/>
            <w:tcBorders>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w:t>
            </w:r>
          </w:p>
        </w:tc>
        <w:tc>
          <w:tcPr>
            <w:tcW w:w="641" w:type="dxa"/>
            <w:tcBorders>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0" w:type="dxa"/>
            <w:tcBorders>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1" w:type="dxa"/>
            <w:tcBorders>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58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19</w:t>
            </w:r>
          </w:p>
        </w:tc>
        <w:tc>
          <w:tcPr>
            <w:tcW w:w="1967" w:type="dxa"/>
            <w:gridSpan w:val="2"/>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应用文写作</w:t>
            </w:r>
          </w:p>
        </w:tc>
        <w:tc>
          <w:tcPr>
            <w:tcW w:w="793" w:type="dxa"/>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6101126</w:t>
            </w:r>
          </w:p>
        </w:tc>
        <w:tc>
          <w:tcPr>
            <w:tcW w:w="643"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36</w:t>
            </w:r>
          </w:p>
        </w:tc>
        <w:tc>
          <w:tcPr>
            <w:tcW w:w="642"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18</w:t>
            </w:r>
          </w:p>
        </w:tc>
        <w:tc>
          <w:tcPr>
            <w:tcW w:w="586"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2</w:t>
            </w:r>
          </w:p>
        </w:tc>
        <w:tc>
          <w:tcPr>
            <w:tcW w:w="430" w:type="dxa"/>
            <w:vAlign w:val="center"/>
          </w:tcPr>
          <w:p>
            <w:pPr>
              <w:spacing w:line="240" w:lineRule="auto"/>
              <w:jc w:val="center"/>
              <w:rPr>
                <w:rFonts w:ascii="宋体" w:hAnsi="宋体" w:eastAsia="宋体" w:cs="Times New Roman"/>
                <w:kern w:val="2"/>
                <w:sz w:val="18"/>
                <w:szCs w:val="18"/>
                <w:lang w:val="en-US" w:eastAsia="zh-CN" w:bidi="ar-SA"/>
              </w:rPr>
            </w:pPr>
          </w:p>
        </w:tc>
        <w:tc>
          <w:tcPr>
            <w:tcW w:w="431" w:type="dxa"/>
            <w:tcBorders>
              <w:left w:val="single" w:color="000000" w:sz="4" w:space="0"/>
              <w:bottom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w:t>
            </w:r>
          </w:p>
        </w:tc>
        <w:tc>
          <w:tcPr>
            <w:tcW w:w="5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58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20</w:t>
            </w:r>
          </w:p>
        </w:tc>
        <w:tc>
          <w:tcPr>
            <w:tcW w:w="1967" w:type="dxa"/>
            <w:gridSpan w:val="2"/>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创业教育与就业指导</w:t>
            </w:r>
          </w:p>
        </w:tc>
        <w:tc>
          <w:tcPr>
            <w:tcW w:w="793" w:type="dxa"/>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6101122</w:t>
            </w:r>
          </w:p>
        </w:tc>
        <w:tc>
          <w:tcPr>
            <w:tcW w:w="643"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38</w:t>
            </w:r>
          </w:p>
        </w:tc>
        <w:tc>
          <w:tcPr>
            <w:tcW w:w="642"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p>
        </w:tc>
        <w:tc>
          <w:tcPr>
            <w:tcW w:w="586"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1</w:t>
            </w:r>
          </w:p>
        </w:tc>
        <w:tc>
          <w:tcPr>
            <w:tcW w:w="430" w:type="dxa"/>
            <w:tcBorders>
              <w:top w:val="single" w:color="000000" w:sz="4" w:space="0"/>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p>
        </w:tc>
        <w:tc>
          <w:tcPr>
            <w:tcW w:w="431" w:type="dxa"/>
            <w:tcBorders>
              <w:bottom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w:t>
            </w:r>
          </w:p>
        </w:tc>
        <w:tc>
          <w:tcPr>
            <w:tcW w:w="5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2F8</w:t>
            </w:r>
          </w:p>
        </w:tc>
        <w:tc>
          <w:tcPr>
            <w:tcW w:w="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2F8</w:t>
            </w:r>
          </w:p>
        </w:tc>
        <w:tc>
          <w:tcPr>
            <w:tcW w:w="6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58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21</w:t>
            </w:r>
          </w:p>
        </w:tc>
        <w:tc>
          <w:tcPr>
            <w:tcW w:w="1967" w:type="dxa"/>
            <w:gridSpan w:val="2"/>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中华优秀传统文化</w:t>
            </w:r>
          </w:p>
        </w:tc>
        <w:tc>
          <w:tcPr>
            <w:tcW w:w="793" w:type="dxa"/>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6000140</w:t>
            </w:r>
          </w:p>
        </w:tc>
        <w:tc>
          <w:tcPr>
            <w:tcW w:w="643"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hint="eastAsia" w:ascii="宋体" w:hAnsi="宋体"/>
                <w:sz w:val="18"/>
                <w:szCs w:val="18"/>
              </w:rPr>
              <w:t>32</w:t>
            </w:r>
          </w:p>
        </w:tc>
        <w:tc>
          <w:tcPr>
            <w:tcW w:w="642"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p>
        </w:tc>
        <w:tc>
          <w:tcPr>
            <w:tcW w:w="586"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1</w:t>
            </w:r>
          </w:p>
        </w:tc>
        <w:tc>
          <w:tcPr>
            <w:tcW w:w="430"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p>
        </w:tc>
        <w:tc>
          <w:tcPr>
            <w:tcW w:w="431" w:type="dxa"/>
            <w:tcBorders>
              <w:bottom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w:t>
            </w:r>
          </w:p>
        </w:tc>
        <w:tc>
          <w:tcPr>
            <w:tcW w:w="5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58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22</w:t>
            </w:r>
          </w:p>
        </w:tc>
        <w:tc>
          <w:tcPr>
            <w:tcW w:w="1967" w:type="dxa"/>
            <w:gridSpan w:val="2"/>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美育</w:t>
            </w:r>
          </w:p>
        </w:tc>
        <w:tc>
          <w:tcPr>
            <w:tcW w:w="793" w:type="dxa"/>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6000141</w:t>
            </w:r>
          </w:p>
        </w:tc>
        <w:tc>
          <w:tcPr>
            <w:tcW w:w="643"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hint="eastAsia" w:ascii="宋体" w:hAnsi="宋体"/>
                <w:sz w:val="18"/>
                <w:szCs w:val="18"/>
              </w:rPr>
              <w:t>32</w:t>
            </w:r>
          </w:p>
        </w:tc>
        <w:tc>
          <w:tcPr>
            <w:tcW w:w="642"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p>
        </w:tc>
        <w:tc>
          <w:tcPr>
            <w:tcW w:w="586"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1</w:t>
            </w:r>
          </w:p>
        </w:tc>
        <w:tc>
          <w:tcPr>
            <w:tcW w:w="430"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p>
        </w:tc>
        <w:tc>
          <w:tcPr>
            <w:tcW w:w="431" w:type="dxa"/>
            <w:tcBorders>
              <w:bottom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w:t>
            </w:r>
          </w:p>
        </w:tc>
        <w:tc>
          <w:tcPr>
            <w:tcW w:w="5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58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23</w:t>
            </w:r>
          </w:p>
        </w:tc>
        <w:tc>
          <w:tcPr>
            <w:tcW w:w="1967" w:type="dxa"/>
            <w:gridSpan w:val="2"/>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劳育</w:t>
            </w:r>
          </w:p>
        </w:tc>
        <w:tc>
          <w:tcPr>
            <w:tcW w:w="793" w:type="dxa"/>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6000143</w:t>
            </w:r>
          </w:p>
        </w:tc>
        <w:tc>
          <w:tcPr>
            <w:tcW w:w="643"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hint="eastAsia" w:ascii="宋体" w:hAnsi="宋体"/>
                <w:sz w:val="18"/>
                <w:szCs w:val="18"/>
              </w:rPr>
              <w:t>32</w:t>
            </w:r>
          </w:p>
        </w:tc>
        <w:tc>
          <w:tcPr>
            <w:tcW w:w="642"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p>
        </w:tc>
        <w:tc>
          <w:tcPr>
            <w:tcW w:w="586"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1</w:t>
            </w:r>
          </w:p>
        </w:tc>
        <w:tc>
          <w:tcPr>
            <w:tcW w:w="430"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p>
        </w:tc>
        <w:tc>
          <w:tcPr>
            <w:tcW w:w="431" w:type="dxa"/>
            <w:tcBorders>
              <w:bottom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w:t>
            </w:r>
          </w:p>
        </w:tc>
        <w:tc>
          <w:tcPr>
            <w:tcW w:w="5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58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vAlign w:val="center"/>
          </w:tcPr>
          <w:p>
            <w:pPr>
              <w:spacing w:line="240" w:lineRule="auto"/>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24</w:t>
            </w:r>
          </w:p>
        </w:tc>
        <w:tc>
          <w:tcPr>
            <w:tcW w:w="1967" w:type="dxa"/>
            <w:gridSpan w:val="2"/>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职业素养</w:t>
            </w:r>
          </w:p>
        </w:tc>
        <w:tc>
          <w:tcPr>
            <w:tcW w:w="793" w:type="dxa"/>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6000142</w:t>
            </w:r>
          </w:p>
        </w:tc>
        <w:tc>
          <w:tcPr>
            <w:tcW w:w="643" w:type="dxa"/>
            <w:tcBorders>
              <w:bottom w:val="single" w:color="000000" w:sz="4" w:space="0"/>
              <w:right w:val="single" w:color="000000" w:sz="4" w:space="0"/>
            </w:tcBorders>
            <w:vAlign w:val="center"/>
          </w:tcPr>
          <w:p>
            <w:pPr>
              <w:spacing w:line="240" w:lineRule="auto"/>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36</w:t>
            </w:r>
          </w:p>
        </w:tc>
        <w:tc>
          <w:tcPr>
            <w:tcW w:w="642" w:type="dxa"/>
            <w:tcBorders>
              <w:bottom w:val="single" w:color="000000" w:sz="4" w:space="0"/>
              <w:right w:val="single" w:color="000000" w:sz="4" w:space="0"/>
            </w:tcBorders>
            <w:vAlign w:val="center"/>
          </w:tcPr>
          <w:p>
            <w:pPr>
              <w:spacing w:line="240" w:lineRule="auto"/>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36</w:t>
            </w:r>
          </w:p>
        </w:tc>
        <w:tc>
          <w:tcPr>
            <w:tcW w:w="586" w:type="dxa"/>
            <w:tcBorders>
              <w:bottom w:val="single" w:color="000000" w:sz="4" w:space="0"/>
              <w:right w:val="single" w:color="000000" w:sz="4" w:space="0"/>
            </w:tcBorders>
            <w:vAlign w:val="center"/>
          </w:tcPr>
          <w:p>
            <w:pPr>
              <w:spacing w:line="240" w:lineRule="auto"/>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2</w:t>
            </w:r>
          </w:p>
        </w:tc>
        <w:tc>
          <w:tcPr>
            <w:tcW w:w="430" w:type="dxa"/>
            <w:tcBorders>
              <w:bottom w:val="single" w:color="000000" w:sz="4" w:space="0"/>
              <w:right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p>
        </w:tc>
        <w:tc>
          <w:tcPr>
            <w:tcW w:w="431" w:type="dxa"/>
            <w:tcBorders>
              <w:bottom w:val="single" w:color="000000" w:sz="4" w:space="0"/>
            </w:tcBorders>
            <w:vAlign w:val="center"/>
          </w:tcPr>
          <w:p>
            <w:pPr>
              <w:spacing w:line="240" w:lineRule="auto"/>
              <w:jc w:val="center"/>
              <w:rPr>
                <w:rFonts w:ascii="宋体" w:hAnsi="宋体" w:eastAsia="宋体" w:cs="Times New Roman"/>
                <w:kern w:val="2"/>
                <w:sz w:val="18"/>
                <w:szCs w:val="18"/>
                <w:lang w:val="en-US" w:eastAsia="zh-CN" w:bidi="ar-SA"/>
              </w:rPr>
            </w:pPr>
            <w:r>
              <w:rPr>
                <w:rFonts w:ascii="宋体" w:hAnsi="宋体"/>
                <w:sz w:val="18"/>
                <w:szCs w:val="18"/>
              </w:rPr>
              <w:t>√</w:t>
            </w:r>
          </w:p>
        </w:tc>
        <w:tc>
          <w:tcPr>
            <w:tcW w:w="5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color w:val="000000"/>
                <w:kern w:val="2"/>
                <w:sz w:val="18"/>
                <w:szCs w:val="18"/>
                <w:u w:val="none"/>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58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1967" w:type="dxa"/>
            <w:gridSpan w:val="2"/>
            <w:tcBorders>
              <w:bottom w:val="single" w:color="000000" w:sz="4" w:space="0"/>
              <w:right w:val="single" w:color="000000" w:sz="4" w:space="0"/>
            </w:tcBorders>
          </w:tcPr>
          <w:p>
            <w:pPr>
              <w:autoSpaceDN w:val="0"/>
              <w:spacing w:line="240" w:lineRule="auto"/>
              <w:jc w:val="center"/>
              <w:textAlignment w:val="top"/>
              <w:rPr>
                <w:rFonts w:ascii="宋体" w:hAnsi="宋体"/>
                <w:b/>
                <w:color w:val="000000"/>
                <w:sz w:val="18"/>
                <w:szCs w:val="18"/>
              </w:rPr>
            </w:pPr>
            <w:r>
              <w:rPr>
                <w:rFonts w:ascii="宋体" w:hAnsi="宋体"/>
                <w:b/>
                <w:color w:val="000000"/>
                <w:sz w:val="18"/>
                <w:szCs w:val="18"/>
              </w:rPr>
              <w:t>公共基础课小计</w:t>
            </w:r>
          </w:p>
        </w:tc>
        <w:tc>
          <w:tcPr>
            <w:tcW w:w="793" w:type="dxa"/>
            <w:tcBorders>
              <w:bottom w:val="single" w:color="000000" w:sz="4" w:space="0"/>
              <w:right w:val="single" w:color="000000" w:sz="4" w:space="0"/>
            </w:tcBorders>
          </w:tcPr>
          <w:p>
            <w:pPr>
              <w:autoSpaceDN w:val="0"/>
              <w:spacing w:line="240" w:lineRule="auto"/>
              <w:textAlignment w:val="top"/>
              <w:rPr>
                <w:rFonts w:ascii="宋体" w:hAnsi="宋体"/>
                <w:b/>
                <w:color w:val="000000"/>
                <w:sz w:val="18"/>
              </w:rPr>
            </w:pPr>
          </w:p>
        </w:tc>
        <w:tc>
          <w:tcPr>
            <w:tcW w:w="643" w:type="dxa"/>
            <w:tcBorders>
              <w:bottom w:val="single" w:color="000000" w:sz="4" w:space="0"/>
              <w:right w:val="single" w:color="000000" w:sz="4" w:space="0"/>
            </w:tcBorders>
            <w:vAlign w:val="center"/>
          </w:tcPr>
          <w:p>
            <w:pPr>
              <w:autoSpaceDN w:val="0"/>
              <w:spacing w:line="240" w:lineRule="auto"/>
              <w:jc w:val="center"/>
              <w:textAlignment w:val="center"/>
              <w:rPr>
                <w:rFonts w:hint="default" w:ascii="宋体" w:hAnsi="宋体" w:eastAsia="宋体"/>
                <w:b/>
                <w:color w:val="000000"/>
                <w:sz w:val="18"/>
                <w:lang w:val="en-US" w:eastAsia="zh-CN"/>
              </w:rPr>
            </w:pPr>
            <w:r>
              <w:rPr>
                <w:rFonts w:ascii="宋体" w:hAnsi="宋体"/>
                <w:b/>
                <w:color w:val="000000"/>
                <w:sz w:val="18"/>
              </w:rPr>
              <w:t>8</w:t>
            </w:r>
            <w:r>
              <w:rPr>
                <w:rFonts w:hint="eastAsia" w:ascii="宋体" w:hAnsi="宋体"/>
                <w:b/>
                <w:color w:val="000000"/>
                <w:sz w:val="18"/>
                <w:lang w:val="en-US" w:eastAsia="zh-CN"/>
              </w:rPr>
              <w:t>60</w:t>
            </w:r>
          </w:p>
        </w:tc>
        <w:tc>
          <w:tcPr>
            <w:tcW w:w="642" w:type="dxa"/>
            <w:tcBorders>
              <w:bottom w:val="single" w:color="000000" w:sz="4" w:space="0"/>
              <w:right w:val="single" w:color="000000" w:sz="4" w:space="0"/>
            </w:tcBorders>
            <w:vAlign w:val="center"/>
          </w:tcPr>
          <w:p>
            <w:pPr>
              <w:autoSpaceDN w:val="0"/>
              <w:spacing w:line="240" w:lineRule="auto"/>
              <w:jc w:val="center"/>
              <w:textAlignment w:val="center"/>
              <w:rPr>
                <w:rFonts w:hint="default" w:ascii="宋体" w:hAnsi="宋体" w:eastAsia="宋体"/>
                <w:b/>
                <w:color w:val="000000"/>
                <w:sz w:val="18"/>
                <w:lang w:val="en-US" w:eastAsia="zh-CN"/>
              </w:rPr>
            </w:pPr>
            <w:r>
              <w:rPr>
                <w:rFonts w:ascii="宋体" w:hAnsi="宋体"/>
                <w:b/>
                <w:color w:val="000000"/>
                <w:sz w:val="18"/>
              </w:rPr>
              <w:t>3</w:t>
            </w:r>
            <w:r>
              <w:rPr>
                <w:rFonts w:hint="eastAsia" w:ascii="宋体" w:hAnsi="宋体"/>
                <w:b/>
                <w:color w:val="000000"/>
                <w:sz w:val="18"/>
                <w:lang w:val="en-US" w:eastAsia="zh-CN"/>
              </w:rPr>
              <w:t>32</w:t>
            </w:r>
          </w:p>
        </w:tc>
        <w:tc>
          <w:tcPr>
            <w:tcW w:w="586" w:type="dxa"/>
            <w:tcBorders>
              <w:bottom w:val="single" w:color="000000" w:sz="4" w:space="0"/>
              <w:right w:val="single" w:color="000000" w:sz="4" w:space="0"/>
            </w:tcBorders>
            <w:vAlign w:val="center"/>
          </w:tcPr>
          <w:p>
            <w:pPr>
              <w:autoSpaceDN w:val="0"/>
              <w:spacing w:line="240" w:lineRule="auto"/>
              <w:jc w:val="center"/>
              <w:textAlignment w:val="center"/>
              <w:rPr>
                <w:rFonts w:hint="eastAsia" w:ascii="宋体" w:hAnsi="宋体" w:eastAsia="宋体"/>
                <w:b/>
                <w:color w:val="000000"/>
                <w:sz w:val="18"/>
                <w:lang w:eastAsia="zh-CN"/>
              </w:rPr>
            </w:pPr>
            <w:r>
              <w:rPr>
                <w:rFonts w:ascii="宋体" w:hAnsi="宋体"/>
                <w:b/>
                <w:color w:val="000000"/>
                <w:sz w:val="18"/>
              </w:rPr>
              <w:t>3</w:t>
            </w:r>
            <w:r>
              <w:rPr>
                <w:rFonts w:hint="eastAsia" w:ascii="宋体" w:hAnsi="宋体"/>
                <w:b/>
                <w:color w:val="000000"/>
                <w:sz w:val="18"/>
                <w:lang w:val="en-US" w:eastAsia="zh-CN"/>
              </w:rPr>
              <w:t>8</w:t>
            </w:r>
          </w:p>
        </w:tc>
        <w:tc>
          <w:tcPr>
            <w:tcW w:w="43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18"/>
              </w:rPr>
            </w:pPr>
          </w:p>
        </w:tc>
        <w:tc>
          <w:tcPr>
            <w:tcW w:w="43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18"/>
              </w:rPr>
            </w:pPr>
          </w:p>
        </w:tc>
        <w:tc>
          <w:tcPr>
            <w:tcW w:w="535" w:type="dxa"/>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bCs/>
                <w:i w:val="0"/>
                <w:color w:val="000000"/>
                <w:kern w:val="2"/>
                <w:sz w:val="18"/>
                <w:szCs w:val="18"/>
                <w:u w:val="none"/>
                <w:lang w:val="en-US" w:eastAsia="zh-CN" w:bidi="ar-SA"/>
              </w:rPr>
            </w:pPr>
            <w:r>
              <w:rPr>
                <w:rFonts w:hint="eastAsia" w:ascii="宋体" w:hAnsi="宋体" w:eastAsia="宋体" w:cs="宋体"/>
                <w:b/>
                <w:bCs/>
                <w:i w:val="0"/>
                <w:color w:val="000000"/>
                <w:kern w:val="0"/>
                <w:sz w:val="18"/>
                <w:szCs w:val="18"/>
                <w:u w:val="none"/>
                <w:lang w:val="en-US" w:eastAsia="zh-CN" w:bidi="ar"/>
              </w:rPr>
              <w:t>19</w:t>
            </w:r>
          </w:p>
        </w:tc>
        <w:tc>
          <w:tcPr>
            <w:tcW w:w="641" w:type="dxa"/>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bCs/>
                <w:i w:val="0"/>
                <w:color w:val="000000"/>
                <w:kern w:val="2"/>
                <w:sz w:val="18"/>
                <w:szCs w:val="18"/>
                <w:u w:val="none"/>
                <w:lang w:val="en-US" w:eastAsia="zh-CN" w:bidi="ar-SA"/>
              </w:rPr>
            </w:pPr>
            <w:r>
              <w:rPr>
                <w:rFonts w:hint="eastAsia" w:ascii="宋体" w:hAnsi="宋体" w:eastAsia="宋体" w:cs="宋体"/>
                <w:b/>
                <w:bCs/>
                <w:i w:val="0"/>
                <w:color w:val="000000"/>
                <w:kern w:val="0"/>
                <w:sz w:val="18"/>
                <w:szCs w:val="18"/>
                <w:u w:val="none"/>
                <w:lang w:val="en-US" w:eastAsia="zh-CN" w:bidi="ar"/>
              </w:rPr>
              <w:t>17</w:t>
            </w:r>
          </w:p>
        </w:tc>
        <w:tc>
          <w:tcPr>
            <w:tcW w:w="640" w:type="dxa"/>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bCs/>
                <w:i w:val="0"/>
                <w:color w:val="000000"/>
                <w:kern w:val="2"/>
                <w:sz w:val="18"/>
                <w:szCs w:val="18"/>
                <w:u w:val="none"/>
                <w:lang w:val="en-US" w:eastAsia="zh-CN" w:bidi="ar-SA"/>
              </w:rPr>
            </w:pPr>
            <w:r>
              <w:rPr>
                <w:rFonts w:hint="eastAsia" w:ascii="宋体" w:hAnsi="宋体" w:eastAsia="宋体" w:cs="宋体"/>
                <w:b/>
                <w:bCs/>
                <w:i w:val="0"/>
                <w:color w:val="000000"/>
                <w:kern w:val="0"/>
                <w:sz w:val="18"/>
                <w:szCs w:val="18"/>
                <w:u w:val="none"/>
                <w:lang w:val="en-US" w:eastAsia="zh-CN" w:bidi="ar"/>
              </w:rPr>
              <w:t>5</w:t>
            </w:r>
          </w:p>
        </w:tc>
        <w:tc>
          <w:tcPr>
            <w:tcW w:w="641" w:type="dxa"/>
            <w:tcBorders>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bCs/>
                <w:i w:val="0"/>
                <w:color w:val="000000"/>
                <w:kern w:val="2"/>
                <w:sz w:val="18"/>
                <w:szCs w:val="18"/>
                <w:u w:val="none"/>
                <w:lang w:val="en-US" w:eastAsia="zh-CN" w:bidi="ar-SA"/>
              </w:rPr>
            </w:pPr>
            <w:r>
              <w:rPr>
                <w:rFonts w:hint="eastAsia" w:ascii="宋体" w:hAnsi="宋体" w:eastAsia="宋体" w:cs="宋体"/>
                <w:b/>
                <w:bCs/>
                <w:i w:val="0"/>
                <w:color w:val="000000"/>
                <w:kern w:val="0"/>
                <w:sz w:val="18"/>
                <w:szCs w:val="18"/>
                <w:u w:val="none"/>
                <w:lang w:val="en-US" w:eastAsia="zh-CN" w:bidi="ar"/>
              </w:rPr>
              <w:t>7</w:t>
            </w: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18"/>
              </w:rPr>
            </w:pPr>
          </w:p>
        </w:tc>
        <w:tc>
          <w:tcPr>
            <w:tcW w:w="58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18"/>
              </w:rPr>
            </w:pPr>
          </w:p>
        </w:tc>
      </w:tr>
      <w:tr>
        <w:tblPrEx>
          <w:tblCellMar>
            <w:top w:w="0" w:type="dxa"/>
            <w:left w:w="15" w:type="dxa"/>
            <w:bottom w:w="0" w:type="dxa"/>
            <w:right w:w="15" w:type="dxa"/>
          </w:tblCellMar>
        </w:tblPrEx>
        <w:trPr>
          <w:trHeight w:val="240" w:hRule="atLeast"/>
        </w:trPr>
        <w:tc>
          <w:tcPr>
            <w:tcW w:w="375" w:type="dxa"/>
            <w:vMerge w:val="restart"/>
            <w:tcBorders>
              <w:left w:val="single" w:color="000000" w:sz="4" w:space="0"/>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专业技能课</w:t>
            </w:r>
          </w:p>
        </w:tc>
        <w:tc>
          <w:tcPr>
            <w:tcW w:w="375" w:type="dxa"/>
            <w:vMerge w:val="restart"/>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专业基础课</w:t>
            </w:r>
          </w:p>
        </w:tc>
        <w:tc>
          <w:tcPr>
            <w:tcW w:w="50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25</w:t>
            </w:r>
          </w:p>
        </w:tc>
        <w:tc>
          <w:tcPr>
            <w:tcW w:w="1967" w:type="dxa"/>
            <w:gridSpan w:val="2"/>
            <w:tcBorders>
              <w:bottom w:val="single" w:color="000000" w:sz="4" w:space="0"/>
              <w:right w:val="single" w:color="000000" w:sz="4" w:space="0"/>
            </w:tcBorders>
          </w:tcPr>
          <w:p>
            <w:pPr>
              <w:autoSpaceDN w:val="0"/>
              <w:spacing w:line="240" w:lineRule="auto"/>
              <w:jc w:val="left"/>
              <w:textAlignment w:val="top"/>
              <w:rPr>
                <w:rFonts w:ascii="宋体" w:hAnsi="宋体"/>
                <w:color w:val="000000"/>
                <w:sz w:val="18"/>
                <w:szCs w:val="18"/>
              </w:rPr>
            </w:pPr>
            <w:r>
              <w:rPr>
                <w:rFonts w:ascii="宋体" w:hAnsi="宋体"/>
                <w:color w:val="000000"/>
                <w:sz w:val="18"/>
                <w:szCs w:val="18"/>
              </w:rPr>
              <w:t>管理学基础</w:t>
            </w:r>
          </w:p>
        </w:tc>
        <w:tc>
          <w:tcPr>
            <w:tcW w:w="79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5503202</w:t>
            </w:r>
          </w:p>
        </w:tc>
        <w:tc>
          <w:tcPr>
            <w:tcW w:w="64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64</w:t>
            </w:r>
          </w:p>
        </w:tc>
        <w:tc>
          <w:tcPr>
            <w:tcW w:w="642"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14</w:t>
            </w:r>
          </w:p>
        </w:tc>
        <w:tc>
          <w:tcPr>
            <w:tcW w:w="586"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rPr>
            </w:pPr>
            <w:r>
              <w:rPr>
                <w:rFonts w:ascii="宋体" w:hAnsi="宋体"/>
                <w:color w:val="000000"/>
              </w:rPr>
              <w:t>4</w:t>
            </w:r>
          </w:p>
        </w:tc>
        <w:tc>
          <w:tcPr>
            <w:tcW w:w="430" w:type="dxa"/>
            <w:tcBorders>
              <w:bottom w:val="single" w:color="000000" w:sz="4" w:space="0"/>
              <w:right w:val="single" w:color="000000" w:sz="4" w:space="0"/>
            </w:tcBorders>
            <w:vAlign w:val="center"/>
          </w:tcPr>
          <w:p>
            <w:pPr>
              <w:autoSpaceDN w:val="0"/>
              <w:spacing w:line="240" w:lineRule="auto"/>
              <w:textAlignment w:val="center"/>
              <w:rPr>
                <w:rFonts w:ascii="宋体" w:hAnsi="宋体"/>
                <w:color w:val="000000"/>
                <w:sz w:val="22"/>
              </w:rPr>
            </w:pPr>
          </w:p>
        </w:tc>
        <w:tc>
          <w:tcPr>
            <w:tcW w:w="43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w:t>
            </w:r>
          </w:p>
        </w:tc>
        <w:tc>
          <w:tcPr>
            <w:tcW w:w="535"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4</w:t>
            </w: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58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26</w:t>
            </w:r>
          </w:p>
        </w:tc>
        <w:tc>
          <w:tcPr>
            <w:tcW w:w="1967" w:type="dxa"/>
            <w:gridSpan w:val="2"/>
            <w:tcBorders>
              <w:bottom w:val="single" w:color="000000" w:sz="4" w:space="0"/>
              <w:right w:val="single" w:color="000000" w:sz="4" w:space="0"/>
            </w:tcBorders>
          </w:tcPr>
          <w:p>
            <w:pPr>
              <w:autoSpaceDN w:val="0"/>
              <w:spacing w:line="240" w:lineRule="auto"/>
              <w:jc w:val="left"/>
              <w:textAlignment w:val="top"/>
              <w:rPr>
                <w:rFonts w:ascii="宋体" w:hAnsi="宋体"/>
                <w:color w:val="000000"/>
                <w:sz w:val="18"/>
                <w:szCs w:val="18"/>
              </w:rPr>
            </w:pPr>
            <w:r>
              <w:rPr>
                <w:rFonts w:ascii="宋体" w:hAnsi="宋体"/>
                <w:color w:val="000000"/>
                <w:sz w:val="18"/>
                <w:szCs w:val="18"/>
              </w:rPr>
              <w:t>商品学</w:t>
            </w:r>
          </w:p>
        </w:tc>
        <w:tc>
          <w:tcPr>
            <w:tcW w:w="79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5503206</w:t>
            </w:r>
          </w:p>
        </w:tc>
        <w:tc>
          <w:tcPr>
            <w:tcW w:w="64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72</w:t>
            </w:r>
          </w:p>
        </w:tc>
        <w:tc>
          <w:tcPr>
            <w:tcW w:w="642"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20</w:t>
            </w:r>
          </w:p>
        </w:tc>
        <w:tc>
          <w:tcPr>
            <w:tcW w:w="586"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rPr>
            </w:pPr>
            <w:r>
              <w:rPr>
                <w:rFonts w:ascii="宋体" w:hAnsi="宋体"/>
                <w:color w:val="000000"/>
              </w:rPr>
              <w:t>4.5</w:t>
            </w:r>
          </w:p>
        </w:tc>
        <w:tc>
          <w:tcPr>
            <w:tcW w:w="430" w:type="dxa"/>
            <w:tcBorders>
              <w:bottom w:val="single" w:color="000000" w:sz="4" w:space="0"/>
              <w:right w:val="single" w:color="000000" w:sz="4" w:space="0"/>
            </w:tcBorders>
            <w:vAlign w:val="center"/>
          </w:tcPr>
          <w:p>
            <w:pPr>
              <w:autoSpaceDN w:val="0"/>
              <w:spacing w:line="240" w:lineRule="auto"/>
              <w:textAlignment w:val="center"/>
              <w:rPr>
                <w:rFonts w:ascii="宋体" w:hAnsi="宋体"/>
                <w:color w:val="000000"/>
                <w:sz w:val="22"/>
              </w:rPr>
            </w:pPr>
          </w:p>
        </w:tc>
        <w:tc>
          <w:tcPr>
            <w:tcW w:w="43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w:t>
            </w:r>
          </w:p>
        </w:tc>
        <w:tc>
          <w:tcPr>
            <w:tcW w:w="535"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4</w:t>
            </w: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58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27</w:t>
            </w:r>
          </w:p>
        </w:tc>
        <w:tc>
          <w:tcPr>
            <w:tcW w:w="1967" w:type="dxa"/>
            <w:gridSpan w:val="2"/>
            <w:tcBorders>
              <w:bottom w:val="single" w:color="000000" w:sz="4" w:space="0"/>
              <w:right w:val="single" w:color="000000" w:sz="4" w:space="0"/>
            </w:tcBorders>
          </w:tcPr>
          <w:p>
            <w:pPr>
              <w:autoSpaceDN w:val="0"/>
              <w:spacing w:line="240" w:lineRule="auto"/>
              <w:jc w:val="left"/>
              <w:textAlignment w:val="top"/>
              <w:rPr>
                <w:rFonts w:ascii="宋体" w:hAnsi="宋体"/>
                <w:color w:val="000000"/>
                <w:sz w:val="18"/>
                <w:szCs w:val="18"/>
              </w:rPr>
            </w:pPr>
            <w:r>
              <w:rPr>
                <w:rFonts w:ascii="宋体" w:hAnsi="宋体"/>
                <w:color w:val="000000"/>
                <w:sz w:val="18"/>
                <w:szCs w:val="18"/>
              </w:rPr>
              <w:t>经济法</w:t>
            </w:r>
          </w:p>
        </w:tc>
        <w:tc>
          <w:tcPr>
            <w:tcW w:w="79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5502204</w:t>
            </w:r>
          </w:p>
        </w:tc>
        <w:tc>
          <w:tcPr>
            <w:tcW w:w="64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72</w:t>
            </w:r>
          </w:p>
        </w:tc>
        <w:tc>
          <w:tcPr>
            <w:tcW w:w="642"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20</w:t>
            </w:r>
          </w:p>
        </w:tc>
        <w:tc>
          <w:tcPr>
            <w:tcW w:w="586"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rPr>
            </w:pPr>
            <w:r>
              <w:rPr>
                <w:rFonts w:ascii="宋体" w:hAnsi="宋体"/>
                <w:color w:val="000000"/>
              </w:rPr>
              <w:t>4.5</w:t>
            </w:r>
          </w:p>
        </w:tc>
        <w:tc>
          <w:tcPr>
            <w:tcW w:w="430" w:type="dxa"/>
            <w:tcBorders>
              <w:bottom w:val="single" w:color="000000" w:sz="4" w:space="0"/>
              <w:right w:val="single" w:color="000000" w:sz="4" w:space="0"/>
            </w:tcBorders>
            <w:vAlign w:val="center"/>
          </w:tcPr>
          <w:p>
            <w:pPr>
              <w:autoSpaceDN w:val="0"/>
              <w:spacing w:line="240" w:lineRule="auto"/>
              <w:textAlignment w:val="center"/>
              <w:rPr>
                <w:rFonts w:ascii="宋体" w:hAnsi="宋体"/>
                <w:color w:val="000000"/>
                <w:sz w:val="22"/>
              </w:rPr>
            </w:pPr>
          </w:p>
        </w:tc>
        <w:tc>
          <w:tcPr>
            <w:tcW w:w="43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w:t>
            </w:r>
          </w:p>
        </w:tc>
        <w:tc>
          <w:tcPr>
            <w:tcW w:w="535"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4</w:t>
            </w: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58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28</w:t>
            </w:r>
          </w:p>
        </w:tc>
        <w:tc>
          <w:tcPr>
            <w:tcW w:w="1967" w:type="dxa"/>
            <w:gridSpan w:val="2"/>
            <w:tcBorders>
              <w:bottom w:val="single" w:color="000000" w:sz="4" w:space="0"/>
              <w:right w:val="single" w:color="000000" w:sz="4" w:space="0"/>
            </w:tcBorders>
          </w:tcPr>
          <w:p>
            <w:pPr>
              <w:autoSpaceDN w:val="0"/>
              <w:spacing w:line="240" w:lineRule="auto"/>
              <w:jc w:val="left"/>
              <w:textAlignment w:val="top"/>
              <w:rPr>
                <w:rFonts w:ascii="宋体" w:hAnsi="宋体"/>
                <w:color w:val="000000"/>
                <w:sz w:val="18"/>
                <w:szCs w:val="18"/>
              </w:rPr>
            </w:pPr>
            <w:r>
              <w:rPr>
                <w:rFonts w:ascii="宋体" w:hAnsi="宋体"/>
                <w:color w:val="000000"/>
                <w:sz w:val="18"/>
                <w:szCs w:val="18"/>
              </w:rPr>
              <w:t>会计基础</w:t>
            </w:r>
          </w:p>
        </w:tc>
        <w:tc>
          <w:tcPr>
            <w:tcW w:w="79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5503201</w:t>
            </w:r>
          </w:p>
        </w:tc>
        <w:tc>
          <w:tcPr>
            <w:tcW w:w="64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72</w:t>
            </w:r>
          </w:p>
        </w:tc>
        <w:tc>
          <w:tcPr>
            <w:tcW w:w="642"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36</w:t>
            </w:r>
          </w:p>
        </w:tc>
        <w:tc>
          <w:tcPr>
            <w:tcW w:w="586"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rPr>
            </w:pPr>
            <w:r>
              <w:rPr>
                <w:rFonts w:ascii="宋体" w:hAnsi="宋体"/>
                <w:color w:val="000000"/>
              </w:rPr>
              <w:t>4.5</w:t>
            </w:r>
          </w:p>
        </w:tc>
        <w:tc>
          <w:tcPr>
            <w:tcW w:w="43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w:t>
            </w:r>
          </w:p>
        </w:tc>
        <w:tc>
          <w:tcPr>
            <w:tcW w:w="43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535"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4</w:t>
            </w: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58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29</w:t>
            </w:r>
          </w:p>
        </w:tc>
        <w:tc>
          <w:tcPr>
            <w:tcW w:w="1967" w:type="dxa"/>
            <w:gridSpan w:val="2"/>
            <w:tcBorders>
              <w:bottom w:val="single" w:color="000000" w:sz="4" w:space="0"/>
              <w:right w:val="single" w:color="000000" w:sz="4" w:space="0"/>
            </w:tcBorders>
          </w:tcPr>
          <w:p>
            <w:pPr>
              <w:autoSpaceDN w:val="0"/>
              <w:spacing w:line="240" w:lineRule="auto"/>
              <w:jc w:val="left"/>
              <w:textAlignment w:val="top"/>
              <w:rPr>
                <w:rFonts w:ascii="宋体" w:hAnsi="宋体"/>
                <w:color w:val="000000"/>
                <w:sz w:val="18"/>
                <w:szCs w:val="18"/>
              </w:rPr>
            </w:pPr>
            <w:r>
              <w:rPr>
                <w:rFonts w:ascii="宋体" w:hAnsi="宋体"/>
                <w:color w:val="000000"/>
                <w:sz w:val="18"/>
                <w:szCs w:val="18"/>
              </w:rPr>
              <w:t>电子商务</w:t>
            </w:r>
          </w:p>
        </w:tc>
        <w:tc>
          <w:tcPr>
            <w:tcW w:w="79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5503220</w:t>
            </w:r>
          </w:p>
        </w:tc>
        <w:tc>
          <w:tcPr>
            <w:tcW w:w="64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56</w:t>
            </w:r>
          </w:p>
        </w:tc>
        <w:tc>
          <w:tcPr>
            <w:tcW w:w="642"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20</w:t>
            </w:r>
          </w:p>
        </w:tc>
        <w:tc>
          <w:tcPr>
            <w:tcW w:w="586"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rPr>
            </w:pPr>
            <w:r>
              <w:rPr>
                <w:rFonts w:ascii="宋体" w:hAnsi="宋体"/>
                <w:color w:val="000000"/>
              </w:rPr>
              <w:t>3.5</w:t>
            </w:r>
          </w:p>
        </w:tc>
        <w:tc>
          <w:tcPr>
            <w:tcW w:w="430" w:type="dxa"/>
            <w:tcBorders>
              <w:bottom w:val="single" w:color="000000" w:sz="4" w:space="0"/>
              <w:right w:val="single" w:color="000000" w:sz="4" w:space="0"/>
            </w:tcBorders>
            <w:vAlign w:val="center"/>
          </w:tcPr>
          <w:p>
            <w:pPr>
              <w:autoSpaceDN w:val="0"/>
              <w:spacing w:line="240" w:lineRule="auto"/>
              <w:textAlignment w:val="center"/>
              <w:rPr>
                <w:rFonts w:ascii="宋体" w:hAnsi="宋体"/>
                <w:color w:val="000000"/>
                <w:sz w:val="22"/>
              </w:rPr>
            </w:pPr>
          </w:p>
        </w:tc>
        <w:tc>
          <w:tcPr>
            <w:tcW w:w="43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w:t>
            </w:r>
          </w:p>
        </w:tc>
        <w:tc>
          <w:tcPr>
            <w:tcW w:w="535"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4M14</w:t>
            </w: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58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30</w:t>
            </w:r>
          </w:p>
        </w:tc>
        <w:tc>
          <w:tcPr>
            <w:tcW w:w="1967" w:type="dxa"/>
            <w:gridSpan w:val="2"/>
            <w:tcBorders>
              <w:bottom w:val="single" w:color="000000" w:sz="4" w:space="0"/>
              <w:right w:val="single" w:color="000000" w:sz="4" w:space="0"/>
            </w:tcBorders>
          </w:tcPr>
          <w:p>
            <w:pPr>
              <w:autoSpaceDN w:val="0"/>
              <w:spacing w:line="240" w:lineRule="auto"/>
              <w:jc w:val="left"/>
              <w:textAlignment w:val="top"/>
              <w:rPr>
                <w:rFonts w:ascii="宋体" w:hAnsi="宋体"/>
                <w:color w:val="000000"/>
                <w:sz w:val="18"/>
                <w:szCs w:val="18"/>
              </w:rPr>
            </w:pPr>
            <w:r>
              <w:rPr>
                <w:rFonts w:ascii="宋体" w:hAnsi="宋体"/>
                <w:color w:val="000000"/>
                <w:sz w:val="18"/>
                <w:szCs w:val="18"/>
              </w:rPr>
              <w:t>经济学</w:t>
            </w:r>
          </w:p>
        </w:tc>
        <w:tc>
          <w:tcPr>
            <w:tcW w:w="79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5501203</w:t>
            </w:r>
          </w:p>
        </w:tc>
        <w:tc>
          <w:tcPr>
            <w:tcW w:w="64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56</w:t>
            </w:r>
          </w:p>
        </w:tc>
        <w:tc>
          <w:tcPr>
            <w:tcW w:w="642"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30</w:t>
            </w:r>
          </w:p>
        </w:tc>
        <w:tc>
          <w:tcPr>
            <w:tcW w:w="586"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rPr>
            </w:pPr>
            <w:r>
              <w:rPr>
                <w:rFonts w:ascii="宋体" w:hAnsi="宋体"/>
                <w:color w:val="000000"/>
              </w:rPr>
              <w:t>3.5</w:t>
            </w:r>
          </w:p>
        </w:tc>
        <w:tc>
          <w:tcPr>
            <w:tcW w:w="43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w:t>
            </w:r>
          </w:p>
        </w:tc>
        <w:tc>
          <w:tcPr>
            <w:tcW w:w="43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535"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4M14</w:t>
            </w: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58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31</w:t>
            </w:r>
          </w:p>
        </w:tc>
        <w:tc>
          <w:tcPr>
            <w:tcW w:w="1967" w:type="dxa"/>
            <w:gridSpan w:val="2"/>
            <w:tcBorders>
              <w:bottom w:val="single" w:color="000000" w:sz="4" w:space="0"/>
              <w:right w:val="single" w:color="000000" w:sz="4" w:space="0"/>
            </w:tcBorders>
          </w:tcPr>
          <w:p>
            <w:pPr>
              <w:autoSpaceDN w:val="0"/>
              <w:spacing w:line="240" w:lineRule="auto"/>
              <w:jc w:val="left"/>
              <w:textAlignment w:val="top"/>
              <w:rPr>
                <w:rFonts w:ascii="宋体" w:hAnsi="宋体"/>
                <w:color w:val="000000"/>
                <w:sz w:val="18"/>
                <w:szCs w:val="18"/>
              </w:rPr>
            </w:pPr>
            <w:r>
              <w:rPr>
                <w:rFonts w:ascii="宋体" w:hAnsi="宋体"/>
                <w:color w:val="000000"/>
                <w:sz w:val="18"/>
                <w:szCs w:val="18"/>
              </w:rPr>
              <w:t>商务沟通与礼仪</w:t>
            </w:r>
          </w:p>
        </w:tc>
        <w:tc>
          <w:tcPr>
            <w:tcW w:w="79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5503224</w:t>
            </w:r>
          </w:p>
        </w:tc>
        <w:tc>
          <w:tcPr>
            <w:tcW w:w="64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48</w:t>
            </w:r>
          </w:p>
        </w:tc>
        <w:tc>
          <w:tcPr>
            <w:tcW w:w="642"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20</w:t>
            </w:r>
          </w:p>
        </w:tc>
        <w:tc>
          <w:tcPr>
            <w:tcW w:w="586"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rPr>
            </w:pPr>
            <w:r>
              <w:rPr>
                <w:rFonts w:ascii="宋体" w:hAnsi="宋体"/>
                <w:color w:val="000000"/>
              </w:rPr>
              <w:t>3</w:t>
            </w:r>
          </w:p>
        </w:tc>
        <w:tc>
          <w:tcPr>
            <w:tcW w:w="430" w:type="dxa"/>
            <w:vAlign w:val="center"/>
          </w:tcPr>
          <w:p>
            <w:pPr>
              <w:autoSpaceDN w:val="0"/>
              <w:spacing w:line="240" w:lineRule="auto"/>
              <w:textAlignment w:val="center"/>
              <w:rPr>
                <w:rFonts w:ascii="宋体" w:hAnsi="宋体"/>
                <w:color w:val="000000"/>
                <w:sz w:val="22"/>
              </w:rPr>
            </w:pPr>
          </w:p>
        </w:tc>
        <w:tc>
          <w:tcPr>
            <w:tcW w:w="431" w:type="dxa"/>
            <w:tcBorders>
              <w:left w:val="single" w:color="000000" w:sz="4" w:space="0"/>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w:t>
            </w:r>
          </w:p>
        </w:tc>
        <w:tc>
          <w:tcPr>
            <w:tcW w:w="535"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4L12</w:t>
            </w:r>
          </w:p>
        </w:tc>
        <w:tc>
          <w:tcPr>
            <w:tcW w:w="58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32</w:t>
            </w:r>
          </w:p>
        </w:tc>
        <w:tc>
          <w:tcPr>
            <w:tcW w:w="1967" w:type="dxa"/>
            <w:gridSpan w:val="2"/>
            <w:tcBorders>
              <w:bottom w:val="single" w:color="000000" w:sz="4" w:space="0"/>
              <w:right w:val="single" w:color="000000" w:sz="4" w:space="0"/>
            </w:tcBorders>
          </w:tcPr>
          <w:p>
            <w:pPr>
              <w:autoSpaceDN w:val="0"/>
              <w:spacing w:line="240" w:lineRule="auto"/>
              <w:jc w:val="center"/>
              <w:textAlignment w:val="top"/>
              <w:rPr>
                <w:rFonts w:ascii="宋体" w:hAnsi="宋体"/>
                <w:b/>
                <w:color w:val="000000"/>
                <w:sz w:val="18"/>
                <w:szCs w:val="18"/>
              </w:rPr>
            </w:pPr>
            <w:r>
              <w:rPr>
                <w:rFonts w:ascii="宋体" w:hAnsi="宋体"/>
                <w:b/>
                <w:color w:val="000000"/>
                <w:sz w:val="18"/>
                <w:szCs w:val="18"/>
              </w:rPr>
              <w:t>专业基础课小计</w:t>
            </w:r>
          </w:p>
        </w:tc>
        <w:tc>
          <w:tcPr>
            <w:tcW w:w="79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22"/>
              </w:rPr>
            </w:pPr>
          </w:p>
        </w:tc>
        <w:tc>
          <w:tcPr>
            <w:tcW w:w="64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22"/>
              </w:rPr>
            </w:pPr>
            <w:r>
              <w:rPr>
                <w:rFonts w:ascii="宋体" w:hAnsi="宋体"/>
                <w:b/>
                <w:color w:val="000000"/>
                <w:sz w:val="22"/>
              </w:rPr>
              <w:t>440</w:t>
            </w:r>
          </w:p>
        </w:tc>
        <w:tc>
          <w:tcPr>
            <w:tcW w:w="642"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22"/>
              </w:rPr>
            </w:pPr>
            <w:r>
              <w:rPr>
                <w:rFonts w:ascii="宋体" w:hAnsi="宋体"/>
                <w:b/>
                <w:color w:val="000000"/>
                <w:sz w:val="22"/>
              </w:rPr>
              <w:t>160</w:t>
            </w:r>
          </w:p>
        </w:tc>
        <w:tc>
          <w:tcPr>
            <w:tcW w:w="586"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22"/>
              </w:rPr>
            </w:pPr>
            <w:r>
              <w:rPr>
                <w:rFonts w:ascii="宋体" w:hAnsi="宋体"/>
                <w:b/>
                <w:color w:val="000000"/>
                <w:sz w:val="22"/>
              </w:rPr>
              <w:t>27.5</w:t>
            </w:r>
          </w:p>
        </w:tc>
        <w:tc>
          <w:tcPr>
            <w:tcW w:w="430" w:type="dxa"/>
            <w:tcBorders>
              <w:top w:val="single" w:color="000000" w:sz="4" w:space="0"/>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22"/>
              </w:rPr>
            </w:pPr>
          </w:p>
        </w:tc>
        <w:tc>
          <w:tcPr>
            <w:tcW w:w="43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22"/>
              </w:rPr>
            </w:pPr>
          </w:p>
        </w:tc>
        <w:tc>
          <w:tcPr>
            <w:tcW w:w="535"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22"/>
              </w:rPr>
            </w:pPr>
            <w:r>
              <w:rPr>
                <w:rFonts w:ascii="宋体" w:hAnsi="宋体"/>
                <w:b/>
                <w:color w:val="000000"/>
                <w:sz w:val="22"/>
              </w:rPr>
              <w:t>4</w:t>
            </w: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22"/>
              </w:rPr>
            </w:pPr>
            <w:r>
              <w:rPr>
                <w:rFonts w:ascii="宋体" w:hAnsi="宋体"/>
                <w:b/>
                <w:color w:val="000000"/>
                <w:sz w:val="22"/>
              </w:rPr>
              <w:t>8</w:t>
            </w: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22"/>
              </w:rPr>
            </w:pPr>
            <w:r>
              <w:rPr>
                <w:rFonts w:ascii="宋体" w:hAnsi="宋体"/>
                <w:b/>
                <w:color w:val="000000"/>
                <w:sz w:val="22"/>
              </w:rPr>
              <w:t>4</w:t>
            </w: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22"/>
              </w:rPr>
            </w:pPr>
            <w:r>
              <w:rPr>
                <w:rFonts w:ascii="宋体" w:hAnsi="宋体"/>
                <w:b/>
                <w:color w:val="000000"/>
                <w:sz w:val="22"/>
              </w:rPr>
              <w:t>8</w:t>
            </w: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18"/>
              </w:rPr>
            </w:pPr>
            <w:r>
              <w:rPr>
                <w:rFonts w:ascii="宋体" w:hAnsi="宋体"/>
                <w:b/>
                <w:color w:val="000000"/>
                <w:sz w:val="18"/>
              </w:rPr>
              <w:t>4</w:t>
            </w:r>
          </w:p>
        </w:tc>
        <w:tc>
          <w:tcPr>
            <w:tcW w:w="58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375" w:type="dxa"/>
            <w:vMerge w:val="restart"/>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专业核心课</w:t>
            </w:r>
          </w:p>
        </w:tc>
        <w:tc>
          <w:tcPr>
            <w:tcW w:w="50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33</w:t>
            </w:r>
          </w:p>
        </w:tc>
        <w:tc>
          <w:tcPr>
            <w:tcW w:w="1967" w:type="dxa"/>
            <w:gridSpan w:val="2"/>
            <w:tcBorders>
              <w:bottom w:val="single" w:color="000000" w:sz="4" w:space="0"/>
              <w:right w:val="single" w:color="000000" w:sz="4" w:space="0"/>
            </w:tcBorders>
          </w:tcPr>
          <w:p>
            <w:pPr>
              <w:autoSpaceDN w:val="0"/>
              <w:spacing w:line="240" w:lineRule="auto"/>
              <w:jc w:val="left"/>
              <w:textAlignment w:val="top"/>
              <w:rPr>
                <w:rFonts w:ascii="宋体" w:hAnsi="宋体"/>
                <w:color w:val="000000"/>
                <w:sz w:val="18"/>
                <w:szCs w:val="18"/>
              </w:rPr>
            </w:pPr>
            <w:r>
              <w:rPr>
                <w:rFonts w:ascii="宋体" w:hAnsi="宋体"/>
                <w:color w:val="000000"/>
                <w:sz w:val="18"/>
                <w:szCs w:val="18"/>
              </w:rPr>
              <w:t>市场营销学</w:t>
            </w:r>
          </w:p>
        </w:tc>
        <w:tc>
          <w:tcPr>
            <w:tcW w:w="79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5503202</w:t>
            </w:r>
          </w:p>
        </w:tc>
        <w:tc>
          <w:tcPr>
            <w:tcW w:w="64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96</w:t>
            </w:r>
          </w:p>
        </w:tc>
        <w:tc>
          <w:tcPr>
            <w:tcW w:w="642"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40</w:t>
            </w:r>
          </w:p>
        </w:tc>
        <w:tc>
          <w:tcPr>
            <w:tcW w:w="586"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rPr>
            </w:pPr>
            <w:r>
              <w:rPr>
                <w:rFonts w:ascii="宋体" w:hAnsi="宋体"/>
                <w:color w:val="000000"/>
              </w:rPr>
              <w:t>6</w:t>
            </w:r>
          </w:p>
        </w:tc>
        <w:tc>
          <w:tcPr>
            <w:tcW w:w="43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w:t>
            </w:r>
          </w:p>
        </w:tc>
        <w:tc>
          <w:tcPr>
            <w:tcW w:w="43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535"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6</w:t>
            </w: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58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34</w:t>
            </w:r>
          </w:p>
        </w:tc>
        <w:tc>
          <w:tcPr>
            <w:tcW w:w="1967" w:type="dxa"/>
            <w:gridSpan w:val="2"/>
            <w:tcBorders>
              <w:bottom w:val="single" w:color="000000" w:sz="4" w:space="0"/>
              <w:right w:val="single" w:color="000000" w:sz="4" w:space="0"/>
            </w:tcBorders>
          </w:tcPr>
          <w:p>
            <w:pPr>
              <w:autoSpaceDN w:val="0"/>
              <w:spacing w:line="240" w:lineRule="auto"/>
              <w:jc w:val="left"/>
              <w:textAlignment w:val="top"/>
              <w:rPr>
                <w:rFonts w:ascii="宋体" w:hAnsi="宋体"/>
                <w:color w:val="000000"/>
                <w:sz w:val="18"/>
                <w:szCs w:val="18"/>
              </w:rPr>
            </w:pPr>
            <w:r>
              <w:rPr>
                <w:rFonts w:ascii="宋体" w:hAnsi="宋体"/>
                <w:color w:val="000000"/>
                <w:sz w:val="18"/>
                <w:szCs w:val="18"/>
              </w:rPr>
              <w:t>消费者行为学</w:t>
            </w:r>
          </w:p>
        </w:tc>
        <w:tc>
          <w:tcPr>
            <w:tcW w:w="79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5503219</w:t>
            </w:r>
          </w:p>
        </w:tc>
        <w:tc>
          <w:tcPr>
            <w:tcW w:w="64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64</w:t>
            </w:r>
          </w:p>
        </w:tc>
        <w:tc>
          <w:tcPr>
            <w:tcW w:w="642"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22</w:t>
            </w:r>
          </w:p>
        </w:tc>
        <w:tc>
          <w:tcPr>
            <w:tcW w:w="586"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rPr>
            </w:pPr>
            <w:r>
              <w:rPr>
                <w:rFonts w:ascii="宋体" w:hAnsi="宋体"/>
                <w:color w:val="000000"/>
              </w:rPr>
              <w:t>4</w:t>
            </w:r>
          </w:p>
        </w:tc>
        <w:tc>
          <w:tcPr>
            <w:tcW w:w="43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w:t>
            </w:r>
          </w:p>
        </w:tc>
        <w:tc>
          <w:tcPr>
            <w:tcW w:w="43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535"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4</w:t>
            </w: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583" w:type="dxa"/>
            <w:tcBorders>
              <w:bottom w:val="single" w:color="000000" w:sz="4" w:space="0"/>
              <w:right w:val="single" w:color="000000" w:sz="4" w:space="0"/>
            </w:tcBorders>
            <w:vAlign w:val="center"/>
          </w:tcPr>
          <w:p>
            <w:pPr>
              <w:autoSpaceDN w:val="0"/>
              <w:spacing w:line="240" w:lineRule="auto"/>
              <w:textAlignment w:val="center"/>
              <w:rPr>
                <w:rFonts w:ascii="宋体" w:hAnsi="宋体"/>
                <w:color w:val="000000"/>
                <w:sz w:val="22"/>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35</w:t>
            </w:r>
          </w:p>
        </w:tc>
        <w:tc>
          <w:tcPr>
            <w:tcW w:w="1967" w:type="dxa"/>
            <w:gridSpan w:val="2"/>
            <w:tcBorders>
              <w:bottom w:val="single" w:color="000000" w:sz="4" w:space="0"/>
              <w:right w:val="single" w:color="000000" w:sz="4" w:space="0"/>
            </w:tcBorders>
          </w:tcPr>
          <w:p>
            <w:pPr>
              <w:autoSpaceDN w:val="0"/>
              <w:spacing w:line="240" w:lineRule="auto"/>
              <w:jc w:val="left"/>
              <w:textAlignment w:val="top"/>
              <w:rPr>
                <w:rFonts w:ascii="宋体" w:hAnsi="宋体"/>
                <w:color w:val="000000"/>
                <w:sz w:val="18"/>
                <w:szCs w:val="18"/>
              </w:rPr>
            </w:pPr>
            <w:r>
              <w:rPr>
                <w:rFonts w:ascii="宋体" w:hAnsi="宋体"/>
                <w:color w:val="000000"/>
                <w:sz w:val="18"/>
                <w:szCs w:val="18"/>
              </w:rPr>
              <w:t>市场调研与预测</w:t>
            </w:r>
          </w:p>
        </w:tc>
        <w:tc>
          <w:tcPr>
            <w:tcW w:w="79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5503210</w:t>
            </w:r>
          </w:p>
        </w:tc>
        <w:tc>
          <w:tcPr>
            <w:tcW w:w="64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72</w:t>
            </w:r>
          </w:p>
        </w:tc>
        <w:tc>
          <w:tcPr>
            <w:tcW w:w="642"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20</w:t>
            </w:r>
          </w:p>
        </w:tc>
        <w:tc>
          <w:tcPr>
            <w:tcW w:w="586"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rPr>
            </w:pPr>
            <w:r>
              <w:rPr>
                <w:rFonts w:ascii="宋体" w:hAnsi="宋体"/>
                <w:color w:val="000000"/>
              </w:rPr>
              <w:t>4.5</w:t>
            </w:r>
          </w:p>
        </w:tc>
        <w:tc>
          <w:tcPr>
            <w:tcW w:w="43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w:t>
            </w:r>
          </w:p>
        </w:tc>
        <w:tc>
          <w:tcPr>
            <w:tcW w:w="43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535"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4</w:t>
            </w: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583" w:type="dxa"/>
            <w:tcBorders>
              <w:bottom w:val="single" w:color="000000" w:sz="4" w:space="0"/>
              <w:right w:val="single" w:color="000000" w:sz="4" w:space="0"/>
            </w:tcBorders>
            <w:vAlign w:val="center"/>
          </w:tcPr>
          <w:p>
            <w:pPr>
              <w:autoSpaceDN w:val="0"/>
              <w:spacing w:line="240" w:lineRule="auto"/>
              <w:textAlignment w:val="center"/>
              <w:rPr>
                <w:rFonts w:ascii="宋体" w:hAnsi="宋体"/>
                <w:color w:val="000000"/>
                <w:sz w:val="22"/>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36</w:t>
            </w:r>
          </w:p>
        </w:tc>
        <w:tc>
          <w:tcPr>
            <w:tcW w:w="1967" w:type="dxa"/>
            <w:gridSpan w:val="2"/>
            <w:tcBorders>
              <w:bottom w:val="single" w:color="000000" w:sz="4" w:space="0"/>
              <w:right w:val="single" w:color="000000" w:sz="4" w:space="0"/>
            </w:tcBorders>
          </w:tcPr>
          <w:p>
            <w:pPr>
              <w:autoSpaceDN w:val="0"/>
              <w:spacing w:line="240" w:lineRule="auto"/>
              <w:jc w:val="left"/>
              <w:textAlignment w:val="top"/>
              <w:rPr>
                <w:rFonts w:ascii="宋体" w:hAnsi="宋体"/>
                <w:color w:val="000000"/>
                <w:sz w:val="18"/>
                <w:szCs w:val="18"/>
              </w:rPr>
            </w:pPr>
            <w:r>
              <w:rPr>
                <w:rFonts w:ascii="宋体" w:hAnsi="宋体"/>
                <w:color w:val="000000"/>
                <w:sz w:val="18"/>
                <w:szCs w:val="18"/>
              </w:rPr>
              <w:t>推销策略与技巧</w:t>
            </w:r>
          </w:p>
        </w:tc>
        <w:tc>
          <w:tcPr>
            <w:tcW w:w="79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5503204</w:t>
            </w:r>
          </w:p>
        </w:tc>
        <w:tc>
          <w:tcPr>
            <w:tcW w:w="64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108</w:t>
            </w:r>
          </w:p>
        </w:tc>
        <w:tc>
          <w:tcPr>
            <w:tcW w:w="642"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20</w:t>
            </w:r>
          </w:p>
        </w:tc>
        <w:tc>
          <w:tcPr>
            <w:tcW w:w="586"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rPr>
            </w:pPr>
            <w:r>
              <w:rPr>
                <w:rFonts w:ascii="宋体" w:hAnsi="宋体"/>
                <w:color w:val="000000"/>
              </w:rPr>
              <w:t>7</w:t>
            </w:r>
          </w:p>
        </w:tc>
        <w:tc>
          <w:tcPr>
            <w:tcW w:w="43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w:t>
            </w:r>
          </w:p>
        </w:tc>
        <w:tc>
          <w:tcPr>
            <w:tcW w:w="43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535"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6</w:t>
            </w: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583"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37</w:t>
            </w:r>
          </w:p>
        </w:tc>
        <w:tc>
          <w:tcPr>
            <w:tcW w:w="1967" w:type="dxa"/>
            <w:gridSpan w:val="2"/>
            <w:tcBorders>
              <w:bottom w:val="single" w:color="000000" w:sz="4" w:space="0"/>
              <w:right w:val="single" w:color="000000" w:sz="4" w:space="0"/>
            </w:tcBorders>
          </w:tcPr>
          <w:p>
            <w:pPr>
              <w:autoSpaceDN w:val="0"/>
              <w:spacing w:line="240" w:lineRule="auto"/>
              <w:jc w:val="left"/>
              <w:textAlignment w:val="top"/>
              <w:rPr>
                <w:rFonts w:ascii="宋体" w:hAnsi="宋体"/>
                <w:color w:val="000000"/>
                <w:sz w:val="18"/>
                <w:szCs w:val="18"/>
              </w:rPr>
            </w:pPr>
            <w:r>
              <w:rPr>
                <w:rFonts w:ascii="宋体" w:hAnsi="宋体"/>
                <w:color w:val="000000"/>
                <w:sz w:val="18"/>
                <w:szCs w:val="18"/>
              </w:rPr>
              <w:t>广告学</w:t>
            </w:r>
          </w:p>
        </w:tc>
        <w:tc>
          <w:tcPr>
            <w:tcW w:w="79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5503211</w:t>
            </w:r>
          </w:p>
        </w:tc>
        <w:tc>
          <w:tcPr>
            <w:tcW w:w="64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56</w:t>
            </w:r>
          </w:p>
        </w:tc>
        <w:tc>
          <w:tcPr>
            <w:tcW w:w="642"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20</w:t>
            </w:r>
          </w:p>
        </w:tc>
        <w:tc>
          <w:tcPr>
            <w:tcW w:w="586"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rPr>
            </w:pPr>
            <w:r>
              <w:rPr>
                <w:rFonts w:ascii="宋体" w:hAnsi="宋体"/>
                <w:color w:val="000000"/>
              </w:rPr>
              <w:t>3.5</w:t>
            </w:r>
          </w:p>
        </w:tc>
        <w:tc>
          <w:tcPr>
            <w:tcW w:w="43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w:t>
            </w:r>
          </w:p>
        </w:tc>
        <w:tc>
          <w:tcPr>
            <w:tcW w:w="43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535"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4M14</w:t>
            </w: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583"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38</w:t>
            </w:r>
          </w:p>
        </w:tc>
        <w:tc>
          <w:tcPr>
            <w:tcW w:w="1967" w:type="dxa"/>
            <w:gridSpan w:val="2"/>
            <w:tcBorders>
              <w:bottom w:val="single" w:color="000000" w:sz="4" w:space="0"/>
              <w:right w:val="single" w:color="000000" w:sz="4" w:space="0"/>
            </w:tcBorders>
          </w:tcPr>
          <w:p>
            <w:pPr>
              <w:autoSpaceDN w:val="0"/>
              <w:spacing w:line="240" w:lineRule="auto"/>
              <w:jc w:val="left"/>
              <w:textAlignment w:val="top"/>
              <w:rPr>
                <w:rFonts w:ascii="宋体" w:hAnsi="宋体"/>
                <w:color w:val="000000"/>
                <w:sz w:val="18"/>
                <w:szCs w:val="18"/>
              </w:rPr>
            </w:pPr>
            <w:r>
              <w:rPr>
                <w:rFonts w:ascii="宋体" w:hAnsi="宋体"/>
                <w:color w:val="000000"/>
                <w:sz w:val="18"/>
                <w:szCs w:val="18"/>
              </w:rPr>
              <w:t>销售管理</w:t>
            </w:r>
          </w:p>
        </w:tc>
        <w:tc>
          <w:tcPr>
            <w:tcW w:w="79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5503226</w:t>
            </w:r>
          </w:p>
        </w:tc>
        <w:tc>
          <w:tcPr>
            <w:tcW w:w="64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56</w:t>
            </w:r>
          </w:p>
        </w:tc>
        <w:tc>
          <w:tcPr>
            <w:tcW w:w="642"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20</w:t>
            </w:r>
          </w:p>
        </w:tc>
        <w:tc>
          <w:tcPr>
            <w:tcW w:w="586"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rPr>
            </w:pPr>
            <w:r>
              <w:rPr>
                <w:rFonts w:ascii="宋体" w:hAnsi="宋体"/>
                <w:color w:val="000000"/>
              </w:rPr>
              <w:t>3.5</w:t>
            </w:r>
          </w:p>
        </w:tc>
        <w:tc>
          <w:tcPr>
            <w:tcW w:w="43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w:t>
            </w:r>
          </w:p>
        </w:tc>
        <w:tc>
          <w:tcPr>
            <w:tcW w:w="43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535"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4M14</w:t>
            </w: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583"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39</w:t>
            </w:r>
          </w:p>
        </w:tc>
        <w:tc>
          <w:tcPr>
            <w:tcW w:w="1967" w:type="dxa"/>
            <w:gridSpan w:val="2"/>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szCs w:val="18"/>
              </w:rPr>
            </w:pPr>
            <w:r>
              <w:rPr>
                <w:rFonts w:ascii="宋体" w:hAnsi="宋体"/>
                <w:color w:val="000000"/>
                <w:sz w:val="18"/>
                <w:szCs w:val="18"/>
              </w:rPr>
              <w:t>商务数据分析与应用</w:t>
            </w:r>
          </w:p>
        </w:tc>
        <w:tc>
          <w:tcPr>
            <w:tcW w:w="79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5504215</w:t>
            </w:r>
          </w:p>
        </w:tc>
        <w:tc>
          <w:tcPr>
            <w:tcW w:w="64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60</w:t>
            </w:r>
          </w:p>
        </w:tc>
        <w:tc>
          <w:tcPr>
            <w:tcW w:w="642"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32</w:t>
            </w:r>
          </w:p>
        </w:tc>
        <w:tc>
          <w:tcPr>
            <w:tcW w:w="586"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4</w:t>
            </w:r>
          </w:p>
        </w:tc>
        <w:tc>
          <w:tcPr>
            <w:tcW w:w="43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43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w:t>
            </w:r>
          </w:p>
        </w:tc>
        <w:tc>
          <w:tcPr>
            <w:tcW w:w="535"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5L12</w:t>
            </w:r>
          </w:p>
        </w:tc>
        <w:tc>
          <w:tcPr>
            <w:tcW w:w="583"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40</w:t>
            </w:r>
          </w:p>
        </w:tc>
        <w:tc>
          <w:tcPr>
            <w:tcW w:w="1967" w:type="dxa"/>
            <w:gridSpan w:val="2"/>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szCs w:val="18"/>
              </w:rPr>
            </w:pPr>
            <w:r>
              <w:rPr>
                <w:rFonts w:ascii="宋体" w:hAnsi="宋体"/>
                <w:color w:val="000000"/>
                <w:sz w:val="18"/>
                <w:szCs w:val="18"/>
              </w:rPr>
              <w:t>营销策划</w:t>
            </w:r>
          </w:p>
        </w:tc>
        <w:tc>
          <w:tcPr>
            <w:tcW w:w="79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5503223</w:t>
            </w:r>
          </w:p>
        </w:tc>
        <w:tc>
          <w:tcPr>
            <w:tcW w:w="64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60</w:t>
            </w:r>
          </w:p>
        </w:tc>
        <w:tc>
          <w:tcPr>
            <w:tcW w:w="642"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32</w:t>
            </w:r>
          </w:p>
        </w:tc>
        <w:tc>
          <w:tcPr>
            <w:tcW w:w="586"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4</w:t>
            </w:r>
          </w:p>
        </w:tc>
        <w:tc>
          <w:tcPr>
            <w:tcW w:w="43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w:t>
            </w:r>
          </w:p>
        </w:tc>
        <w:tc>
          <w:tcPr>
            <w:tcW w:w="43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535"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5L12</w:t>
            </w:r>
          </w:p>
        </w:tc>
        <w:tc>
          <w:tcPr>
            <w:tcW w:w="583"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41</w:t>
            </w:r>
          </w:p>
        </w:tc>
        <w:tc>
          <w:tcPr>
            <w:tcW w:w="1967" w:type="dxa"/>
            <w:gridSpan w:val="2"/>
            <w:tcBorders>
              <w:bottom w:val="single" w:color="000000" w:sz="4" w:space="0"/>
              <w:right w:val="single" w:color="000000" w:sz="4" w:space="0"/>
            </w:tcBorders>
          </w:tcPr>
          <w:p>
            <w:pPr>
              <w:autoSpaceDN w:val="0"/>
              <w:spacing w:line="240" w:lineRule="auto"/>
              <w:jc w:val="left"/>
              <w:textAlignment w:val="top"/>
              <w:rPr>
                <w:rFonts w:ascii="宋体" w:hAnsi="宋体"/>
                <w:color w:val="000000"/>
                <w:sz w:val="18"/>
                <w:szCs w:val="18"/>
              </w:rPr>
            </w:pPr>
            <w:r>
              <w:rPr>
                <w:rFonts w:ascii="宋体" w:hAnsi="宋体"/>
                <w:color w:val="000000"/>
                <w:sz w:val="18"/>
                <w:szCs w:val="18"/>
              </w:rPr>
              <w:t>企业运营与管理理实一体（VBSE）</w:t>
            </w:r>
          </w:p>
        </w:tc>
        <w:tc>
          <w:tcPr>
            <w:tcW w:w="79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5503222</w:t>
            </w:r>
          </w:p>
        </w:tc>
        <w:tc>
          <w:tcPr>
            <w:tcW w:w="64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60</w:t>
            </w:r>
          </w:p>
        </w:tc>
        <w:tc>
          <w:tcPr>
            <w:tcW w:w="642"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60</w:t>
            </w:r>
          </w:p>
        </w:tc>
        <w:tc>
          <w:tcPr>
            <w:tcW w:w="586"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rPr>
            </w:pPr>
            <w:r>
              <w:rPr>
                <w:rFonts w:ascii="宋体" w:hAnsi="宋体"/>
                <w:color w:val="000000"/>
              </w:rPr>
              <w:t>4</w:t>
            </w:r>
          </w:p>
        </w:tc>
        <w:tc>
          <w:tcPr>
            <w:tcW w:w="43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43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w:t>
            </w:r>
          </w:p>
        </w:tc>
        <w:tc>
          <w:tcPr>
            <w:tcW w:w="535"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30F2</w:t>
            </w: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583"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42</w:t>
            </w:r>
          </w:p>
        </w:tc>
        <w:tc>
          <w:tcPr>
            <w:tcW w:w="1967" w:type="dxa"/>
            <w:gridSpan w:val="2"/>
            <w:tcBorders>
              <w:bottom w:val="single" w:color="000000" w:sz="4" w:space="0"/>
              <w:right w:val="single" w:color="000000" w:sz="4" w:space="0"/>
            </w:tcBorders>
          </w:tcPr>
          <w:p>
            <w:pPr>
              <w:autoSpaceDN w:val="0"/>
              <w:spacing w:line="240" w:lineRule="auto"/>
              <w:jc w:val="center"/>
              <w:textAlignment w:val="top"/>
              <w:rPr>
                <w:rFonts w:ascii="宋体" w:hAnsi="宋体"/>
                <w:color w:val="000000"/>
                <w:sz w:val="18"/>
                <w:szCs w:val="18"/>
              </w:rPr>
            </w:pPr>
            <w:r>
              <w:rPr>
                <w:rFonts w:ascii="宋体" w:hAnsi="宋体"/>
                <w:color w:val="000000"/>
                <w:sz w:val="18"/>
                <w:szCs w:val="18"/>
              </w:rPr>
              <w:t>专业综合理实一体</w:t>
            </w:r>
          </w:p>
        </w:tc>
        <w:tc>
          <w:tcPr>
            <w:tcW w:w="79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5503225</w:t>
            </w:r>
          </w:p>
        </w:tc>
        <w:tc>
          <w:tcPr>
            <w:tcW w:w="64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60</w:t>
            </w:r>
          </w:p>
        </w:tc>
        <w:tc>
          <w:tcPr>
            <w:tcW w:w="642"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60</w:t>
            </w:r>
          </w:p>
        </w:tc>
        <w:tc>
          <w:tcPr>
            <w:tcW w:w="586"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rPr>
            </w:pPr>
            <w:r>
              <w:rPr>
                <w:rFonts w:ascii="宋体" w:hAnsi="宋体"/>
                <w:color w:val="000000"/>
              </w:rPr>
              <w:t>2</w:t>
            </w:r>
          </w:p>
        </w:tc>
        <w:tc>
          <w:tcPr>
            <w:tcW w:w="43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43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w:t>
            </w:r>
          </w:p>
        </w:tc>
        <w:tc>
          <w:tcPr>
            <w:tcW w:w="535"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30M2</w:t>
            </w:r>
          </w:p>
        </w:tc>
        <w:tc>
          <w:tcPr>
            <w:tcW w:w="583"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43</w:t>
            </w:r>
          </w:p>
        </w:tc>
        <w:tc>
          <w:tcPr>
            <w:tcW w:w="1967" w:type="dxa"/>
            <w:gridSpan w:val="2"/>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18"/>
                <w:szCs w:val="18"/>
              </w:rPr>
            </w:pPr>
            <w:r>
              <w:rPr>
                <w:rFonts w:ascii="宋体" w:hAnsi="宋体"/>
                <w:b/>
                <w:color w:val="000000"/>
                <w:sz w:val="18"/>
                <w:szCs w:val="18"/>
              </w:rPr>
              <w:t>专业核心课小计</w:t>
            </w:r>
          </w:p>
        </w:tc>
        <w:tc>
          <w:tcPr>
            <w:tcW w:w="79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18"/>
              </w:rPr>
            </w:pPr>
          </w:p>
        </w:tc>
        <w:tc>
          <w:tcPr>
            <w:tcW w:w="64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18"/>
              </w:rPr>
            </w:pPr>
            <w:r>
              <w:rPr>
                <w:rFonts w:ascii="宋体" w:hAnsi="宋体"/>
                <w:b/>
                <w:color w:val="000000"/>
                <w:sz w:val="18"/>
              </w:rPr>
              <w:t>692</w:t>
            </w:r>
          </w:p>
        </w:tc>
        <w:tc>
          <w:tcPr>
            <w:tcW w:w="642"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18"/>
              </w:rPr>
            </w:pPr>
            <w:r>
              <w:rPr>
                <w:rFonts w:ascii="宋体" w:hAnsi="宋体"/>
                <w:b/>
                <w:color w:val="000000"/>
                <w:sz w:val="18"/>
              </w:rPr>
              <w:t>326</w:t>
            </w:r>
          </w:p>
        </w:tc>
        <w:tc>
          <w:tcPr>
            <w:tcW w:w="586"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18"/>
              </w:rPr>
            </w:pPr>
            <w:r>
              <w:rPr>
                <w:rFonts w:ascii="宋体" w:hAnsi="宋体"/>
                <w:b/>
                <w:color w:val="000000"/>
                <w:sz w:val="18"/>
              </w:rPr>
              <w:t>42.5</w:t>
            </w:r>
          </w:p>
        </w:tc>
        <w:tc>
          <w:tcPr>
            <w:tcW w:w="43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18"/>
              </w:rPr>
            </w:pPr>
          </w:p>
        </w:tc>
        <w:tc>
          <w:tcPr>
            <w:tcW w:w="43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18"/>
              </w:rPr>
            </w:pPr>
          </w:p>
        </w:tc>
        <w:tc>
          <w:tcPr>
            <w:tcW w:w="535"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18"/>
              </w:rPr>
            </w:pPr>
            <w:r>
              <w:rPr>
                <w:rFonts w:ascii="宋体" w:hAnsi="宋体"/>
                <w:b/>
                <w:color w:val="000000"/>
                <w:sz w:val="18"/>
              </w:rPr>
              <w:t>10</w:t>
            </w: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18"/>
              </w:rPr>
            </w:pPr>
            <w:r>
              <w:rPr>
                <w:rFonts w:ascii="宋体" w:hAnsi="宋体"/>
                <w:b/>
                <w:color w:val="000000"/>
                <w:sz w:val="18"/>
              </w:rPr>
              <w:t>4</w:t>
            </w: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18"/>
              </w:rPr>
            </w:pPr>
            <w:r>
              <w:rPr>
                <w:rFonts w:ascii="宋体" w:hAnsi="宋体"/>
                <w:b/>
                <w:color w:val="000000"/>
                <w:sz w:val="18"/>
              </w:rPr>
              <w:t>6</w:t>
            </w: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18"/>
              </w:rPr>
            </w:pPr>
            <w:r>
              <w:rPr>
                <w:rFonts w:ascii="宋体" w:hAnsi="宋体"/>
                <w:b/>
                <w:color w:val="000000"/>
                <w:sz w:val="18"/>
              </w:rPr>
              <w:t>8</w:t>
            </w: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18"/>
              </w:rPr>
            </w:pPr>
            <w:r>
              <w:rPr>
                <w:rFonts w:ascii="宋体" w:hAnsi="宋体"/>
                <w:b/>
                <w:color w:val="000000"/>
                <w:sz w:val="18"/>
              </w:rPr>
              <w:t>10</w:t>
            </w:r>
          </w:p>
        </w:tc>
        <w:tc>
          <w:tcPr>
            <w:tcW w:w="58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375" w:type="dxa"/>
            <w:vMerge w:val="restart"/>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专业技能方向课</w:t>
            </w:r>
          </w:p>
        </w:tc>
        <w:tc>
          <w:tcPr>
            <w:tcW w:w="50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44</w:t>
            </w:r>
          </w:p>
        </w:tc>
        <w:tc>
          <w:tcPr>
            <w:tcW w:w="1356" w:type="dxa"/>
            <w:vMerge w:val="restart"/>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szCs w:val="18"/>
              </w:rPr>
            </w:pPr>
            <w:r>
              <w:rPr>
                <w:rFonts w:ascii="宋体" w:hAnsi="宋体"/>
                <w:color w:val="000000"/>
                <w:sz w:val="18"/>
                <w:szCs w:val="18"/>
              </w:rPr>
              <w:t>模块一*</w:t>
            </w:r>
          </w:p>
        </w:tc>
        <w:tc>
          <w:tcPr>
            <w:tcW w:w="611" w:type="dxa"/>
            <w:tcBorders>
              <w:bottom w:val="single" w:color="000000" w:sz="4" w:space="0"/>
              <w:right w:val="single" w:color="000000" w:sz="4" w:space="0"/>
            </w:tcBorders>
          </w:tcPr>
          <w:p>
            <w:pPr>
              <w:autoSpaceDN w:val="0"/>
              <w:spacing w:line="240" w:lineRule="auto"/>
              <w:jc w:val="left"/>
              <w:textAlignment w:val="top"/>
              <w:rPr>
                <w:rFonts w:ascii="宋体" w:hAnsi="宋体"/>
                <w:color w:val="000000"/>
                <w:sz w:val="18"/>
                <w:szCs w:val="18"/>
              </w:rPr>
            </w:pPr>
            <w:r>
              <w:rPr>
                <w:rFonts w:ascii="宋体" w:hAnsi="宋体"/>
                <w:color w:val="000000"/>
                <w:sz w:val="18"/>
                <w:szCs w:val="18"/>
              </w:rPr>
              <w:t>国际贸易与实务</w:t>
            </w:r>
          </w:p>
        </w:tc>
        <w:tc>
          <w:tcPr>
            <w:tcW w:w="79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5503302</w:t>
            </w:r>
          </w:p>
        </w:tc>
        <w:tc>
          <w:tcPr>
            <w:tcW w:w="64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48</w:t>
            </w:r>
          </w:p>
        </w:tc>
        <w:tc>
          <w:tcPr>
            <w:tcW w:w="642"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rPr>
            </w:pPr>
            <w:r>
              <w:rPr>
                <w:rFonts w:ascii="宋体" w:hAnsi="宋体"/>
                <w:color w:val="000000"/>
              </w:rPr>
              <w:t>12</w:t>
            </w:r>
          </w:p>
        </w:tc>
        <w:tc>
          <w:tcPr>
            <w:tcW w:w="586"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3</w:t>
            </w:r>
          </w:p>
        </w:tc>
        <w:tc>
          <w:tcPr>
            <w:tcW w:w="43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w:t>
            </w:r>
          </w:p>
        </w:tc>
        <w:tc>
          <w:tcPr>
            <w:tcW w:w="431" w:type="dxa"/>
            <w:tcBorders>
              <w:bottom w:val="single" w:color="000000" w:sz="4" w:space="0"/>
              <w:right w:val="single" w:color="000000" w:sz="4" w:space="0"/>
            </w:tcBorders>
            <w:vAlign w:val="center"/>
          </w:tcPr>
          <w:p>
            <w:pPr>
              <w:autoSpaceDN w:val="0"/>
              <w:spacing w:line="240" w:lineRule="auto"/>
              <w:textAlignment w:val="center"/>
              <w:rPr>
                <w:rFonts w:ascii="宋体" w:hAnsi="宋体"/>
                <w:color w:val="000000"/>
                <w:sz w:val="22"/>
              </w:rPr>
            </w:pPr>
          </w:p>
        </w:tc>
        <w:tc>
          <w:tcPr>
            <w:tcW w:w="535"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0" w:type="dxa"/>
            <w:tcBorders>
              <w:bottom w:val="single" w:color="000000" w:sz="4" w:space="0"/>
              <w:right w:val="single" w:color="000000" w:sz="4" w:space="0"/>
            </w:tcBorders>
            <w:vAlign w:val="center"/>
          </w:tcPr>
          <w:p>
            <w:pPr>
              <w:autoSpaceDN w:val="0"/>
              <w:spacing w:line="240" w:lineRule="auto"/>
              <w:textAlignment w:val="center"/>
              <w:rPr>
                <w:rFonts w:ascii="宋体" w:hAnsi="宋体"/>
                <w:color w:val="000000"/>
                <w:sz w:val="22"/>
              </w:rPr>
            </w:pP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4L12</w:t>
            </w:r>
          </w:p>
        </w:tc>
        <w:tc>
          <w:tcPr>
            <w:tcW w:w="583" w:type="dxa"/>
            <w:tcBorders>
              <w:top w:val="single" w:color="000000" w:sz="4" w:space="0"/>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45</w:t>
            </w:r>
          </w:p>
        </w:tc>
        <w:tc>
          <w:tcPr>
            <w:tcW w:w="1356" w:type="dxa"/>
            <w:vMerge w:val="continue"/>
            <w:tcBorders>
              <w:bottom w:val="single" w:color="000000" w:sz="4" w:space="0"/>
              <w:right w:val="single" w:color="000000" w:sz="4" w:space="0"/>
            </w:tcBorders>
            <w:vAlign w:val="center"/>
          </w:tcPr>
          <w:p>
            <w:pPr>
              <w:spacing w:line="240" w:lineRule="auto"/>
              <w:rPr>
                <w:rFonts w:ascii="宋体" w:hAnsi="宋体"/>
                <w:sz w:val="18"/>
                <w:szCs w:val="18"/>
              </w:rPr>
            </w:pPr>
          </w:p>
        </w:tc>
        <w:tc>
          <w:tcPr>
            <w:tcW w:w="611" w:type="dxa"/>
            <w:tcBorders>
              <w:bottom w:val="single" w:color="000000" w:sz="4" w:space="0"/>
              <w:right w:val="single" w:color="000000" w:sz="4" w:space="0"/>
            </w:tcBorders>
          </w:tcPr>
          <w:p>
            <w:pPr>
              <w:autoSpaceDN w:val="0"/>
              <w:spacing w:line="240" w:lineRule="auto"/>
              <w:jc w:val="left"/>
              <w:textAlignment w:val="top"/>
              <w:rPr>
                <w:rFonts w:ascii="宋体" w:hAnsi="宋体"/>
                <w:color w:val="000000"/>
                <w:sz w:val="18"/>
                <w:szCs w:val="18"/>
              </w:rPr>
            </w:pPr>
            <w:r>
              <w:rPr>
                <w:rFonts w:ascii="宋体" w:hAnsi="宋体"/>
                <w:color w:val="000000"/>
                <w:sz w:val="18"/>
                <w:szCs w:val="18"/>
              </w:rPr>
              <w:t>公共关系</w:t>
            </w:r>
          </w:p>
        </w:tc>
        <w:tc>
          <w:tcPr>
            <w:tcW w:w="79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5503304</w:t>
            </w:r>
          </w:p>
        </w:tc>
        <w:tc>
          <w:tcPr>
            <w:tcW w:w="64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28</w:t>
            </w:r>
          </w:p>
        </w:tc>
        <w:tc>
          <w:tcPr>
            <w:tcW w:w="642"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rPr>
            </w:pPr>
            <w:r>
              <w:rPr>
                <w:rFonts w:ascii="宋体" w:hAnsi="宋体"/>
                <w:color w:val="000000"/>
              </w:rPr>
              <w:t>8</w:t>
            </w:r>
          </w:p>
        </w:tc>
        <w:tc>
          <w:tcPr>
            <w:tcW w:w="586"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2</w:t>
            </w:r>
          </w:p>
        </w:tc>
        <w:tc>
          <w:tcPr>
            <w:tcW w:w="43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43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w:t>
            </w:r>
          </w:p>
        </w:tc>
        <w:tc>
          <w:tcPr>
            <w:tcW w:w="535"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2M14</w:t>
            </w:r>
          </w:p>
        </w:tc>
        <w:tc>
          <w:tcPr>
            <w:tcW w:w="640"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p>
        </w:tc>
        <w:tc>
          <w:tcPr>
            <w:tcW w:w="583"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46</w:t>
            </w:r>
          </w:p>
        </w:tc>
        <w:tc>
          <w:tcPr>
            <w:tcW w:w="1356" w:type="dxa"/>
            <w:vMerge w:val="continue"/>
            <w:tcBorders>
              <w:bottom w:val="single" w:color="000000" w:sz="4" w:space="0"/>
              <w:right w:val="single" w:color="000000" w:sz="4" w:space="0"/>
            </w:tcBorders>
            <w:vAlign w:val="center"/>
          </w:tcPr>
          <w:p>
            <w:pPr>
              <w:spacing w:line="240" w:lineRule="auto"/>
              <w:rPr>
                <w:rFonts w:ascii="宋体" w:hAnsi="宋体"/>
                <w:sz w:val="18"/>
                <w:szCs w:val="18"/>
              </w:rPr>
            </w:pPr>
          </w:p>
        </w:tc>
        <w:tc>
          <w:tcPr>
            <w:tcW w:w="611" w:type="dxa"/>
            <w:tcBorders>
              <w:bottom w:val="single" w:color="000000" w:sz="4" w:space="0"/>
              <w:right w:val="single" w:color="000000" w:sz="4" w:space="0"/>
            </w:tcBorders>
          </w:tcPr>
          <w:p>
            <w:pPr>
              <w:autoSpaceDN w:val="0"/>
              <w:spacing w:line="240" w:lineRule="auto"/>
              <w:jc w:val="left"/>
              <w:textAlignment w:val="top"/>
              <w:rPr>
                <w:rFonts w:ascii="宋体" w:hAnsi="宋体"/>
                <w:color w:val="000000"/>
                <w:sz w:val="18"/>
                <w:szCs w:val="18"/>
              </w:rPr>
            </w:pPr>
            <w:r>
              <w:rPr>
                <w:rFonts w:ascii="宋体" w:hAnsi="宋体"/>
                <w:color w:val="000000"/>
                <w:sz w:val="18"/>
                <w:szCs w:val="18"/>
              </w:rPr>
              <w:t>网络营销</w:t>
            </w:r>
          </w:p>
        </w:tc>
        <w:tc>
          <w:tcPr>
            <w:tcW w:w="79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5503306</w:t>
            </w:r>
          </w:p>
        </w:tc>
        <w:tc>
          <w:tcPr>
            <w:tcW w:w="64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48</w:t>
            </w:r>
          </w:p>
        </w:tc>
        <w:tc>
          <w:tcPr>
            <w:tcW w:w="642"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rPr>
            </w:pPr>
            <w:r>
              <w:rPr>
                <w:rFonts w:ascii="宋体" w:hAnsi="宋体"/>
                <w:color w:val="000000"/>
              </w:rPr>
              <w:t>12</w:t>
            </w:r>
          </w:p>
        </w:tc>
        <w:tc>
          <w:tcPr>
            <w:tcW w:w="586"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3</w:t>
            </w:r>
          </w:p>
        </w:tc>
        <w:tc>
          <w:tcPr>
            <w:tcW w:w="43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w:t>
            </w:r>
          </w:p>
        </w:tc>
        <w:tc>
          <w:tcPr>
            <w:tcW w:w="431" w:type="dxa"/>
            <w:tcBorders>
              <w:bottom w:val="single" w:color="000000" w:sz="4" w:space="0"/>
              <w:right w:val="single" w:color="000000" w:sz="4" w:space="0"/>
            </w:tcBorders>
            <w:vAlign w:val="center"/>
          </w:tcPr>
          <w:p>
            <w:pPr>
              <w:autoSpaceDN w:val="0"/>
              <w:spacing w:line="240" w:lineRule="auto"/>
              <w:textAlignment w:val="center"/>
              <w:rPr>
                <w:rFonts w:ascii="宋体" w:hAnsi="宋体"/>
                <w:color w:val="000000"/>
                <w:sz w:val="22"/>
              </w:rPr>
            </w:pPr>
          </w:p>
        </w:tc>
        <w:tc>
          <w:tcPr>
            <w:tcW w:w="535"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1" w:type="dxa"/>
            <w:tcBorders>
              <w:bottom w:val="single" w:color="000000" w:sz="4" w:space="0"/>
              <w:right w:val="single" w:color="000000" w:sz="4" w:space="0"/>
            </w:tcBorders>
            <w:vAlign w:val="center"/>
          </w:tcPr>
          <w:p>
            <w:pPr>
              <w:autoSpaceDN w:val="0"/>
              <w:spacing w:line="240" w:lineRule="auto"/>
              <w:textAlignment w:val="center"/>
              <w:rPr>
                <w:rFonts w:ascii="宋体" w:hAnsi="宋体"/>
                <w:color w:val="000000"/>
                <w:sz w:val="22"/>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4L12</w:t>
            </w:r>
          </w:p>
        </w:tc>
        <w:tc>
          <w:tcPr>
            <w:tcW w:w="583"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47</w:t>
            </w:r>
          </w:p>
        </w:tc>
        <w:tc>
          <w:tcPr>
            <w:tcW w:w="1356" w:type="dxa"/>
            <w:vMerge w:val="continue"/>
            <w:tcBorders>
              <w:bottom w:val="single" w:color="000000" w:sz="4" w:space="0"/>
              <w:right w:val="single" w:color="000000" w:sz="4" w:space="0"/>
            </w:tcBorders>
            <w:vAlign w:val="center"/>
          </w:tcPr>
          <w:p>
            <w:pPr>
              <w:spacing w:line="240" w:lineRule="auto"/>
              <w:rPr>
                <w:rFonts w:ascii="宋体" w:hAnsi="宋体"/>
                <w:sz w:val="18"/>
                <w:szCs w:val="18"/>
              </w:rPr>
            </w:pPr>
          </w:p>
        </w:tc>
        <w:tc>
          <w:tcPr>
            <w:tcW w:w="611" w:type="dxa"/>
            <w:tcBorders>
              <w:bottom w:val="single" w:color="000000" w:sz="4" w:space="0"/>
              <w:right w:val="single" w:color="000000" w:sz="4" w:space="0"/>
            </w:tcBorders>
          </w:tcPr>
          <w:p>
            <w:pPr>
              <w:autoSpaceDN w:val="0"/>
              <w:spacing w:line="240" w:lineRule="auto"/>
              <w:jc w:val="left"/>
              <w:textAlignment w:val="top"/>
              <w:rPr>
                <w:rFonts w:ascii="宋体" w:hAnsi="宋体"/>
                <w:color w:val="000000"/>
                <w:sz w:val="18"/>
                <w:szCs w:val="18"/>
              </w:rPr>
            </w:pPr>
            <w:r>
              <w:rPr>
                <w:rFonts w:ascii="宋体" w:hAnsi="宋体"/>
                <w:color w:val="000000"/>
                <w:sz w:val="18"/>
                <w:szCs w:val="18"/>
              </w:rPr>
              <w:t>营销心理学</w:t>
            </w:r>
          </w:p>
        </w:tc>
        <w:tc>
          <w:tcPr>
            <w:tcW w:w="79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5503309</w:t>
            </w:r>
          </w:p>
        </w:tc>
        <w:tc>
          <w:tcPr>
            <w:tcW w:w="64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72</w:t>
            </w:r>
          </w:p>
        </w:tc>
        <w:tc>
          <w:tcPr>
            <w:tcW w:w="642"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rPr>
            </w:pPr>
            <w:r>
              <w:rPr>
                <w:rFonts w:ascii="宋体" w:hAnsi="宋体"/>
                <w:color w:val="000000"/>
              </w:rPr>
              <w:t>20</w:t>
            </w:r>
          </w:p>
        </w:tc>
        <w:tc>
          <w:tcPr>
            <w:tcW w:w="586"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4.5</w:t>
            </w:r>
          </w:p>
        </w:tc>
        <w:tc>
          <w:tcPr>
            <w:tcW w:w="43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w:t>
            </w:r>
          </w:p>
        </w:tc>
        <w:tc>
          <w:tcPr>
            <w:tcW w:w="431" w:type="dxa"/>
            <w:tcBorders>
              <w:bottom w:val="single" w:color="000000" w:sz="4" w:space="0"/>
              <w:right w:val="single" w:color="000000" w:sz="4" w:space="0"/>
            </w:tcBorders>
            <w:vAlign w:val="center"/>
          </w:tcPr>
          <w:p>
            <w:pPr>
              <w:autoSpaceDN w:val="0"/>
              <w:spacing w:line="240" w:lineRule="auto"/>
              <w:textAlignment w:val="center"/>
              <w:rPr>
                <w:rFonts w:ascii="宋体" w:hAnsi="宋体"/>
                <w:color w:val="000000"/>
                <w:sz w:val="22"/>
              </w:rPr>
            </w:pPr>
          </w:p>
        </w:tc>
        <w:tc>
          <w:tcPr>
            <w:tcW w:w="535"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4</w:t>
            </w:r>
          </w:p>
        </w:tc>
        <w:tc>
          <w:tcPr>
            <w:tcW w:w="641" w:type="dxa"/>
            <w:tcBorders>
              <w:bottom w:val="single" w:color="000000" w:sz="4" w:space="0"/>
              <w:right w:val="single" w:color="000000" w:sz="4" w:space="0"/>
            </w:tcBorders>
            <w:vAlign w:val="center"/>
          </w:tcPr>
          <w:p>
            <w:pPr>
              <w:autoSpaceDN w:val="0"/>
              <w:spacing w:line="240" w:lineRule="auto"/>
              <w:textAlignment w:val="center"/>
              <w:rPr>
                <w:rFonts w:ascii="宋体" w:hAnsi="宋体"/>
                <w:color w:val="000000"/>
                <w:sz w:val="22"/>
              </w:rPr>
            </w:pPr>
          </w:p>
        </w:tc>
        <w:tc>
          <w:tcPr>
            <w:tcW w:w="640"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p>
        </w:tc>
        <w:tc>
          <w:tcPr>
            <w:tcW w:w="583"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48</w:t>
            </w:r>
          </w:p>
        </w:tc>
        <w:tc>
          <w:tcPr>
            <w:tcW w:w="1356" w:type="dxa"/>
            <w:vMerge w:val="continue"/>
            <w:tcBorders>
              <w:bottom w:val="single" w:color="000000" w:sz="4" w:space="0"/>
              <w:right w:val="single" w:color="000000" w:sz="4" w:space="0"/>
            </w:tcBorders>
            <w:vAlign w:val="center"/>
          </w:tcPr>
          <w:p>
            <w:pPr>
              <w:spacing w:line="240" w:lineRule="auto"/>
              <w:rPr>
                <w:rFonts w:ascii="宋体" w:hAnsi="宋体"/>
                <w:sz w:val="18"/>
                <w:szCs w:val="18"/>
              </w:rPr>
            </w:pPr>
          </w:p>
        </w:tc>
        <w:tc>
          <w:tcPr>
            <w:tcW w:w="1404" w:type="dxa"/>
            <w:gridSpan w:val="2"/>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18"/>
                <w:szCs w:val="18"/>
              </w:rPr>
            </w:pPr>
            <w:r>
              <w:rPr>
                <w:rFonts w:ascii="宋体" w:hAnsi="宋体"/>
                <w:b/>
                <w:color w:val="000000"/>
                <w:sz w:val="18"/>
                <w:szCs w:val="18"/>
              </w:rPr>
              <w:t>营销方向课小计</w:t>
            </w:r>
          </w:p>
        </w:tc>
        <w:tc>
          <w:tcPr>
            <w:tcW w:w="64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18"/>
              </w:rPr>
            </w:pPr>
            <w:r>
              <w:rPr>
                <w:rFonts w:ascii="宋体" w:hAnsi="宋体"/>
                <w:b/>
                <w:color w:val="000000"/>
                <w:sz w:val="18"/>
              </w:rPr>
              <w:t>196</w:t>
            </w:r>
          </w:p>
        </w:tc>
        <w:tc>
          <w:tcPr>
            <w:tcW w:w="642"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18"/>
              </w:rPr>
            </w:pPr>
            <w:r>
              <w:rPr>
                <w:rFonts w:ascii="宋体" w:hAnsi="宋体"/>
                <w:b/>
                <w:color w:val="000000"/>
                <w:sz w:val="18"/>
              </w:rPr>
              <w:t>52</w:t>
            </w:r>
          </w:p>
        </w:tc>
        <w:tc>
          <w:tcPr>
            <w:tcW w:w="586"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18"/>
              </w:rPr>
            </w:pPr>
            <w:r>
              <w:rPr>
                <w:rFonts w:ascii="宋体" w:hAnsi="宋体"/>
                <w:b/>
                <w:color w:val="000000"/>
                <w:sz w:val="18"/>
              </w:rPr>
              <w:t>12.5</w:t>
            </w:r>
          </w:p>
        </w:tc>
        <w:tc>
          <w:tcPr>
            <w:tcW w:w="43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18"/>
              </w:rPr>
            </w:pPr>
          </w:p>
        </w:tc>
        <w:tc>
          <w:tcPr>
            <w:tcW w:w="43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18"/>
              </w:rPr>
            </w:pPr>
          </w:p>
        </w:tc>
        <w:tc>
          <w:tcPr>
            <w:tcW w:w="535"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b/>
                <w:color w:val="000000"/>
                <w:sz w:val="18"/>
              </w:rPr>
            </w:pP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18"/>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18"/>
              </w:rPr>
            </w:pPr>
            <w:r>
              <w:rPr>
                <w:rFonts w:ascii="宋体" w:hAnsi="宋体"/>
                <w:b/>
                <w:color w:val="000000"/>
                <w:sz w:val="18"/>
              </w:rPr>
              <w:t>4</w:t>
            </w: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18"/>
              </w:rPr>
            </w:pPr>
            <w:r>
              <w:rPr>
                <w:rFonts w:ascii="宋体" w:hAnsi="宋体"/>
                <w:b/>
                <w:color w:val="000000"/>
                <w:sz w:val="18"/>
              </w:rPr>
              <w:t>2</w:t>
            </w: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18"/>
              </w:rPr>
            </w:pPr>
            <w:r>
              <w:rPr>
                <w:rFonts w:ascii="宋体" w:hAnsi="宋体"/>
                <w:b/>
                <w:color w:val="000000"/>
                <w:sz w:val="18"/>
              </w:rPr>
              <w:t>8</w:t>
            </w:r>
          </w:p>
        </w:tc>
        <w:tc>
          <w:tcPr>
            <w:tcW w:w="583"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b/>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shd w:val="clear" w:color="auto" w:fill="auto"/>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shd w:val="clear" w:color="auto" w:fill="auto"/>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shd w:val="clear" w:color="auto" w:fill="auto"/>
            <w:vAlign w:val="center"/>
          </w:tcPr>
          <w:p>
            <w:pPr>
              <w:autoSpaceDN w:val="0"/>
              <w:spacing w:line="240" w:lineRule="auto"/>
              <w:jc w:val="center"/>
              <w:textAlignment w:val="center"/>
              <w:rPr>
                <w:rFonts w:ascii="宋体" w:hAnsi="宋体"/>
                <w:color w:val="000000"/>
                <w:sz w:val="18"/>
              </w:rPr>
            </w:pPr>
            <w:r>
              <w:rPr>
                <w:rFonts w:hint="eastAsia" w:ascii="宋体" w:hAnsi="宋体"/>
                <w:color w:val="000000"/>
                <w:sz w:val="18"/>
              </w:rPr>
              <w:t>49</w:t>
            </w:r>
          </w:p>
        </w:tc>
        <w:tc>
          <w:tcPr>
            <w:tcW w:w="1356" w:type="dxa"/>
            <w:vMerge w:val="restart"/>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color w:val="000000"/>
                <w:sz w:val="18"/>
              </w:rPr>
            </w:pPr>
            <w:r>
              <w:rPr>
                <w:rFonts w:ascii="宋体" w:hAnsi="宋体"/>
                <w:color w:val="000000"/>
                <w:sz w:val="18"/>
              </w:rPr>
              <w:t>模块二</w:t>
            </w:r>
          </w:p>
        </w:tc>
        <w:tc>
          <w:tcPr>
            <w:tcW w:w="611" w:type="dxa"/>
            <w:tcBorders>
              <w:bottom w:val="single" w:color="000000" w:sz="4" w:space="0"/>
              <w:right w:val="single" w:color="000000" w:sz="4" w:space="0"/>
            </w:tcBorders>
            <w:shd w:val="clear" w:color="auto" w:fill="auto"/>
          </w:tcPr>
          <w:p>
            <w:pPr>
              <w:autoSpaceDN w:val="0"/>
              <w:spacing w:line="240" w:lineRule="auto"/>
              <w:jc w:val="left"/>
              <w:textAlignment w:val="top"/>
              <w:rPr>
                <w:rFonts w:ascii="宋体" w:hAnsi="宋体"/>
                <w:color w:val="000000"/>
                <w:sz w:val="18"/>
              </w:rPr>
            </w:pPr>
            <w:r>
              <w:rPr>
                <w:rFonts w:ascii="宋体" w:hAnsi="宋体"/>
                <w:color w:val="000000"/>
                <w:sz w:val="18"/>
              </w:rPr>
              <w:t>客户关系管理</w:t>
            </w:r>
          </w:p>
        </w:tc>
        <w:tc>
          <w:tcPr>
            <w:tcW w:w="793"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color w:val="000000"/>
                <w:sz w:val="18"/>
              </w:rPr>
            </w:pPr>
            <w:r>
              <w:rPr>
                <w:rFonts w:ascii="宋体" w:hAnsi="宋体"/>
                <w:color w:val="000000"/>
                <w:sz w:val="18"/>
              </w:rPr>
              <w:t>5503318</w:t>
            </w:r>
          </w:p>
        </w:tc>
        <w:tc>
          <w:tcPr>
            <w:tcW w:w="643"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color w:val="000000"/>
                <w:sz w:val="18"/>
              </w:rPr>
            </w:pPr>
            <w:r>
              <w:rPr>
                <w:rFonts w:ascii="宋体" w:hAnsi="宋体"/>
                <w:color w:val="000000"/>
                <w:sz w:val="18"/>
              </w:rPr>
              <w:t>72</w:t>
            </w:r>
          </w:p>
        </w:tc>
        <w:tc>
          <w:tcPr>
            <w:tcW w:w="642"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color w:val="000000"/>
                <w:sz w:val="18"/>
              </w:rPr>
            </w:pPr>
            <w:r>
              <w:rPr>
                <w:rFonts w:ascii="宋体" w:hAnsi="宋体"/>
                <w:color w:val="000000"/>
                <w:sz w:val="18"/>
              </w:rPr>
              <w:t>4</w:t>
            </w:r>
          </w:p>
        </w:tc>
        <w:tc>
          <w:tcPr>
            <w:tcW w:w="586"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color w:val="000000"/>
                <w:sz w:val="18"/>
              </w:rPr>
            </w:pPr>
            <w:r>
              <w:rPr>
                <w:rFonts w:ascii="宋体" w:hAnsi="宋体"/>
                <w:color w:val="000000"/>
                <w:sz w:val="18"/>
              </w:rPr>
              <w:t>4.5</w:t>
            </w:r>
          </w:p>
        </w:tc>
        <w:tc>
          <w:tcPr>
            <w:tcW w:w="430"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color w:val="000000"/>
                <w:sz w:val="18"/>
              </w:rPr>
            </w:pPr>
          </w:p>
        </w:tc>
        <w:tc>
          <w:tcPr>
            <w:tcW w:w="431"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color w:val="000000"/>
                <w:sz w:val="18"/>
              </w:rPr>
            </w:pPr>
            <w:r>
              <w:rPr>
                <w:rFonts w:ascii="宋体" w:hAnsi="宋体"/>
                <w:color w:val="000000"/>
                <w:sz w:val="18"/>
              </w:rPr>
              <w:t>√</w:t>
            </w:r>
          </w:p>
        </w:tc>
        <w:tc>
          <w:tcPr>
            <w:tcW w:w="535"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color w:val="000000"/>
                <w:sz w:val="18"/>
              </w:rPr>
            </w:pPr>
          </w:p>
        </w:tc>
        <w:tc>
          <w:tcPr>
            <w:tcW w:w="641"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color w:val="000000"/>
                <w:sz w:val="18"/>
              </w:rPr>
            </w:pPr>
            <w:r>
              <w:rPr>
                <w:rFonts w:ascii="宋体" w:hAnsi="宋体"/>
                <w:color w:val="000000"/>
                <w:sz w:val="18"/>
              </w:rPr>
              <w:t>4</w:t>
            </w:r>
          </w:p>
        </w:tc>
        <w:tc>
          <w:tcPr>
            <w:tcW w:w="640"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color w:val="000000"/>
                <w:sz w:val="18"/>
              </w:rPr>
            </w:pPr>
          </w:p>
        </w:tc>
        <w:tc>
          <w:tcPr>
            <w:tcW w:w="641"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color w:val="000000"/>
                <w:sz w:val="18"/>
              </w:rPr>
            </w:pPr>
          </w:p>
        </w:tc>
        <w:tc>
          <w:tcPr>
            <w:tcW w:w="640"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color w:val="000000"/>
                <w:sz w:val="18"/>
              </w:rPr>
            </w:pPr>
          </w:p>
        </w:tc>
        <w:tc>
          <w:tcPr>
            <w:tcW w:w="583" w:type="dxa"/>
            <w:tcBorders>
              <w:top w:val="single" w:color="000000" w:sz="4" w:space="0"/>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shd w:val="clear" w:color="auto" w:fill="auto"/>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shd w:val="clear" w:color="auto" w:fill="auto"/>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shd w:val="clear" w:color="auto" w:fill="auto"/>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50</w:t>
            </w:r>
          </w:p>
        </w:tc>
        <w:tc>
          <w:tcPr>
            <w:tcW w:w="1356" w:type="dxa"/>
            <w:vMerge w:val="continue"/>
            <w:tcBorders>
              <w:bottom w:val="single" w:color="000000" w:sz="4" w:space="0"/>
              <w:right w:val="single" w:color="000000" w:sz="4" w:space="0"/>
            </w:tcBorders>
            <w:shd w:val="clear" w:color="auto" w:fill="auto"/>
            <w:vAlign w:val="center"/>
          </w:tcPr>
          <w:p>
            <w:pPr>
              <w:spacing w:line="240" w:lineRule="auto"/>
              <w:jc w:val="left"/>
              <w:rPr>
                <w:rFonts w:ascii="宋体" w:hAnsi="宋体"/>
                <w:color w:val="000000"/>
                <w:sz w:val="18"/>
              </w:rPr>
            </w:pPr>
          </w:p>
        </w:tc>
        <w:tc>
          <w:tcPr>
            <w:tcW w:w="611" w:type="dxa"/>
            <w:tcBorders>
              <w:bottom w:val="single" w:color="000000" w:sz="4" w:space="0"/>
              <w:right w:val="single" w:color="000000" w:sz="4" w:space="0"/>
            </w:tcBorders>
            <w:shd w:val="clear" w:color="auto" w:fill="auto"/>
          </w:tcPr>
          <w:p>
            <w:pPr>
              <w:autoSpaceDN w:val="0"/>
              <w:spacing w:line="240" w:lineRule="auto"/>
              <w:jc w:val="left"/>
              <w:textAlignment w:val="top"/>
              <w:rPr>
                <w:rFonts w:ascii="宋体" w:hAnsi="宋体"/>
                <w:color w:val="000000"/>
                <w:sz w:val="18"/>
              </w:rPr>
            </w:pPr>
            <w:r>
              <w:rPr>
                <w:rFonts w:ascii="宋体" w:hAnsi="宋体"/>
                <w:color w:val="000000"/>
                <w:sz w:val="18"/>
              </w:rPr>
              <w:t>物流基础</w:t>
            </w:r>
          </w:p>
        </w:tc>
        <w:tc>
          <w:tcPr>
            <w:tcW w:w="793"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color w:val="000000"/>
                <w:sz w:val="18"/>
              </w:rPr>
            </w:pPr>
            <w:r>
              <w:rPr>
                <w:rFonts w:ascii="宋体" w:hAnsi="宋体"/>
                <w:color w:val="000000"/>
                <w:sz w:val="18"/>
              </w:rPr>
              <w:t>5503307</w:t>
            </w:r>
          </w:p>
        </w:tc>
        <w:tc>
          <w:tcPr>
            <w:tcW w:w="643"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color w:val="000000"/>
                <w:sz w:val="18"/>
              </w:rPr>
            </w:pPr>
            <w:r>
              <w:rPr>
                <w:rFonts w:ascii="宋体" w:hAnsi="宋体"/>
                <w:color w:val="000000"/>
                <w:sz w:val="18"/>
              </w:rPr>
              <w:t>36</w:t>
            </w:r>
          </w:p>
        </w:tc>
        <w:tc>
          <w:tcPr>
            <w:tcW w:w="642"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color w:val="000000"/>
                <w:sz w:val="18"/>
              </w:rPr>
            </w:pPr>
            <w:r>
              <w:rPr>
                <w:rFonts w:ascii="宋体" w:hAnsi="宋体"/>
                <w:color w:val="000000"/>
                <w:sz w:val="18"/>
              </w:rPr>
              <w:t>2</w:t>
            </w:r>
          </w:p>
        </w:tc>
        <w:tc>
          <w:tcPr>
            <w:tcW w:w="586"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color w:val="000000"/>
                <w:sz w:val="18"/>
              </w:rPr>
            </w:pPr>
            <w:r>
              <w:rPr>
                <w:rFonts w:ascii="宋体" w:hAnsi="宋体"/>
                <w:color w:val="000000"/>
                <w:sz w:val="18"/>
              </w:rPr>
              <w:t>2</w:t>
            </w:r>
          </w:p>
        </w:tc>
        <w:tc>
          <w:tcPr>
            <w:tcW w:w="430"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color w:val="000000"/>
                <w:sz w:val="18"/>
              </w:rPr>
            </w:pPr>
          </w:p>
        </w:tc>
        <w:tc>
          <w:tcPr>
            <w:tcW w:w="431"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color w:val="000000"/>
                <w:sz w:val="18"/>
              </w:rPr>
            </w:pPr>
            <w:r>
              <w:rPr>
                <w:rFonts w:ascii="宋体" w:hAnsi="宋体"/>
                <w:color w:val="000000"/>
                <w:sz w:val="18"/>
              </w:rPr>
              <w:t>√</w:t>
            </w:r>
          </w:p>
        </w:tc>
        <w:tc>
          <w:tcPr>
            <w:tcW w:w="535"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color w:val="000000"/>
                <w:sz w:val="18"/>
              </w:rPr>
            </w:pPr>
          </w:p>
        </w:tc>
        <w:tc>
          <w:tcPr>
            <w:tcW w:w="641"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color w:val="000000"/>
                <w:sz w:val="18"/>
              </w:rPr>
            </w:pPr>
            <w:r>
              <w:rPr>
                <w:rFonts w:ascii="宋体" w:hAnsi="宋体"/>
                <w:color w:val="000000"/>
                <w:sz w:val="18"/>
              </w:rPr>
              <w:t>2</w:t>
            </w:r>
          </w:p>
        </w:tc>
        <w:tc>
          <w:tcPr>
            <w:tcW w:w="640"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color w:val="000000"/>
                <w:sz w:val="18"/>
              </w:rPr>
            </w:pPr>
          </w:p>
        </w:tc>
        <w:tc>
          <w:tcPr>
            <w:tcW w:w="641"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color w:val="000000"/>
                <w:sz w:val="18"/>
              </w:rPr>
            </w:pPr>
          </w:p>
        </w:tc>
        <w:tc>
          <w:tcPr>
            <w:tcW w:w="640"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color w:val="000000"/>
                <w:sz w:val="18"/>
              </w:rPr>
            </w:pPr>
          </w:p>
        </w:tc>
        <w:tc>
          <w:tcPr>
            <w:tcW w:w="583"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shd w:val="clear" w:color="auto" w:fill="auto"/>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shd w:val="clear" w:color="auto" w:fill="auto"/>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shd w:val="clear" w:color="auto" w:fill="auto"/>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51</w:t>
            </w:r>
          </w:p>
        </w:tc>
        <w:tc>
          <w:tcPr>
            <w:tcW w:w="1356" w:type="dxa"/>
            <w:vMerge w:val="continue"/>
            <w:tcBorders>
              <w:bottom w:val="single" w:color="000000" w:sz="4" w:space="0"/>
              <w:right w:val="single" w:color="000000" w:sz="4" w:space="0"/>
            </w:tcBorders>
            <w:shd w:val="clear" w:color="auto" w:fill="auto"/>
            <w:vAlign w:val="center"/>
          </w:tcPr>
          <w:p>
            <w:pPr>
              <w:spacing w:line="240" w:lineRule="auto"/>
              <w:jc w:val="left"/>
              <w:rPr>
                <w:rFonts w:ascii="宋体" w:hAnsi="宋体"/>
                <w:color w:val="000000"/>
                <w:sz w:val="18"/>
              </w:rPr>
            </w:pPr>
          </w:p>
        </w:tc>
        <w:tc>
          <w:tcPr>
            <w:tcW w:w="611" w:type="dxa"/>
            <w:tcBorders>
              <w:bottom w:val="single" w:color="000000" w:sz="4" w:space="0"/>
              <w:right w:val="single" w:color="000000" w:sz="4" w:space="0"/>
            </w:tcBorders>
            <w:shd w:val="clear" w:color="auto" w:fill="auto"/>
          </w:tcPr>
          <w:p>
            <w:pPr>
              <w:autoSpaceDN w:val="0"/>
              <w:spacing w:line="240" w:lineRule="auto"/>
              <w:jc w:val="left"/>
              <w:textAlignment w:val="top"/>
              <w:rPr>
                <w:rFonts w:ascii="宋体" w:hAnsi="宋体"/>
                <w:color w:val="000000"/>
                <w:sz w:val="18"/>
              </w:rPr>
            </w:pPr>
            <w:r>
              <w:rPr>
                <w:rFonts w:ascii="宋体" w:hAnsi="宋体"/>
                <w:color w:val="000000"/>
                <w:sz w:val="18"/>
              </w:rPr>
              <w:t>人力资源管理</w:t>
            </w:r>
          </w:p>
        </w:tc>
        <w:tc>
          <w:tcPr>
            <w:tcW w:w="793"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color w:val="000000"/>
                <w:sz w:val="18"/>
              </w:rPr>
            </w:pPr>
            <w:r>
              <w:rPr>
                <w:rFonts w:ascii="宋体" w:hAnsi="宋体"/>
                <w:color w:val="000000"/>
                <w:sz w:val="18"/>
              </w:rPr>
              <w:t>5503312</w:t>
            </w:r>
          </w:p>
        </w:tc>
        <w:tc>
          <w:tcPr>
            <w:tcW w:w="643"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color w:val="000000"/>
                <w:sz w:val="18"/>
              </w:rPr>
            </w:pPr>
            <w:r>
              <w:rPr>
                <w:rFonts w:ascii="宋体" w:hAnsi="宋体"/>
                <w:color w:val="000000"/>
                <w:sz w:val="18"/>
              </w:rPr>
              <w:t>42</w:t>
            </w:r>
          </w:p>
        </w:tc>
        <w:tc>
          <w:tcPr>
            <w:tcW w:w="642"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color w:val="000000"/>
                <w:sz w:val="18"/>
              </w:rPr>
            </w:pPr>
            <w:r>
              <w:rPr>
                <w:rFonts w:ascii="宋体" w:hAnsi="宋体"/>
                <w:color w:val="000000"/>
                <w:sz w:val="18"/>
              </w:rPr>
              <w:t>3</w:t>
            </w:r>
          </w:p>
        </w:tc>
        <w:tc>
          <w:tcPr>
            <w:tcW w:w="586"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color w:val="000000"/>
                <w:sz w:val="18"/>
              </w:rPr>
            </w:pPr>
            <w:r>
              <w:rPr>
                <w:rFonts w:ascii="宋体" w:hAnsi="宋体"/>
                <w:color w:val="000000"/>
                <w:sz w:val="18"/>
              </w:rPr>
              <w:t>3</w:t>
            </w:r>
          </w:p>
        </w:tc>
        <w:tc>
          <w:tcPr>
            <w:tcW w:w="430"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color w:val="000000"/>
                <w:sz w:val="18"/>
              </w:rPr>
            </w:pPr>
          </w:p>
        </w:tc>
        <w:tc>
          <w:tcPr>
            <w:tcW w:w="431"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color w:val="000000"/>
                <w:sz w:val="18"/>
              </w:rPr>
            </w:pPr>
            <w:r>
              <w:rPr>
                <w:rFonts w:ascii="宋体" w:hAnsi="宋体"/>
                <w:color w:val="000000"/>
                <w:sz w:val="18"/>
              </w:rPr>
              <w:t>√</w:t>
            </w:r>
          </w:p>
        </w:tc>
        <w:tc>
          <w:tcPr>
            <w:tcW w:w="535"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color w:val="000000"/>
                <w:sz w:val="18"/>
              </w:rPr>
            </w:pPr>
          </w:p>
        </w:tc>
        <w:tc>
          <w:tcPr>
            <w:tcW w:w="641"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color w:val="000000"/>
                <w:sz w:val="18"/>
              </w:rPr>
            </w:pPr>
          </w:p>
        </w:tc>
        <w:tc>
          <w:tcPr>
            <w:tcW w:w="640"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color w:val="000000"/>
                <w:sz w:val="18"/>
              </w:rPr>
            </w:pPr>
          </w:p>
        </w:tc>
        <w:tc>
          <w:tcPr>
            <w:tcW w:w="641"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color w:val="000000"/>
                <w:sz w:val="18"/>
              </w:rPr>
            </w:pPr>
            <w:r>
              <w:rPr>
                <w:rFonts w:ascii="宋体" w:hAnsi="宋体"/>
                <w:color w:val="000000"/>
                <w:sz w:val="18"/>
              </w:rPr>
              <w:t>3M14</w:t>
            </w:r>
          </w:p>
        </w:tc>
        <w:tc>
          <w:tcPr>
            <w:tcW w:w="640"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color w:val="000000"/>
                <w:sz w:val="18"/>
              </w:rPr>
            </w:pPr>
          </w:p>
        </w:tc>
        <w:tc>
          <w:tcPr>
            <w:tcW w:w="583"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shd w:val="clear" w:color="auto" w:fill="auto"/>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shd w:val="clear" w:color="auto" w:fill="auto"/>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shd w:val="clear" w:color="auto" w:fill="auto"/>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52</w:t>
            </w:r>
          </w:p>
        </w:tc>
        <w:tc>
          <w:tcPr>
            <w:tcW w:w="1356" w:type="dxa"/>
            <w:vMerge w:val="continue"/>
            <w:tcBorders>
              <w:bottom w:val="single" w:color="000000" w:sz="4" w:space="0"/>
              <w:right w:val="single" w:color="000000" w:sz="4" w:space="0"/>
            </w:tcBorders>
            <w:shd w:val="clear" w:color="auto" w:fill="auto"/>
            <w:vAlign w:val="center"/>
          </w:tcPr>
          <w:p>
            <w:pPr>
              <w:spacing w:line="240" w:lineRule="auto"/>
              <w:jc w:val="left"/>
              <w:rPr>
                <w:rFonts w:ascii="宋体" w:hAnsi="宋体"/>
                <w:color w:val="000000"/>
                <w:sz w:val="18"/>
              </w:rPr>
            </w:pPr>
          </w:p>
        </w:tc>
        <w:tc>
          <w:tcPr>
            <w:tcW w:w="611" w:type="dxa"/>
            <w:tcBorders>
              <w:bottom w:val="single" w:color="000000" w:sz="4" w:space="0"/>
              <w:right w:val="single" w:color="000000" w:sz="4" w:space="0"/>
            </w:tcBorders>
            <w:shd w:val="clear" w:color="auto" w:fill="auto"/>
          </w:tcPr>
          <w:p>
            <w:pPr>
              <w:autoSpaceDN w:val="0"/>
              <w:spacing w:line="240" w:lineRule="auto"/>
              <w:jc w:val="left"/>
              <w:textAlignment w:val="top"/>
              <w:rPr>
                <w:rFonts w:ascii="宋体" w:hAnsi="宋体"/>
                <w:color w:val="000000"/>
                <w:sz w:val="18"/>
              </w:rPr>
            </w:pPr>
            <w:r>
              <w:rPr>
                <w:rFonts w:ascii="宋体" w:hAnsi="宋体"/>
                <w:color w:val="000000"/>
                <w:sz w:val="18"/>
              </w:rPr>
              <w:t>现代物流管理</w:t>
            </w:r>
          </w:p>
        </w:tc>
        <w:tc>
          <w:tcPr>
            <w:tcW w:w="793"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color w:val="000000"/>
                <w:sz w:val="18"/>
              </w:rPr>
            </w:pPr>
            <w:r>
              <w:rPr>
                <w:rFonts w:ascii="宋体" w:hAnsi="宋体"/>
                <w:color w:val="000000"/>
                <w:sz w:val="18"/>
              </w:rPr>
              <w:t>5503311</w:t>
            </w:r>
          </w:p>
        </w:tc>
        <w:tc>
          <w:tcPr>
            <w:tcW w:w="643"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color w:val="000000"/>
                <w:sz w:val="18"/>
              </w:rPr>
            </w:pPr>
            <w:r>
              <w:rPr>
                <w:rFonts w:ascii="宋体" w:hAnsi="宋体"/>
                <w:color w:val="000000"/>
                <w:sz w:val="18"/>
              </w:rPr>
              <w:t>42</w:t>
            </w:r>
          </w:p>
        </w:tc>
        <w:tc>
          <w:tcPr>
            <w:tcW w:w="642"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color w:val="000000"/>
                <w:sz w:val="18"/>
              </w:rPr>
            </w:pPr>
            <w:r>
              <w:rPr>
                <w:rFonts w:ascii="宋体" w:hAnsi="宋体"/>
                <w:color w:val="000000"/>
                <w:sz w:val="18"/>
              </w:rPr>
              <w:t>3</w:t>
            </w:r>
          </w:p>
        </w:tc>
        <w:tc>
          <w:tcPr>
            <w:tcW w:w="586"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color w:val="000000"/>
                <w:sz w:val="18"/>
              </w:rPr>
            </w:pPr>
            <w:r>
              <w:rPr>
                <w:rFonts w:ascii="宋体" w:hAnsi="宋体"/>
                <w:color w:val="000000"/>
                <w:sz w:val="18"/>
              </w:rPr>
              <w:t>3</w:t>
            </w:r>
          </w:p>
        </w:tc>
        <w:tc>
          <w:tcPr>
            <w:tcW w:w="430"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color w:val="000000"/>
                <w:sz w:val="18"/>
              </w:rPr>
            </w:pPr>
          </w:p>
        </w:tc>
        <w:tc>
          <w:tcPr>
            <w:tcW w:w="431"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color w:val="000000"/>
                <w:sz w:val="18"/>
              </w:rPr>
            </w:pPr>
            <w:r>
              <w:rPr>
                <w:rFonts w:ascii="宋体" w:hAnsi="宋体"/>
                <w:color w:val="000000"/>
                <w:sz w:val="18"/>
              </w:rPr>
              <w:t>√</w:t>
            </w:r>
          </w:p>
        </w:tc>
        <w:tc>
          <w:tcPr>
            <w:tcW w:w="535"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color w:val="000000"/>
                <w:sz w:val="18"/>
              </w:rPr>
            </w:pPr>
          </w:p>
        </w:tc>
        <w:tc>
          <w:tcPr>
            <w:tcW w:w="641"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color w:val="000000"/>
                <w:sz w:val="18"/>
              </w:rPr>
            </w:pPr>
          </w:p>
        </w:tc>
        <w:tc>
          <w:tcPr>
            <w:tcW w:w="640"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color w:val="000000"/>
                <w:sz w:val="18"/>
              </w:rPr>
            </w:pPr>
          </w:p>
        </w:tc>
        <w:tc>
          <w:tcPr>
            <w:tcW w:w="641"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color w:val="000000"/>
                <w:sz w:val="18"/>
              </w:rPr>
            </w:pPr>
            <w:r>
              <w:rPr>
                <w:rFonts w:ascii="宋体" w:hAnsi="宋体"/>
                <w:color w:val="000000"/>
                <w:sz w:val="18"/>
              </w:rPr>
              <w:t>3M14</w:t>
            </w:r>
          </w:p>
        </w:tc>
        <w:tc>
          <w:tcPr>
            <w:tcW w:w="640"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color w:val="000000"/>
                <w:sz w:val="18"/>
              </w:rPr>
            </w:pPr>
          </w:p>
        </w:tc>
        <w:tc>
          <w:tcPr>
            <w:tcW w:w="583"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shd w:val="clear" w:color="auto" w:fill="auto"/>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shd w:val="clear" w:color="auto" w:fill="auto"/>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shd w:val="clear" w:color="auto" w:fill="auto"/>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53</w:t>
            </w:r>
          </w:p>
        </w:tc>
        <w:tc>
          <w:tcPr>
            <w:tcW w:w="1356" w:type="dxa"/>
            <w:vMerge w:val="continue"/>
            <w:tcBorders>
              <w:bottom w:val="single" w:color="000000" w:sz="4" w:space="0"/>
              <w:right w:val="single" w:color="000000" w:sz="4" w:space="0"/>
            </w:tcBorders>
            <w:shd w:val="clear" w:color="auto" w:fill="auto"/>
            <w:vAlign w:val="center"/>
          </w:tcPr>
          <w:p>
            <w:pPr>
              <w:spacing w:line="240" w:lineRule="auto"/>
              <w:jc w:val="left"/>
              <w:rPr>
                <w:rFonts w:ascii="宋体" w:hAnsi="宋体"/>
                <w:color w:val="000000"/>
                <w:sz w:val="18"/>
              </w:rPr>
            </w:pPr>
          </w:p>
        </w:tc>
        <w:tc>
          <w:tcPr>
            <w:tcW w:w="1404" w:type="dxa"/>
            <w:gridSpan w:val="2"/>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b/>
                <w:color w:val="000000"/>
                <w:sz w:val="18"/>
              </w:rPr>
            </w:pPr>
            <w:r>
              <w:rPr>
                <w:rFonts w:ascii="宋体" w:hAnsi="宋体"/>
                <w:b/>
                <w:color w:val="000000"/>
                <w:sz w:val="18"/>
              </w:rPr>
              <w:t>管理方向课小计</w:t>
            </w:r>
          </w:p>
        </w:tc>
        <w:tc>
          <w:tcPr>
            <w:tcW w:w="643"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b/>
                <w:color w:val="000000"/>
                <w:sz w:val="18"/>
              </w:rPr>
            </w:pPr>
            <w:r>
              <w:rPr>
                <w:rFonts w:ascii="宋体" w:hAnsi="宋体"/>
                <w:b/>
                <w:color w:val="000000"/>
                <w:sz w:val="18"/>
              </w:rPr>
              <w:t>192</w:t>
            </w:r>
          </w:p>
        </w:tc>
        <w:tc>
          <w:tcPr>
            <w:tcW w:w="642"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b/>
                <w:color w:val="000000"/>
                <w:sz w:val="18"/>
              </w:rPr>
            </w:pPr>
            <w:r>
              <w:rPr>
                <w:rFonts w:ascii="宋体" w:hAnsi="宋体"/>
                <w:b/>
                <w:color w:val="000000"/>
                <w:sz w:val="18"/>
              </w:rPr>
              <w:t>12</w:t>
            </w:r>
          </w:p>
        </w:tc>
        <w:tc>
          <w:tcPr>
            <w:tcW w:w="586"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b/>
                <w:color w:val="000000"/>
                <w:sz w:val="18"/>
              </w:rPr>
            </w:pPr>
            <w:r>
              <w:rPr>
                <w:rFonts w:ascii="宋体" w:hAnsi="宋体"/>
                <w:b/>
                <w:color w:val="000000"/>
                <w:sz w:val="18"/>
              </w:rPr>
              <w:t>12.5</w:t>
            </w:r>
          </w:p>
        </w:tc>
        <w:tc>
          <w:tcPr>
            <w:tcW w:w="430"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b/>
                <w:color w:val="000000"/>
                <w:sz w:val="18"/>
              </w:rPr>
            </w:pPr>
          </w:p>
        </w:tc>
        <w:tc>
          <w:tcPr>
            <w:tcW w:w="431"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b/>
                <w:color w:val="000000"/>
                <w:sz w:val="18"/>
              </w:rPr>
            </w:pPr>
          </w:p>
        </w:tc>
        <w:tc>
          <w:tcPr>
            <w:tcW w:w="535"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b/>
                <w:color w:val="000000"/>
                <w:sz w:val="18"/>
              </w:rPr>
            </w:pPr>
          </w:p>
        </w:tc>
        <w:tc>
          <w:tcPr>
            <w:tcW w:w="641"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b/>
                <w:color w:val="000000"/>
                <w:sz w:val="18"/>
              </w:rPr>
            </w:pPr>
            <w:r>
              <w:rPr>
                <w:rFonts w:ascii="宋体" w:hAnsi="宋体"/>
                <w:b/>
                <w:color w:val="000000"/>
                <w:sz w:val="18"/>
              </w:rPr>
              <w:t>6</w:t>
            </w:r>
          </w:p>
        </w:tc>
        <w:tc>
          <w:tcPr>
            <w:tcW w:w="640"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b/>
                <w:color w:val="000000"/>
                <w:sz w:val="18"/>
              </w:rPr>
            </w:pPr>
          </w:p>
        </w:tc>
        <w:tc>
          <w:tcPr>
            <w:tcW w:w="641"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b/>
                <w:color w:val="000000"/>
                <w:sz w:val="18"/>
              </w:rPr>
            </w:pPr>
            <w:r>
              <w:rPr>
                <w:rFonts w:ascii="宋体" w:hAnsi="宋体"/>
                <w:b/>
                <w:color w:val="000000"/>
                <w:sz w:val="18"/>
              </w:rPr>
              <w:t>6</w:t>
            </w:r>
          </w:p>
        </w:tc>
        <w:tc>
          <w:tcPr>
            <w:tcW w:w="640"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b/>
                <w:color w:val="000000"/>
                <w:sz w:val="18"/>
              </w:rPr>
            </w:pPr>
          </w:p>
        </w:tc>
        <w:tc>
          <w:tcPr>
            <w:tcW w:w="583" w:type="dxa"/>
            <w:tcBorders>
              <w:bottom w:val="single" w:color="000000" w:sz="4" w:space="0"/>
              <w:right w:val="single" w:color="000000" w:sz="4" w:space="0"/>
            </w:tcBorders>
            <w:shd w:val="clear" w:color="auto" w:fill="auto"/>
            <w:vAlign w:val="center"/>
          </w:tcPr>
          <w:p>
            <w:pPr>
              <w:autoSpaceDN w:val="0"/>
              <w:spacing w:line="240" w:lineRule="auto"/>
              <w:jc w:val="left"/>
              <w:textAlignment w:val="center"/>
              <w:rPr>
                <w:rFonts w:ascii="宋体" w:hAnsi="宋体"/>
                <w:b/>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375" w:type="dxa"/>
            <w:vMerge w:val="restart"/>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实习实训课</w:t>
            </w:r>
          </w:p>
        </w:tc>
        <w:tc>
          <w:tcPr>
            <w:tcW w:w="50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54</w:t>
            </w:r>
          </w:p>
        </w:tc>
        <w:tc>
          <w:tcPr>
            <w:tcW w:w="1356" w:type="dxa"/>
            <w:tcBorders>
              <w:bottom w:val="single" w:color="000000" w:sz="4" w:space="0"/>
              <w:right w:val="single" w:color="000000" w:sz="4" w:space="0"/>
            </w:tcBorders>
          </w:tcPr>
          <w:p>
            <w:pPr>
              <w:autoSpaceDN w:val="0"/>
              <w:spacing w:line="240" w:lineRule="auto"/>
              <w:jc w:val="left"/>
              <w:textAlignment w:val="top"/>
              <w:rPr>
                <w:rFonts w:ascii="宋体" w:hAnsi="宋体"/>
                <w:color w:val="000000"/>
                <w:sz w:val="18"/>
              </w:rPr>
            </w:pPr>
            <w:r>
              <w:rPr>
                <w:rFonts w:ascii="宋体" w:hAnsi="宋体"/>
                <w:color w:val="000000"/>
                <w:sz w:val="18"/>
              </w:rPr>
              <w:t>认识实习</w:t>
            </w:r>
          </w:p>
        </w:tc>
        <w:tc>
          <w:tcPr>
            <w:tcW w:w="1404" w:type="dxa"/>
            <w:gridSpan w:val="2"/>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r>
              <w:rPr>
                <w:rFonts w:ascii="宋体" w:hAnsi="宋体"/>
                <w:color w:val="000000"/>
                <w:sz w:val="18"/>
              </w:rPr>
              <w:t>5503213</w:t>
            </w:r>
          </w:p>
        </w:tc>
        <w:tc>
          <w:tcPr>
            <w:tcW w:w="643"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r>
              <w:rPr>
                <w:rFonts w:ascii="宋体" w:hAnsi="宋体"/>
                <w:color w:val="000000"/>
                <w:sz w:val="18"/>
              </w:rPr>
              <w:t>60</w:t>
            </w:r>
          </w:p>
        </w:tc>
        <w:tc>
          <w:tcPr>
            <w:tcW w:w="642"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r>
              <w:rPr>
                <w:rFonts w:ascii="宋体" w:hAnsi="宋体"/>
                <w:color w:val="000000"/>
                <w:sz w:val="18"/>
              </w:rPr>
              <w:t>60</w:t>
            </w:r>
          </w:p>
        </w:tc>
        <w:tc>
          <w:tcPr>
            <w:tcW w:w="586"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r>
              <w:rPr>
                <w:rFonts w:ascii="宋体" w:hAnsi="宋体"/>
                <w:color w:val="000000"/>
                <w:sz w:val="18"/>
              </w:rPr>
              <w:t>2.5</w:t>
            </w:r>
          </w:p>
        </w:tc>
        <w:tc>
          <w:tcPr>
            <w:tcW w:w="430"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p>
        </w:tc>
        <w:tc>
          <w:tcPr>
            <w:tcW w:w="431"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r>
              <w:rPr>
                <w:rFonts w:ascii="宋体" w:hAnsi="宋体"/>
                <w:color w:val="000000"/>
                <w:sz w:val="18"/>
              </w:rPr>
              <w:t>√</w:t>
            </w:r>
          </w:p>
        </w:tc>
        <w:tc>
          <w:tcPr>
            <w:tcW w:w="535"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p>
        </w:tc>
        <w:tc>
          <w:tcPr>
            <w:tcW w:w="641"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p>
        </w:tc>
        <w:tc>
          <w:tcPr>
            <w:tcW w:w="640" w:type="dxa"/>
            <w:vAlign w:val="center"/>
          </w:tcPr>
          <w:p>
            <w:pPr>
              <w:autoSpaceDN w:val="0"/>
              <w:spacing w:line="240" w:lineRule="auto"/>
              <w:jc w:val="left"/>
              <w:textAlignment w:val="center"/>
              <w:rPr>
                <w:rFonts w:ascii="宋体" w:hAnsi="宋体"/>
                <w:color w:val="000000"/>
                <w:sz w:val="18"/>
              </w:rPr>
            </w:pPr>
          </w:p>
        </w:tc>
        <w:tc>
          <w:tcPr>
            <w:tcW w:w="641" w:type="dxa"/>
            <w:tcBorders>
              <w:left w:val="single" w:color="000000" w:sz="4" w:space="0"/>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r>
              <w:rPr>
                <w:rFonts w:ascii="宋体" w:hAnsi="宋体"/>
                <w:color w:val="000000"/>
                <w:sz w:val="18"/>
              </w:rPr>
              <w:t>30L2</w:t>
            </w:r>
          </w:p>
        </w:tc>
        <w:tc>
          <w:tcPr>
            <w:tcW w:w="640"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p>
        </w:tc>
        <w:tc>
          <w:tcPr>
            <w:tcW w:w="583"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shd w:val="clear" w:color="auto" w:fill="auto"/>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55</w:t>
            </w:r>
          </w:p>
        </w:tc>
        <w:tc>
          <w:tcPr>
            <w:tcW w:w="1356" w:type="dxa"/>
            <w:tcBorders>
              <w:bottom w:val="single" w:color="000000" w:sz="4" w:space="0"/>
              <w:right w:val="single" w:color="000000" w:sz="4" w:space="0"/>
            </w:tcBorders>
          </w:tcPr>
          <w:p>
            <w:pPr>
              <w:autoSpaceDN w:val="0"/>
              <w:spacing w:line="240" w:lineRule="auto"/>
              <w:jc w:val="left"/>
              <w:textAlignment w:val="top"/>
              <w:rPr>
                <w:rFonts w:ascii="宋体" w:hAnsi="宋体"/>
                <w:color w:val="000000"/>
                <w:sz w:val="18"/>
              </w:rPr>
            </w:pPr>
            <w:r>
              <w:rPr>
                <w:rFonts w:ascii="宋体" w:hAnsi="宋体"/>
                <w:color w:val="000000"/>
                <w:sz w:val="18"/>
              </w:rPr>
              <w:t>跟岗实习</w:t>
            </w:r>
          </w:p>
        </w:tc>
        <w:tc>
          <w:tcPr>
            <w:tcW w:w="1404" w:type="dxa"/>
            <w:gridSpan w:val="2"/>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r>
              <w:rPr>
                <w:rFonts w:ascii="宋体" w:hAnsi="宋体"/>
                <w:color w:val="000000"/>
                <w:sz w:val="18"/>
              </w:rPr>
              <w:t>5503214</w:t>
            </w:r>
          </w:p>
        </w:tc>
        <w:tc>
          <w:tcPr>
            <w:tcW w:w="643"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r>
              <w:rPr>
                <w:rFonts w:ascii="宋体" w:hAnsi="宋体"/>
                <w:color w:val="000000"/>
                <w:sz w:val="18"/>
              </w:rPr>
              <w:t>120</w:t>
            </w:r>
          </w:p>
        </w:tc>
        <w:tc>
          <w:tcPr>
            <w:tcW w:w="642"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r>
              <w:rPr>
                <w:rFonts w:ascii="宋体" w:hAnsi="宋体"/>
                <w:color w:val="000000"/>
                <w:sz w:val="18"/>
              </w:rPr>
              <w:t>120</w:t>
            </w:r>
          </w:p>
        </w:tc>
        <w:tc>
          <w:tcPr>
            <w:tcW w:w="586"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r>
              <w:rPr>
                <w:rFonts w:ascii="宋体" w:hAnsi="宋体"/>
                <w:color w:val="000000"/>
                <w:sz w:val="18"/>
              </w:rPr>
              <w:t>7.5</w:t>
            </w:r>
          </w:p>
        </w:tc>
        <w:tc>
          <w:tcPr>
            <w:tcW w:w="430"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p>
        </w:tc>
        <w:tc>
          <w:tcPr>
            <w:tcW w:w="431"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r>
              <w:rPr>
                <w:rFonts w:ascii="宋体" w:hAnsi="宋体"/>
                <w:color w:val="000000"/>
                <w:sz w:val="18"/>
              </w:rPr>
              <w:t>√</w:t>
            </w:r>
          </w:p>
        </w:tc>
        <w:tc>
          <w:tcPr>
            <w:tcW w:w="535"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p>
        </w:tc>
        <w:tc>
          <w:tcPr>
            <w:tcW w:w="641"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p>
        </w:tc>
        <w:tc>
          <w:tcPr>
            <w:tcW w:w="640" w:type="dxa"/>
            <w:tcBorders>
              <w:top w:val="single" w:color="000000" w:sz="4" w:space="0"/>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p>
        </w:tc>
        <w:tc>
          <w:tcPr>
            <w:tcW w:w="641" w:type="dxa"/>
            <w:vAlign w:val="center"/>
          </w:tcPr>
          <w:p>
            <w:pPr>
              <w:autoSpaceDN w:val="0"/>
              <w:spacing w:line="240" w:lineRule="auto"/>
              <w:jc w:val="left"/>
              <w:textAlignment w:val="center"/>
              <w:rPr>
                <w:rFonts w:ascii="宋体" w:hAnsi="宋体"/>
                <w:color w:val="000000"/>
                <w:sz w:val="18"/>
              </w:rPr>
            </w:pPr>
          </w:p>
        </w:tc>
        <w:tc>
          <w:tcPr>
            <w:tcW w:w="640" w:type="dxa"/>
            <w:tcBorders>
              <w:left w:val="single" w:color="000000" w:sz="4" w:space="0"/>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r>
              <w:rPr>
                <w:rFonts w:ascii="宋体" w:hAnsi="宋体"/>
                <w:color w:val="000000"/>
                <w:sz w:val="18"/>
              </w:rPr>
              <w:t>30F4</w:t>
            </w:r>
          </w:p>
        </w:tc>
        <w:tc>
          <w:tcPr>
            <w:tcW w:w="583"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shd w:val="clear" w:color="auto" w:fill="auto"/>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56</w:t>
            </w:r>
          </w:p>
        </w:tc>
        <w:tc>
          <w:tcPr>
            <w:tcW w:w="1356" w:type="dxa"/>
            <w:tcBorders>
              <w:bottom w:val="single" w:color="000000" w:sz="4" w:space="0"/>
              <w:right w:val="single" w:color="000000" w:sz="4" w:space="0"/>
            </w:tcBorders>
          </w:tcPr>
          <w:p>
            <w:pPr>
              <w:autoSpaceDN w:val="0"/>
              <w:spacing w:line="240" w:lineRule="auto"/>
              <w:jc w:val="left"/>
              <w:textAlignment w:val="top"/>
              <w:rPr>
                <w:rFonts w:ascii="宋体" w:hAnsi="宋体"/>
                <w:color w:val="000000"/>
                <w:sz w:val="18"/>
              </w:rPr>
            </w:pPr>
            <w:r>
              <w:rPr>
                <w:rFonts w:ascii="宋体" w:hAnsi="宋体"/>
                <w:color w:val="000000"/>
                <w:sz w:val="18"/>
              </w:rPr>
              <w:t>顶岗实习</w:t>
            </w:r>
          </w:p>
        </w:tc>
        <w:tc>
          <w:tcPr>
            <w:tcW w:w="1404" w:type="dxa"/>
            <w:gridSpan w:val="2"/>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r>
              <w:rPr>
                <w:rFonts w:ascii="宋体" w:hAnsi="宋体"/>
                <w:color w:val="000000"/>
                <w:sz w:val="18"/>
              </w:rPr>
              <w:t>5503215</w:t>
            </w:r>
          </w:p>
        </w:tc>
        <w:tc>
          <w:tcPr>
            <w:tcW w:w="643"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r>
              <w:rPr>
                <w:rFonts w:ascii="宋体" w:hAnsi="宋体"/>
                <w:color w:val="000000"/>
                <w:sz w:val="18"/>
              </w:rPr>
              <w:t>510</w:t>
            </w:r>
          </w:p>
        </w:tc>
        <w:tc>
          <w:tcPr>
            <w:tcW w:w="642"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r>
              <w:rPr>
                <w:rFonts w:ascii="宋体" w:hAnsi="宋体"/>
                <w:color w:val="000000"/>
                <w:sz w:val="18"/>
              </w:rPr>
              <w:t>510</w:t>
            </w:r>
          </w:p>
        </w:tc>
        <w:tc>
          <w:tcPr>
            <w:tcW w:w="586"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r>
              <w:rPr>
                <w:rFonts w:ascii="宋体" w:hAnsi="宋体"/>
                <w:color w:val="000000"/>
                <w:sz w:val="18"/>
              </w:rPr>
              <w:t>20</w:t>
            </w:r>
          </w:p>
        </w:tc>
        <w:tc>
          <w:tcPr>
            <w:tcW w:w="430"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p>
        </w:tc>
        <w:tc>
          <w:tcPr>
            <w:tcW w:w="431"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r>
              <w:rPr>
                <w:rFonts w:ascii="宋体" w:hAnsi="宋体"/>
                <w:color w:val="000000"/>
                <w:sz w:val="18"/>
              </w:rPr>
              <w:t>√</w:t>
            </w:r>
          </w:p>
        </w:tc>
        <w:tc>
          <w:tcPr>
            <w:tcW w:w="535"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p>
        </w:tc>
        <w:tc>
          <w:tcPr>
            <w:tcW w:w="641"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p>
        </w:tc>
        <w:tc>
          <w:tcPr>
            <w:tcW w:w="640"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p>
        </w:tc>
        <w:tc>
          <w:tcPr>
            <w:tcW w:w="641" w:type="dxa"/>
            <w:tcBorders>
              <w:top w:val="single" w:color="000000" w:sz="4" w:space="0"/>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p>
        </w:tc>
        <w:tc>
          <w:tcPr>
            <w:tcW w:w="640"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p>
        </w:tc>
        <w:tc>
          <w:tcPr>
            <w:tcW w:w="583"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r>
              <w:rPr>
                <w:rFonts w:ascii="宋体" w:hAnsi="宋体"/>
                <w:color w:val="000000"/>
                <w:sz w:val="18"/>
              </w:rPr>
              <w:t>30F17</w:t>
            </w: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shd w:val="clear" w:color="auto" w:fill="auto"/>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57</w:t>
            </w:r>
          </w:p>
        </w:tc>
        <w:tc>
          <w:tcPr>
            <w:tcW w:w="1356" w:type="dxa"/>
            <w:tcBorders>
              <w:bottom w:val="single" w:color="000000" w:sz="4" w:space="0"/>
              <w:right w:val="single" w:color="000000" w:sz="4" w:space="0"/>
            </w:tcBorders>
          </w:tcPr>
          <w:p>
            <w:pPr>
              <w:autoSpaceDN w:val="0"/>
              <w:spacing w:line="240" w:lineRule="auto"/>
              <w:jc w:val="left"/>
              <w:textAlignment w:val="top"/>
              <w:rPr>
                <w:rFonts w:ascii="宋体" w:hAnsi="宋体"/>
                <w:color w:val="000000"/>
                <w:sz w:val="18"/>
              </w:rPr>
            </w:pPr>
            <w:r>
              <w:rPr>
                <w:rFonts w:ascii="宋体" w:hAnsi="宋体"/>
                <w:color w:val="000000"/>
                <w:sz w:val="18"/>
              </w:rPr>
              <w:t>毕业设计</w:t>
            </w:r>
          </w:p>
        </w:tc>
        <w:tc>
          <w:tcPr>
            <w:tcW w:w="1404" w:type="dxa"/>
            <w:gridSpan w:val="2"/>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r>
              <w:rPr>
                <w:rFonts w:ascii="宋体" w:hAnsi="宋体"/>
                <w:color w:val="000000"/>
                <w:sz w:val="18"/>
              </w:rPr>
              <w:t>5503221</w:t>
            </w:r>
          </w:p>
        </w:tc>
        <w:tc>
          <w:tcPr>
            <w:tcW w:w="643"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r>
              <w:rPr>
                <w:rFonts w:ascii="宋体" w:hAnsi="宋体"/>
                <w:color w:val="000000"/>
                <w:sz w:val="18"/>
              </w:rPr>
              <w:t>30</w:t>
            </w:r>
          </w:p>
        </w:tc>
        <w:tc>
          <w:tcPr>
            <w:tcW w:w="642"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r>
              <w:rPr>
                <w:rFonts w:ascii="宋体" w:hAnsi="宋体"/>
                <w:color w:val="000000"/>
                <w:sz w:val="18"/>
              </w:rPr>
              <w:t>30</w:t>
            </w:r>
          </w:p>
        </w:tc>
        <w:tc>
          <w:tcPr>
            <w:tcW w:w="586"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r>
              <w:rPr>
                <w:rFonts w:ascii="宋体" w:hAnsi="宋体"/>
                <w:color w:val="000000"/>
                <w:sz w:val="18"/>
              </w:rPr>
              <w:t>1</w:t>
            </w:r>
          </w:p>
        </w:tc>
        <w:tc>
          <w:tcPr>
            <w:tcW w:w="430"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p>
        </w:tc>
        <w:tc>
          <w:tcPr>
            <w:tcW w:w="431"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r>
              <w:rPr>
                <w:rFonts w:ascii="宋体" w:hAnsi="宋体"/>
                <w:color w:val="000000"/>
                <w:sz w:val="18"/>
              </w:rPr>
              <w:t>√</w:t>
            </w:r>
          </w:p>
        </w:tc>
        <w:tc>
          <w:tcPr>
            <w:tcW w:w="535"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p>
        </w:tc>
        <w:tc>
          <w:tcPr>
            <w:tcW w:w="641"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p>
        </w:tc>
        <w:tc>
          <w:tcPr>
            <w:tcW w:w="640"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p>
        </w:tc>
        <w:tc>
          <w:tcPr>
            <w:tcW w:w="641"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p>
        </w:tc>
        <w:tc>
          <w:tcPr>
            <w:tcW w:w="640"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p>
        </w:tc>
        <w:tc>
          <w:tcPr>
            <w:tcW w:w="583"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r>
              <w:rPr>
                <w:rFonts w:ascii="宋体" w:hAnsi="宋体"/>
                <w:color w:val="000000"/>
                <w:sz w:val="18"/>
              </w:rPr>
              <w:t>30M1</w:t>
            </w: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375" w:type="dxa"/>
            <w:vMerge w:val="continue"/>
            <w:tcBorders>
              <w:bottom w:val="single" w:color="000000" w:sz="4" w:space="0"/>
              <w:right w:val="single" w:color="000000" w:sz="4" w:space="0"/>
            </w:tcBorders>
            <w:vAlign w:val="center"/>
          </w:tcPr>
          <w:p>
            <w:pPr>
              <w:autoSpaceDN w:val="0"/>
              <w:spacing w:line="240" w:lineRule="auto"/>
              <w:rPr>
                <w:rFonts w:ascii="宋体" w:hAnsi="宋体"/>
                <w:sz w:val="24"/>
              </w:rPr>
            </w:pPr>
          </w:p>
        </w:tc>
        <w:tc>
          <w:tcPr>
            <w:tcW w:w="500" w:type="dxa"/>
            <w:tcBorders>
              <w:bottom w:val="single" w:color="000000" w:sz="4" w:space="0"/>
              <w:right w:val="single" w:color="000000" w:sz="4" w:space="0"/>
            </w:tcBorders>
            <w:shd w:val="clear" w:color="auto" w:fill="auto"/>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58</w:t>
            </w:r>
          </w:p>
        </w:tc>
        <w:tc>
          <w:tcPr>
            <w:tcW w:w="1356" w:type="dxa"/>
            <w:tcBorders>
              <w:bottom w:val="single" w:color="000000" w:sz="4" w:space="0"/>
            </w:tcBorders>
            <w:vAlign w:val="center"/>
          </w:tcPr>
          <w:p>
            <w:pPr>
              <w:autoSpaceDN w:val="0"/>
              <w:spacing w:line="240" w:lineRule="auto"/>
              <w:jc w:val="left"/>
              <w:textAlignment w:val="center"/>
              <w:rPr>
                <w:rFonts w:ascii="宋体" w:hAnsi="宋体"/>
                <w:color w:val="000000"/>
                <w:sz w:val="18"/>
              </w:rPr>
            </w:pPr>
          </w:p>
        </w:tc>
        <w:tc>
          <w:tcPr>
            <w:tcW w:w="611" w:type="dxa"/>
            <w:tcBorders>
              <w:bottom w:val="single" w:color="000000" w:sz="4" w:space="0"/>
            </w:tcBorders>
            <w:vAlign w:val="center"/>
          </w:tcPr>
          <w:p>
            <w:pPr>
              <w:autoSpaceDN w:val="0"/>
              <w:spacing w:line="240" w:lineRule="auto"/>
              <w:jc w:val="left"/>
              <w:textAlignment w:val="center"/>
              <w:rPr>
                <w:rFonts w:ascii="宋体" w:hAnsi="宋体"/>
                <w:color w:val="000000"/>
                <w:sz w:val="18"/>
              </w:rPr>
            </w:pPr>
          </w:p>
        </w:tc>
        <w:tc>
          <w:tcPr>
            <w:tcW w:w="793"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p>
        </w:tc>
        <w:tc>
          <w:tcPr>
            <w:tcW w:w="643" w:type="dxa"/>
            <w:tcBorders>
              <w:bottom w:val="single" w:color="000000" w:sz="4" w:space="0"/>
              <w:right w:val="single" w:color="000000" w:sz="4" w:space="0"/>
            </w:tcBorders>
          </w:tcPr>
          <w:p>
            <w:pPr>
              <w:autoSpaceDN w:val="0"/>
              <w:spacing w:line="240" w:lineRule="auto"/>
              <w:jc w:val="left"/>
              <w:textAlignment w:val="top"/>
              <w:rPr>
                <w:rFonts w:ascii="宋体" w:hAnsi="宋体"/>
                <w:color w:val="000000"/>
                <w:sz w:val="18"/>
              </w:rPr>
            </w:pPr>
            <w:r>
              <w:rPr>
                <w:rFonts w:ascii="宋体" w:hAnsi="宋体"/>
                <w:color w:val="000000"/>
                <w:sz w:val="18"/>
              </w:rPr>
              <w:t>720</w:t>
            </w:r>
          </w:p>
        </w:tc>
        <w:tc>
          <w:tcPr>
            <w:tcW w:w="642" w:type="dxa"/>
            <w:tcBorders>
              <w:bottom w:val="single" w:color="000000" w:sz="4" w:space="0"/>
              <w:right w:val="single" w:color="000000" w:sz="4" w:space="0"/>
            </w:tcBorders>
          </w:tcPr>
          <w:p>
            <w:pPr>
              <w:autoSpaceDN w:val="0"/>
              <w:spacing w:line="240" w:lineRule="auto"/>
              <w:jc w:val="left"/>
              <w:textAlignment w:val="top"/>
              <w:rPr>
                <w:rFonts w:ascii="宋体" w:hAnsi="宋体"/>
                <w:color w:val="000000"/>
                <w:sz w:val="18"/>
              </w:rPr>
            </w:pPr>
            <w:r>
              <w:rPr>
                <w:rFonts w:ascii="宋体" w:hAnsi="宋体"/>
                <w:color w:val="000000"/>
                <w:sz w:val="18"/>
              </w:rPr>
              <w:t>720</w:t>
            </w:r>
          </w:p>
        </w:tc>
        <w:tc>
          <w:tcPr>
            <w:tcW w:w="586" w:type="dxa"/>
            <w:tcBorders>
              <w:bottom w:val="single" w:color="000000" w:sz="4" w:space="0"/>
              <w:right w:val="single" w:color="000000" w:sz="4" w:space="0"/>
            </w:tcBorders>
          </w:tcPr>
          <w:p>
            <w:pPr>
              <w:autoSpaceDN w:val="0"/>
              <w:spacing w:line="240" w:lineRule="auto"/>
              <w:jc w:val="left"/>
              <w:textAlignment w:val="top"/>
              <w:rPr>
                <w:rFonts w:ascii="宋体" w:hAnsi="宋体"/>
                <w:color w:val="000000"/>
                <w:sz w:val="18"/>
              </w:rPr>
            </w:pPr>
            <w:r>
              <w:rPr>
                <w:rFonts w:ascii="宋体" w:hAnsi="宋体"/>
                <w:color w:val="000000"/>
                <w:sz w:val="18"/>
              </w:rPr>
              <w:t>31</w:t>
            </w:r>
          </w:p>
        </w:tc>
        <w:tc>
          <w:tcPr>
            <w:tcW w:w="430"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p>
        </w:tc>
        <w:tc>
          <w:tcPr>
            <w:tcW w:w="431"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p>
        </w:tc>
        <w:tc>
          <w:tcPr>
            <w:tcW w:w="535"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p>
        </w:tc>
        <w:tc>
          <w:tcPr>
            <w:tcW w:w="641"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p>
        </w:tc>
        <w:tc>
          <w:tcPr>
            <w:tcW w:w="640"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p>
        </w:tc>
        <w:tc>
          <w:tcPr>
            <w:tcW w:w="641"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p>
        </w:tc>
        <w:tc>
          <w:tcPr>
            <w:tcW w:w="640"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p>
        </w:tc>
        <w:tc>
          <w:tcPr>
            <w:tcW w:w="583" w:type="dxa"/>
            <w:tcBorders>
              <w:bottom w:val="single" w:color="000000" w:sz="4" w:space="0"/>
              <w:right w:val="single" w:color="000000" w:sz="4" w:space="0"/>
            </w:tcBorders>
            <w:vAlign w:val="center"/>
          </w:tcPr>
          <w:p>
            <w:pPr>
              <w:autoSpaceDN w:val="0"/>
              <w:spacing w:line="240" w:lineRule="auto"/>
              <w:jc w:val="left"/>
              <w:textAlignment w:val="center"/>
              <w:rPr>
                <w:rFonts w:ascii="宋体" w:hAnsi="宋体"/>
                <w:color w:val="000000"/>
                <w:sz w:val="18"/>
              </w:rPr>
            </w:pPr>
          </w:p>
        </w:tc>
      </w:tr>
      <w:tr>
        <w:tblPrEx>
          <w:tblCellMar>
            <w:top w:w="0" w:type="dxa"/>
            <w:left w:w="15" w:type="dxa"/>
            <w:bottom w:w="0" w:type="dxa"/>
            <w:right w:w="15" w:type="dxa"/>
          </w:tblCellMar>
        </w:tblPrEx>
        <w:trPr>
          <w:trHeight w:val="240" w:hRule="atLeast"/>
        </w:trPr>
        <w:tc>
          <w:tcPr>
            <w:tcW w:w="375" w:type="dxa"/>
            <w:vMerge w:val="continue"/>
            <w:tcBorders>
              <w:left w:val="single" w:color="000000" w:sz="4" w:space="0"/>
              <w:bottom w:val="single" w:color="000000" w:sz="4" w:space="0"/>
              <w:right w:val="single" w:color="000000" w:sz="4" w:space="0"/>
            </w:tcBorders>
            <w:vAlign w:val="center"/>
          </w:tcPr>
          <w:p>
            <w:pPr>
              <w:spacing w:line="240" w:lineRule="auto"/>
              <w:rPr>
                <w:rFonts w:ascii="宋体" w:hAnsi="宋体"/>
                <w:sz w:val="24"/>
              </w:rPr>
            </w:pPr>
          </w:p>
        </w:tc>
        <w:tc>
          <w:tcPr>
            <w:tcW w:w="3635" w:type="dxa"/>
            <w:gridSpan w:val="5"/>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18"/>
              </w:rPr>
            </w:pPr>
            <w:r>
              <w:rPr>
                <w:rFonts w:ascii="宋体" w:hAnsi="宋体"/>
                <w:b/>
                <w:color w:val="000000"/>
                <w:sz w:val="18"/>
              </w:rPr>
              <w:t>专业技能课小计</w:t>
            </w:r>
          </w:p>
        </w:tc>
        <w:tc>
          <w:tcPr>
            <w:tcW w:w="643" w:type="dxa"/>
            <w:tcBorders>
              <w:bottom w:val="single" w:color="000000" w:sz="4" w:space="0"/>
              <w:right w:val="single" w:color="000000" w:sz="4" w:space="0"/>
            </w:tcBorders>
          </w:tcPr>
          <w:p>
            <w:pPr>
              <w:autoSpaceDN w:val="0"/>
              <w:spacing w:line="240" w:lineRule="auto"/>
              <w:jc w:val="center"/>
              <w:textAlignment w:val="top"/>
              <w:rPr>
                <w:rFonts w:ascii="宋体" w:hAnsi="宋体"/>
                <w:b/>
                <w:color w:val="000000"/>
                <w:sz w:val="18"/>
              </w:rPr>
            </w:pPr>
            <w:r>
              <w:rPr>
                <w:rFonts w:ascii="宋体" w:hAnsi="宋体"/>
                <w:b/>
                <w:color w:val="000000"/>
                <w:sz w:val="18"/>
              </w:rPr>
              <w:t>2048</w:t>
            </w:r>
          </w:p>
        </w:tc>
        <w:tc>
          <w:tcPr>
            <w:tcW w:w="642"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18"/>
              </w:rPr>
            </w:pPr>
            <w:r>
              <w:rPr>
                <w:rFonts w:ascii="宋体" w:hAnsi="宋体"/>
                <w:b/>
                <w:color w:val="000000"/>
                <w:sz w:val="18"/>
              </w:rPr>
              <w:t>1258</w:t>
            </w:r>
          </w:p>
        </w:tc>
        <w:tc>
          <w:tcPr>
            <w:tcW w:w="586"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18"/>
              </w:rPr>
            </w:pPr>
            <w:r>
              <w:rPr>
                <w:rFonts w:ascii="宋体" w:hAnsi="宋体"/>
                <w:b/>
                <w:color w:val="000000"/>
                <w:sz w:val="18"/>
              </w:rPr>
              <w:t>113.5</w:t>
            </w:r>
          </w:p>
        </w:tc>
        <w:tc>
          <w:tcPr>
            <w:tcW w:w="43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18"/>
              </w:rPr>
            </w:pPr>
          </w:p>
        </w:tc>
        <w:tc>
          <w:tcPr>
            <w:tcW w:w="43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18"/>
              </w:rPr>
            </w:pPr>
          </w:p>
        </w:tc>
        <w:tc>
          <w:tcPr>
            <w:tcW w:w="535"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18"/>
              </w:rPr>
            </w:pP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18"/>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18"/>
              </w:rPr>
            </w:pP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18"/>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18"/>
              </w:rPr>
            </w:pPr>
          </w:p>
        </w:tc>
        <w:tc>
          <w:tcPr>
            <w:tcW w:w="58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18"/>
              </w:rPr>
            </w:pPr>
          </w:p>
        </w:tc>
      </w:tr>
      <w:tr>
        <w:tblPrEx>
          <w:tblCellMar>
            <w:top w:w="0" w:type="dxa"/>
            <w:left w:w="15" w:type="dxa"/>
            <w:bottom w:w="0" w:type="dxa"/>
            <w:right w:w="15" w:type="dxa"/>
          </w:tblCellMar>
        </w:tblPrEx>
        <w:trPr>
          <w:trHeight w:val="240" w:hRule="atLeast"/>
        </w:trPr>
        <w:tc>
          <w:tcPr>
            <w:tcW w:w="375" w:type="dxa"/>
            <w:tcBorders>
              <w:left w:val="single" w:color="000000" w:sz="4" w:space="0"/>
              <w:bottom w:val="single" w:color="000000" w:sz="4" w:space="0"/>
              <w:right w:val="single" w:color="000000" w:sz="4" w:space="0"/>
            </w:tcBorders>
          </w:tcPr>
          <w:p>
            <w:pPr>
              <w:autoSpaceDN w:val="0"/>
              <w:spacing w:line="240" w:lineRule="auto"/>
              <w:jc w:val="center"/>
              <w:textAlignment w:val="top"/>
              <w:rPr>
                <w:rFonts w:ascii="宋体" w:hAnsi="宋体"/>
                <w:color w:val="000000"/>
                <w:sz w:val="18"/>
              </w:rPr>
            </w:pPr>
            <w:r>
              <w:rPr>
                <w:rFonts w:ascii="宋体" w:hAnsi="宋体"/>
                <w:color w:val="000000"/>
                <w:sz w:val="18"/>
              </w:rPr>
              <w:t>公共选修课</w:t>
            </w:r>
          </w:p>
        </w:tc>
        <w:tc>
          <w:tcPr>
            <w:tcW w:w="3635" w:type="dxa"/>
            <w:gridSpan w:val="5"/>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18"/>
              </w:rPr>
            </w:pPr>
            <w:r>
              <w:rPr>
                <w:rFonts w:ascii="宋体" w:hAnsi="宋体"/>
                <w:b/>
                <w:color w:val="000000"/>
                <w:sz w:val="18"/>
              </w:rPr>
              <w:t>公共选修课小计</w:t>
            </w:r>
          </w:p>
        </w:tc>
        <w:tc>
          <w:tcPr>
            <w:tcW w:w="64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18"/>
              </w:rPr>
            </w:pPr>
            <w:r>
              <w:rPr>
                <w:rFonts w:ascii="宋体" w:hAnsi="宋体"/>
                <w:b/>
                <w:color w:val="000000"/>
                <w:sz w:val="18"/>
              </w:rPr>
              <w:t>192</w:t>
            </w:r>
          </w:p>
        </w:tc>
        <w:tc>
          <w:tcPr>
            <w:tcW w:w="642"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18"/>
              </w:rPr>
            </w:pPr>
          </w:p>
        </w:tc>
        <w:tc>
          <w:tcPr>
            <w:tcW w:w="586"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18"/>
              </w:rPr>
            </w:pPr>
            <w:r>
              <w:rPr>
                <w:rFonts w:ascii="宋体" w:hAnsi="宋体"/>
                <w:b/>
                <w:color w:val="000000"/>
                <w:sz w:val="18"/>
              </w:rPr>
              <w:t>12</w:t>
            </w:r>
          </w:p>
        </w:tc>
        <w:tc>
          <w:tcPr>
            <w:tcW w:w="43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18"/>
              </w:rPr>
            </w:pPr>
          </w:p>
        </w:tc>
        <w:tc>
          <w:tcPr>
            <w:tcW w:w="43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18"/>
              </w:rPr>
            </w:pPr>
          </w:p>
        </w:tc>
        <w:tc>
          <w:tcPr>
            <w:tcW w:w="535"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18"/>
              </w:rPr>
            </w:pP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18"/>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18"/>
              </w:rPr>
            </w:pP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18"/>
              </w:rPr>
            </w:pP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18"/>
              </w:rPr>
            </w:pPr>
          </w:p>
        </w:tc>
        <w:tc>
          <w:tcPr>
            <w:tcW w:w="58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b/>
                <w:color w:val="000000"/>
                <w:sz w:val="18"/>
              </w:rPr>
            </w:pPr>
          </w:p>
        </w:tc>
      </w:tr>
      <w:tr>
        <w:tblPrEx>
          <w:tblCellMar>
            <w:top w:w="0" w:type="dxa"/>
            <w:left w:w="15" w:type="dxa"/>
            <w:bottom w:w="0" w:type="dxa"/>
            <w:right w:w="15" w:type="dxa"/>
          </w:tblCellMar>
        </w:tblPrEx>
        <w:trPr>
          <w:trHeight w:val="240" w:hRule="atLeast"/>
        </w:trPr>
        <w:tc>
          <w:tcPr>
            <w:tcW w:w="375" w:type="dxa"/>
            <w:tcBorders>
              <w:left w:val="single" w:color="000000" w:sz="4" w:space="0"/>
              <w:bottom w:val="single" w:color="000000" w:sz="4" w:space="0"/>
              <w:right w:val="single" w:color="000000" w:sz="4" w:space="0"/>
            </w:tcBorders>
          </w:tcPr>
          <w:p>
            <w:pPr>
              <w:autoSpaceDN w:val="0"/>
              <w:spacing w:line="240" w:lineRule="auto"/>
              <w:jc w:val="center"/>
              <w:textAlignment w:val="top"/>
              <w:rPr>
                <w:rFonts w:ascii="宋体" w:hAnsi="宋体"/>
                <w:color w:val="000000"/>
                <w:sz w:val="18"/>
              </w:rPr>
            </w:pPr>
          </w:p>
        </w:tc>
        <w:tc>
          <w:tcPr>
            <w:tcW w:w="2842" w:type="dxa"/>
            <w:gridSpan w:val="4"/>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周学时数</w:t>
            </w:r>
          </w:p>
        </w:tc>
        <w:tc>
          <w:tcPr>
            <w:tcW w:w="1436" w:type="dxa"/>
            <w:gridSpan w:val="2"/>
            <w:tcBorders>
              <w:bottom w:val="single" w:color="000000" w:sz="4" w:space="0"/>
              <w:right w:val="single" w:color="000000" w:sz="4" w:space="0"/>
            </w:tcBorders>
          </w:tcPr>
          <w:p>
            <w:pPr>
              <w:autoSpaceDN w:val="0"/>
              <w:spacing w:line="240" w:lineRule="auto"/>
              <w:jc w:val="center"/>
              <w:textAlignment w:val="top"/>
              <w:rPr>
                <w:rFonts w:ascii="宋体" w:hAnsi="宋体"/>
                <w:color w:val="000000"/>
                <w:sz w:val="18"/>
              </w:rPr>
            </w:pPr>
          </w:p>
        </w:tc>
        <w:tc>
          <w:tcPr>
            <w:tcW w:w="642"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586"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43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43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535"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29</w:t>
            </w: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27</w:t>
            </w: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21</w:t>
            </w: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25</w:t>
            </w: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22</w:t>
            </w:r>
          </w:p>
        </w:tc>
        <w:tc>
          <w:tcPr>
            <w:tcW w:w="58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30</w:t>
            </w:r>
          </w:p>
        </w:tc>
      </w:tr>
      <w:tr>
        <w:tblPrEx>
          <w:tblCellMar>
            <w:top w:w="0" w:type="dxa"/>
            <w:left w:w="15" w:type="dxa"/>
            <w:bottom w:w="0" w:type="dxa"/>
            <w:right w:w="15" w:type="dxa"/>
          </w:tblCellMar>
        </w:tblPrEx>
        <w:trPr>
          <w:trHeight w:val="240" w:hRule="atLeast"/>
        </w:trPr>
        <w:tc>
          <w:tcPr>
            <w:tcW w:w="375" w:type="dxa"/>
            <w:tcBorders>
              <w:left w:val="single" w:color="000000" w:sz="4" w:space="0"/>
              <w:bottom w:val="single" w:color="000000" w:sz="4" w:space="0"/>
              <w:right w:val="single" w:color="000000" w:sz="4" w:space="0"/>
            </w:tcBorders>
          </w:tcPr>
          <w:p>
            <w:pPr>
              <w:autoSpaceDN w:val="0"/>
              <w:spacing w:line="240" w:lineRule="auto"/>
              <w:jc w:val="center"/>
              <w:textAlignment w:val="top"/>
              <w:rPr>
                <w:rFonts w:ascii="宋体" w:hAnsi="宋体"/>
                <w:color w:val="000000"/>
                <w:sz w:val="18"/>
              </w:rPr>
            </w:pPr>
          </w:p>
        </w:tc>
        <w:tc>
          <w:tcPr>
            <w:tcW w:w="2842" w:type="dxa"/>
            <w:gridSpan w:val="4"/>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总  数</w:t>
            </w:r>
          </w:p>
        </w:tc>
        <w:tc>
          <w:tcPr>
            <w:tcW w:w="1436" w:type="dxa"/>
            <w:gridSpan w:val="2"/>
            <w:tcBorders>
              <w:bottom w:val="single" w:color="000000" w:sz="4" w:space="0"/>
              <w:right w:val="single" w:color="000000" w:sz="4" w:space="0"/>
            </w:tcBorders>
          </w:tcPr>
          <w:p>
            <w:pPr>
              <w:autoSpaceDN w:val="0"/>
              <w:spacing w:line="240" w:lineRule="auto"/>
              <w:jc w:val="center"/>
              <w:textAlignment w:val="top"/>
              <w:rPr>
                <w:rFonts w:hint="default" w:ascii="宋体" w:hAnsi="宋体" w:eastAsia="宋体"/>
                <w:color w:val="000000"/>
                <w:sz w:val="18"/>
                <w:lang w:val="en-US" w:eastAsia="zh-CN"/>
              </w:rPr>
            </w:pPr>
            <w:r>
              <w:rPr>
                <w:rFonts w:ascii="宋体" w:hAnsi="宋体"/>
                <w:color w:val="000000"/>
                <w:sz w:val="18"/>
              </w:rPr>
              <w:t>3</w:t>
            </w:r>
            <w:r>
              <w:rPr>
                <w:rFonts w:hint="eastAsia" w:ascii="宋体" w:hAnsi="宋体"/>
                <w:color w:val="000000"/>
                <w:sz w:val="18"/>
                <w:lang w:val="en-US" w:eastAsia="zh-CN"/>
              </w:rPr>
              <w:t>100</w:t>
            </w:r>
          </w:p>
        </w:tc>
        <w:tc>
          <w:tcPr>
            <w:tcW w:w="642" w:type="dxa"/>
            <w:tcBorders>
              <w:bottom w:val="single" w:color="000000" w:sz="4" w:space="0"/>
              <w:right w:val="single" w:color="000000" w:sz="4" w:space="0"/>
            </w:tcBorders>
            <w:vAlign w:val="center"/>
          </w:tcPr>
          <w:p>
            <w:pPr>
              <w:autoSpaceDN w:val="0"/>
              <w:spacing w:line="240" w:lineRule="auto"/>
              <w:jc w:val="center"/>
              <w:textAlignment w:val="center"/>
              <w:rPr>
                <w:rFonts w:hint="default" w:ascii="宋体" w:hAnsi="宋体" w:eastAsia="宋体"/>
                <w:color w:val="000000"/>
                <w:sz w:val="18"/>
                <w:lang w:val="en-US" w:eastAsia="zh-CN"/>
              </w:rPr>
            </w:pPr>
            <w:r>
              <w:rPr>
                <w:rFonts w:ascii="宋体" w:hAnsi="宋体"/>
                <w:color w:val="000000"/>
                <w:sz w:val="18"/>
              </w:rPr>
              <w:t>1</w:t>
            </w:r>
            <w:r>
              <w:rPr>
                <w:rFonts w:hint="eastAsia" w:ascii="宋体" w:hAnsi="宋体"/>
                <w:color w:val="000000"/>
                <w:sz w:val="18"/>
                <w:lang w:val="en-US" w:eastAsia="zh-CN"/>
              </w:rPr>
              <w:t>590</w:t>
            </w:r>
          </w:p>
        </w:tc>
        <w:tc>
          <w:tcPr>
            <w:tcW w:w="586"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16</w:t>
            </w:r>
            <w:r>
              <w:rPr>
                <w:rFonts w:hint="eastAsia" w:ascii="宋体" w:hAnsi="宋体"/>
                <w:color w:val="000000"/>
                <w:sz w:val="18"/>
                <w:lang w:val="en-US" w:eastAsia="zh-CN"/>
              </w:rPr>
              <w:t>4</w:t>
            </w:r>
            <w:r>
              <w:rPr>
                <w:rFonts w:ascii="宋体" w:hAnsi="宋体"/>
                <w:color w:val="000000"/>
                <w:sz w:val="18"/>
              </w:rPr>
              <w:t>.5</w:t>
            </w:r>
          </w:p>
        </w:tc>
        <w:tc>
          <w:tcPr>
            <w:tcW w:w="43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43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p>
        </w:tc>
        <w:tc>
          <w:tcPr>
            <w:tcW w:w="535"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524</w:t>
            </w: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504</w:t>
            </w: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374</w:t>
            </w:r>
          </w:p>
        </w:tc>
        <w:tc>
          <w:tcPr>
            <w:tcW w:w="641"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494</w:t>
            </w:r>
          </w:p>
        </w:tc>
        <w:tc>
          <w:tcPr>
            <w:tcW w:w="640"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444</w:t>
            </w:r>
          </w:p>
        </w:tc>
        <w:tc>
          <w:tcPr>
            <w:tcW w:w="583" w:type="dxa"/>
            <w:tcBorders>
              <w:bottom w:val="single" w:color="000000" w:sz="4" w:space="0"/>
              <w:right w:val="single" w:color="000000" w:sz="4" w:space="0"/>
            </w:tcBorders>
            <w:vAlign w:val="center"/>
          </w:tcPr>
          <w:p>
            <w:pPr>
              <w:autoSpaceDN w:val="0"/>
              <w:spacing w:line="240" w:lineRule="auto"/>
              <w:jc w:val="center"/>
              <w:textAlignment w:val="center"/>
              <w:rPr>
                <w:rFonts w:ascii="宋体" w:hAnsi="宋体"/>
                <w:color w:val="000000"/>
                <w:sz w:val="18"/>
              </w:rPr>
            </w:pPr>
            <w:r>
              <w:rPr>
                <w:rFonts w:ascii="宋体" w:hAnsi="宋体"/>
                <w:color w:val="000000"/>
                <w:sz w:val="18"/>
              </w:rPr>
              <w:t>540</w:t>
            </w:r>
          </w:p>
        </w:tc>
      </w:tr>
    </w:tbl>
    <w:p>
      <w:pPr>
        <w:overflowPunct w:val="0"/>
        <w:adjustRightInd w:val="0"/>
        <w:outlineLvl w:val="0"/>
        <w:rPr>
          <w:rFonts w:ascii="宋体" w:hAnsi="宋体"/>
        </w:rPr>
      </w:pPr>
    </w:p>
    <w:sectPr>
      <w:footerReference r:id="rId3" w:type="default"/>
      <w:pgSz w:w="11906" w:h="16838"/>
      <w:pgMar w:top="1440" w:right="1797" w:bottom="1440" w:left="1797" w:header="851" w:footer="992" w:gutter="0"/>
      <w:paperSrc w:first="257" w:other="25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7</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971324"/>
    <w:multiLevelType w:val="singleLevel"/>
    <w:tmpl w:val="DD971324"/>
    <w:lvl w:ilvl="0" w:tentative="0">
      <w:start w:val="1"/>
      <w:numFmt w:val="chineseCounting"/>
      <w:suff w:val="nothing"/>
      <w:lvlText w:val="（%1）"/>
      <w:lvlJc w:val="left"/>
      <w:rPr>
        <w:rFonts w:hint="eastAsia"/>
      </w:rPr>
    </w:lvl>
  </w:abstractNum>
  <w:abstractNum w:abstractNumId="1">
    <w:nsid w:val="5EC719F4"/>
    <w:multiLevelType w:val="singleLevel"/>
    <w:tmpl w:val="5EC719F4"/>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0C2"/>
    <w:rsid w:val="00046BFB"/>
    <w:rsid w:val="000E7BA4"/>
    <w:rsid w:val="00250F46"/>
    <w:rsid w:val="00275CA1"/>
    <w:rsid w:val="002B04D7"/>
    <w:rsid w:val="00310B86"/>
    <w:rsid w:val="00530D71"/>
    <w:rsid w:val="00553F80"/>
    <w:rsid w:val="00592C03"/>
    <w:rsid w:val="005A7388"/>
    <w:rsid w:val="006232D9"/>
    <w:rsid w:val="00864D80"/>
    <w:rsid w:val="00906177"/>
    <w:rsid w:val="009F73F5"/>
    <w:rsid w:val="00A31670"/>
    <w:rsid w:val="00C260C2"/>
    <w:rsid w:val="00F72BF1"/>
    <w:rsid w:val="00F8553F"/>
    <w:rsid w:val="09B278D8"/>
    <w:rsid w:val="31D41E51"/>
    <w:rsid w:val="4A31609E"/>
    <w:rsid w:val="4E9B5BDA"/>
    <w:rsid w:val="523C4BFC"/>
    <w:rsid w:val="71562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9"/>
    <w:pPr>
      <w:keepNext/>
      <w:keepLines/>
      <w:spacing w:afterLines="50" w:line="280" w:lineRule="exact"/>
      <w:jc w:val="center"/>
      <w:outlineLvl w:val="0"/>
    </w:pPr>
    <w:rPr>
      <w:rFonts w:ascii="Times New Roman" w:hAnsi="Times New Roman"/>
      <w:b/>
      <w:bCs/>
      <w:kern w:val="44"/>
      <w:sz w:val="28"/>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列出段落1"/>
    <w:basedOn w:val="1"/>
    <w:qFormat/>
    <w:uiPriority w:val="34"/>
    <w:pPr>
      <w:ind w:firstLine="420" w:firstLineChars="200"/>
    </w:pPr>
  </w:style>
  <w:style w:type="character" w:customStyle="1" w:styleId="9">
    <w:name w:val="font51"/>
    <w:qFormat/>
    <w:uiPriority w:val="0"/>
    <w:rPr>
      <w:rFonts w:hint="default" w:ascii="Times New Roman" w:hAnsi="Times New Roman" w:cs="Times New Roman"/>
      <w:color w:val="000000"/>
      <w:sz w:val="18"/>
      <w:szCs w:val="18"/>
      <w:u w:val="none"/>
    </w:rPr>
  </w:style>
  <w:style w:type="character" w:customStyle="1" w:styleId="10">
    <w:name w:val="font41"/>
    <w:qFormat/>
    <w:uiPriority w:val="0"/>
    <w:rPr>
      <w:rFonts w:hint="eastAsia" w:ascii="宋体" w:hAnsi="宋体" w:eastAsia="宋体" w:cs="宋体"/>
      <w:color w:val="000000"/>
      <w:sz w:val="18"/>
      <w:szCs w:val="18"/>
      <w:u w:val="none"/>
    </w:rPr>
  </w:style>
  <w:style w:type="character" w:customStyle="1" w:styleId="11">
    <w:name w:val="font61"/>
    <w:qFormat/>
    <w:uiPriority w:val="0"/>
    <w:rPr>
      <w:rFonts w:hint="default" w:ascii="Times New Roman" w:hAnsi="Times New Roman" w:cs="Times New Roman"/>
      <w:color w:val="000000"/>
      <w:sz w:val="15"/>
      <w:szCs w:val="15"/>
      <w:u w:val="none"/>
    </w:rPr>
  </w:style>
  <w:style w:type="character" w:customStyle="1" w:styleId="12">
    <w:name w:val="font101"/>
    <w:qFormat/>
    <w:uiPriority w:val="0"/>
    <w:rPr>
      <w:rFonts w:hint="eastAsia" w:ascii="宋体" w:hAnsi="宋体" w:eastAsia="宋体" w:cs="宋体"/>
      <w:color w:val="000000"/>
      <w:sz w:val="18"/>
      <w:szCs w:val="18"/>
      <w:u w:val="none"/>
    </w:rPr>
  </w:style>
  <w:style w:type="character" w:customStyle="1" w:styleId="13">
    <w:name w:val="font01"/>
    <w:qFormat/>
    <w:uiPriority w:val="0"/>
    <w:rPr>
      <w:rFonts w:hint="eastAsia" w:ascii="宋体" w:hAnsi="宋体" w:eastAsia="宋体" w:cs="宋体"/>
      <w:color w:val="000000"/>
      <w:sz w:val="21"/>
      <w:szCs w:val="21"/>
      <w:u w:val="none"/>
    </w:rPr>
  </w:style>
  <w:style w:type="character" w:customStyle="1" w:styleId="14">
    <w:name w:val="font121"/>
    <w:qFormat/>
    <w:uiPriority w:val="0"/>
    <w:rPr>
      <w:rFonts w:hint="eastAsia" w:ascii="宋体" w:hAnsi="宋体" w:eastAsia="宋体" w:cs="宋体"/>
      <w:color w:val="000000"/>
      <w:sz w:val="15"/>
      <w:szCs w:val="15"/>
      <w:u w:val="none"/>
    </w:rPr>
  </w:style>
  <w:style w:type="character" w:customStyle="1" w:styleId="15">
    <w:name w:val="页眉 Char"/>
    <w:link w:val="5"/>
    <w:qFormat/>
    <w:uiPriority w:val="0"/>
    <w:rPr>
      <w:kern w:val="2"/>
      <w:sz w:val="18"/>
      <w:szCs w:val="18"/>
    </w:rPr>
  </w:style>
  <w:style w:type="character" w:customStyle="1" w:styleId="16">
    <w:name w:val="批注框文本 Char"/>
    <w:link w:val="3"/>
    <w:qFormat/>
    <w:uiPriority w:val="0"/>
    <w:rPr>
      <w:rFonts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13</Pages>
  <Words>2015</Words>
  <Characters>11486</Characters>
  <Lines>95</Lines>
  <Paragraphs>26</Paragraphs>
  <TotalTime>2</TotalTime>
  <ScaleCrop>false</ScaleCrop>
  <LinksUpToDate>false</LinksUpToDate>
  <CharactersWithSpaces>13475</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2019-08-09T02:08:00Z</dcterms:created>
  <dc:creator>﹎▓米来</dc:creator>
  <cp:lastModifiedBy>admin</cp:lastModifiedBy>
  <cp:lastPrinted>2021-06-17T01:37:00Z</cp:lastPrinted>
  <dcterms:modified xsi:type="dcterms:W3CDTF">2021-10-28T18:09:58Z</dcterms:modified>
  <dc:title>市场营销专业人才培养方案</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354478BF79414D1C846020EF19AE7256</vt:lpwstr>
  </property>
</Properties>
</file>