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6E6" w:rsidRPr="008F50ED" w:rsidRDefault="00153DBA">
      <w:pPr>
        <w:spacing w:line="360" w:lineRule="auto"/>
        <w:jc w:val="center"/>
        <w:rPr>
          <w:b/>
          <w:color w:val="000000" w:themeColor="text1"/>
          <w:sz w:val="36"/>
          <w:szCs w:val="36"/>
        </w:rPr>
      </w:pPr>
      <w:r w:rsidRPr="008F50ED">
        <w:rPr>
          <w:rFonts w:hint="eastAsia"/>
          <w:b/>
          <w:color w:val="000000" w:themeColor="text1"/>
          <w:sz w:val="36"/>
          <w:szCs w:val="36"/>
        </w:rPr>
        <w:t>新疆石河子职业技术学院扩招弹性</w:t>
      </w:r>
      <w:r w:rsidRPr="008F50ED">
        <w:rPr>
          <w:b/>
          <w:color w:val="000000" w:themeColor="text1"/>
          <w:sz w:val="36"/>
          <w:szCs w:val="36"/>
        </w:rPr>
        <w:t>学制学生</w:t>
      </w:r>
    </w:p>
    <w:p w:rsidR="008E66E6" w:rsidRPr="008F50ED" w:rsidRDefault="00153DBA">
      <w:pPr>
        <w:spacing w:line="360" w:lineRule="auto"/>
        <w:jc w:val="center"/>
        <w:rPr>
          <w:b/>
          <w:color w:val="000000" w:themeColor="text1"/>
          <w:sz w:val="36"/>
          <w:szCs w:val="36"/>
        </w:rPr>
      </w:pPr>
      <w:r w:rsidRPr="008F50ED">
        <w:rPr>
          <w:b/>
          <w:color w:val="000000" w:themeColor="text1"/>
          <w:sz w:val="36"/>
          <w:szCs w:val="36"/>
        </w:rPr>
        <w:t>教学管理</w:t>
      </w:r>
      <w:r w:rsidRPr="008F50ED">
        <w:rPr>
          <w:rFonts w:hint="eastAsia"/>
          <w:b/>
          <w:color w:val="000000" w:themeColor="text1"/>
          <w:sz w:val="36"/>
          <w:szCs w:val="36"/>
        </w:rPr>
        <w:t>暂行规定（试行）</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为贯彻落实《教育部办公厅关于做好扩招后高职教育教学管理工作的指导意见》，保障质量型扩招，全面提高人才培养质量，现就做好我院扩招学生的教学管理工作规定如下：</w:t>
      </w:r>
    </w:p>
    <w:p w:rsidR="008E66E6" w:rsidRPr="008F50ED" w:rsidRDefault="00153DBA">
      <w:pPr>
        <w:spacing w:line="360" w:lineRule="auto"/>
        <w:ind w:firstLineChars="200" w:firstLine="643"/>
        <w:jc w:val="left"/>
        <w:rPr>
          <w:rFonts w:ascii="仿宋" w:eastAsia="仿宋" w:hAnsi="仿宋"/>
          <w:b/>
          <w:color w:val="000000" w:themeColor="text1"/>
          <w:sz w:val="32"/>
          <w:szCs w:val="32"/>
        </w:rPr>
      </w:pPr>
      <w:r w:rsidRPr="008F50ED">
        <w:rPr>
          <w:rFonts w:ascii="仿宋" w:eastAsia="仿宋" w:hAnsi="仿宋" w:hint="eastAsia"/>
          <w:b/>
          <w:color w:val="000000" w:themeColor="text1"/>
          <w:sz w:val="32"/>
          <w:szCs w:val="32"/>
        </w:rPr>
        <w:t>一、</w:t>
      </w:r>
      <w:r w:rsidRPr="008F50ED">
        <w:rPr>
          <w:rFonts w:ascii="仿宋" w:eastAsia="仿宋" w:hAnsi="仿宋"/>
          <w:b/>
          <w:color w:val="000000" w:themeColor="text1"/>
          <w:sz w:val="32"/>
          <w:szCs w:val="32"/>
        </w:rPr>
        <w:t>系统开展学情分析</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每级弹性扩招学生在正式注册学籍后，开始面授前，各专业应对学生开展学情调查，针对学生学习目的、学习专业、学习方式、学习时间、前期知识储备等进行调研，对调研结果进行数据分析与整理，生成学情分析报告。各专业根据学情分析结果，结合教育部下发的专业教学标准，进行相应专业教学目标、教学形式等方面的调整。</w:t>
      </w:r>
    </w:p>
    <w:p w:rsidR="008E66E6" w:rsidRPr="008F50ED" w:rsidRDefault="00153DBA">
      <w:pPr>
        <w:spacing w:line="360" w:lineRule="auto"/>
        <w:ind w:firstLineChars="200" w:firstLine="643"/>
        <w:jc w:val="left"/>
        <w:rPr>
          <w:rFonts w:ascii="仿宋" w:eastAsia="仿宋" w:hAnsi="仿宋"/>
          <w:b/>
          <w:color w:val="000000" w:themeColor="text1"/>
          <w:sz w:val="32"/>
          <w:szCs w:val="32"/>
        </w:rPr>
      </w:pPr>
      <w:r w:rsidRPr="008F50ED">
        <w:rPr>
          <w:rFonts w:ascii="仿宋" w:eastAsia="仿宋" w:hAnsi="仿宋"/>
          <w:b/>
          <w:color w:val="000000" w:themeColor="text1"/>
          <w:sz w:val="32"/>
          <w:szCs w:val="32"/>
        </w:rPr>
        <w:t>二、分类制定人才培养方案</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color w:val="000000" w:themeColor="text1"/>
          <w:sz w:val="32"/>
          <w:szCs w:val="32"/>
        </w:rPr>
        <w:t>按照“标准不降、模式多元、学制灵活”原则，</w:t>
      </w:r>
      <w:r w:rsidRPr="008F50ED">
        <w:rPr>
          <w:rFonts w:ascii="仿宋" w:eastAsia="仿宋" w:hAnsi="仿宋" w:hint="eastAsia"/>
          <w:color w:val="000000" w:themeColor="text1"/>
          <w:sz w:val="32"/>
          <w:szCs w:val="32"/>
        </w:rPr>
        <w:t>在前期企业调研、学情分析的基础上，根据学生的学习基础、工作性质、生源特点、企业需求等，分层次、分类别</w:t>
      </w:r>
      <w:r w:rsidRPr="008F50ED">
        <w:rPr>
          <w:rFonts w:ascii="仿宋" w:eastAsia="仿宋" w:hAnsi="仿宋"/>
          <w:color w:val="000000" w:themeColor="text1"/>
          <w:sz w:val="32"/>
          <w:szCs w:val="32"/>
        </w:rPr>
        <w:t>的</w:t>
      </w:r>
      <w:r w:rsidRPr="008F50ED">
        <w:rPr>
          <w:rFonts w:ascii="仿宋" w:eastAsia="仿宋" w:hAnsi="仿宋" w:hint="eastAsia"/>
          <w:color w:val="000000" w:themeColor="text1"/>
          <w:sz w:val="32"/>
          <w:szCs w:val="32"/>
        </w:rPr>
        <w:t>制定人才培养方案。</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第1条  对于以企业为单位招录的弹性学制学生，在制定人才培养方案时，根据不同企业需求，针对企业工作特点、岗位设置，量身定制符合企业学员学习时间和方式的人才培养方案。相同专业可以设置不同的专业方向，每个专业方向</w:t>
      </w:r>
      <w:r w:rsidRPr="008F50ED">
        <w:rPr>
          <w:rFonts w:ascii="仿宋" w:eastAsia="仿宋" w:hAnsi="仿宋" w:hint="eastAsia"/>
          <w:color w:val="000000" w:themeColor="text1"/>
          <w:sz w:val="32"/>
          <w:szCs w:val="32"/>
        </w:rPr>
        <w:lastRenderedPageBreak/>
        <w:t xml:space="preserve">所开设的专业课程可以有所不同。在教学组织上，课程可由企业教师和学校教师共同承担。 </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第2条  对于不是以企业为单位招录的弹性学制学生，在进行专业调研和学生学情分析基础上，制定专业人才培养方案。课程设置时，可针对学生的学习基础与学习特点，对课程开设的起点、内容、时间进行调整，保证学生有时间听、有兴趣听、听得懂。</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color w:val="000000" w:themeColor="text1"/>
          <w:sz w:val="32"/>
          <w:szCs w:val="32"/>
        </w:rPr>
        <w:t>第</w:t>
      </w:r>
      <w:r w:rsidRPr="008F50ED">
        <w:rPr>
          <w:rFonts w:ascii="仿宋" w:eastAsia="仿宋" w:hAnsi="仿宋" w:hint="eastAsia"/>
          <w:color w:val="000000" w:themeColor="text1"/>
          <w:sz w:val="32"/>
          <w:szCs w:val="32"/>
        </w:rPr>
        <w:t xml:space="preserve">3条 </w:t>
      </w:r>
      <w:r w:rsidRPr="008F50ED">
        <w:rPr>
          <w:rFonts w:ascii="仿宋" w:eastAsia="仿宋" w:hAnsi="仿宋"/>
          <w:color w:val="000000" w:themeColor="text1"/>
          <w:sz w:val="32"/>
          <w:szCs w:val="32"/>
        </w:rPr>
        <w:t xml:space="preserve"> 全日制扩招学生的专业人才培养方案是在统招全日制专业人才培养方案的基础上，根据学情调查结果，基于学生的学习基础和学习目的，对课程设置、课程教学学时进行调整；在保证教学标准不降的前提下，生成扩招全日制学生人才培养方案。</w:t>
      </w:r>
    </w:p>
    <w:p w:rsidR="008E66E6" w:rsidRPr="008F50ED" w:rsidRDefault="00153DBA">
      <w:pPr>
        <w:spacing w:line="360" w:lineRule="auto"/>
        <w:ind w:firstLineChars="200" w:firstLine="643"/>
        <w:jc w:val="left"/>
        <w:rPr>
          <w:rFonts w:ascii="仿宋" w:eastAsia="仿宋" w:hAnsi="仿宋"/>
          <w:b/>
          <w:color w:val="000000" w:themeColor="text1"/>
          <w:sz w:val="32"/>
          <w:szCs w:val="32"/>
        </w:rPr>
      </w:pPr>
      <w:r w:rsidRPr="008F50ED">
        <w:rPr>
          <w:rFonts w:ascii="仿宋" w:eastAsia="仿宋" w:hAnsi="仿宋"/>
          <w:b/>
          <w:color w:val="000000" w:themeColor="text1"/>
          <w:sz w:val="32"/>
          <w:szCs w:val="32"/>
        </w:rPr>
        <w:t>三、严格教育教学管理</w:t>
      </w:r>
    </w:p>
    <w:p w:rsidR="008E66E6" w:rsidRPr="008F50ED" w:rsidRDefault="00153DBA">
      <w:pPr>
        <w:spacing w:line="360" w:lineRule="auto"/>
        <w:ind w:firstLineChars="200" w:firstLine="643"/>
        <w:jc w:val="left"/>
        <w:rPr>
          <w:rFonts w:ascii="仿宋" w:eastAsia="仿宋" w:hAnsi="仿宋"/>
          <w:b/>
          <w:color w:val="000000" w:themeColor="text1"/>
          <w:sz w:val="32"/>
          <w:szCs w:val="32"/>
        </w:rPr>
      </w:pPr>
      <w:r w:rsidRPr="008F50ED">
        <w:rPr>
          <w:rFonts w:ascii="仿宋" w:eastAsia="仿宋" w:hAnsi="仿宋" w:hint="eastAsia"/>
          <w:b/>
          <w:color w:val="000000" w:themeColor="text1"/>
          <w:sz w:val="32"/>
          <w:szCs w:val="32"/>
        </w:rPr>
        <w:t>（一）课程标准的制定</w:t>
      </w:r>
    </w:p>
    <w:p w:rsidR="008E66E6" w:rsidRPr="008F50ED" w:rsidRDefault="00153DBA">
      <w:pPr>
        <w:pStyle w:val="a7"/>
        <w:spacing w:line="360" w:lineRule="auto"/>
        <w:ind w:firstLineChars="202" w:firstLine="646"/>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w:t>
      </w:r>
      <w:r w:rsidRPr="008F50ED">
        <w:rPr>
          <w:rFonts w:ascii="仿宋" w:eastAsia="仿宋" w:hAnsi="仿宋"/>
          <w:color w:val="000000" w:themeColor="text1"/>
          <w:sz w:val="32"/>
          <w:szCs w:val="32"/>
        </w:rPr>
        <w:t>4</w:t>
      </w:r>
      <w:r w:rsidRPr="008F50ED">
        <w:rPr>
          <w:rFonts w:ascii="仿宋" w:eastAsia="仿宋" w:hAnsi="仿宋" w:hint="eastAsia"/>
          <w:color w:val="000000" w:themeColor="text1"/>
          <w:sz w:val="32"/>
          <w:szCs w:val="32"/>
        </w:rPr>
        <w:t>条 以学院制定的各扩招专业人才培养方案为基础，按照国家要求，结合学院实际，从课程目标、课程内容及要求、课程具体实施、课程考核等方面编制各课程标准。</w:t>
      </w:r>
      <w:r w:rsidR="00C202AA" w:rsidRPr="008F50ED">
        <w:rPr>
          <w:rFonts w:ascii="仿宋" w:eastAsia="仿宋" w:hAnsi="仿宋" w:hint="eastAsia"/>
          <w:color w:val="000000" w:themeColor="text1"/>
          <w:sz w:val="32"/>
          <w:szCs w:val="32"/>
        </w:rPr>
        <w:t>如果一门</w:t>
      </w:r>
      <w:r w:rsidR="00C202AA" w:rsidRPr="008F50ED">
        <w:rPr>
          <w:rFonts w:ascii="仿宋" w:eastAsia="仿宋" w:hAnsi="仿宋"/>
          <w:color w:val="000000" w:themeColor="text1"/>
          <w:sz w:val="32"/>
          <w:szCs w:val="32"/>
        </w:rPr>
        <w:t>课程</w:t>
      </w:r>
      <w:r w:rsidR="00C202AA" w:rsidRPr="008F50ED">
        <w:rPr>
          <w:rFonts w:ascii="仿宋" w:eastAsia="仿宋" w:hAnsi="仿宋" w:hint="eastAsia"/>
          <w:color w:val="000000" w:themeColor="text1"/>
          <w:sz w:val="32"/>
          <w:szCs w:val="32"/>
        </w:rPr>
        <w:t>由</w:t>
      </w:r>
      <w:r w:rsidR="00C202AA" w:rsidRPr="008F50ED">
        <w:rPr>
          <w:rFonts w:ascii="仿宋" w:eastAsia="仿宋" w:hAnsi="仿宋"/>
          <w:color w:val="000000" w:themeColor="text1"/>
          <w:sz w:val="32"/>
          <w:szCs w:val="32"/>
        </w:rPr>
        <w:t>多</w:t>
      </w:r>
      <w:r w:rsidR="00C202AA" w:rsidRPr="008F50ED">
        <w:rPr>
          <w:rFonts w:ascii="仿宋" w:eastAsia="仿宋" w:hAnsi="仿宋" w:hint="eastAsia"/>
          <w:color w:val="000000" w:themeColor="text1"/>
          <w:sz w:val="32"/>
          <w:szCs w:val="32"/>
        </w:rPr>
        <w:t>个</w:t>
      </w:r>
      <w:r w:rsidR="00C202AA" w:rsidRPr="008F50ED">
        <w:rPr>
          <w:rFonts w:ascii="仿宋" w:eastAsia="仿宋" w:hAnsi="仿宋"/>
          <w:color w:val="000000" w:themeColor="text1"/>
          <w:sz w:val="32"/>
          <w:szCs w:val="32"/>
        </w:rPr>
        <w:t>老师</w:t>
      </w:r>
      <w:r w:rsidR="009D760B" w:rsidRPr="008F50ED">
        <w:rPr>
          <w:rFonts w:ascii="仿宋" w:eastAsia="仿宋" w:hAnsi="仿宋" w:hint="eastAsia"/>
          <w:color w:val="000000" w:themeColor="text1"/>
          <w:sz w:val="32"/>
          <w:szCs w:val="32"/>
        </w:rPr>
        <w:t>阶段性</w:t>
      </w:r>
      <w:r w:rsidR="00C202AA" w:rsidRPr="008F50ED">
        <w:rPr>
          <w:rFonts w:ascii="仿宋" w:eastAsia="仿宋" w:hAnsi="仿宋"/>
          <w:color w:val="000000" w:themeColor="text1"/>
          <w:sz w:val="32"/>
          <w:szCs w:val="32"/>
        </w:rPr>
        <w:t>授课，</w:t>
      </w:r>
      <w:r w:rsidR="009D760B" w:rsidRPr="008F50ED">
        <w:rPr>
          <w:rFonts w:ascii="仿宋" w:eastAsia="仿宋" w:hAnsi="仿宋" w:hint="eastAsia"/>
          <w:color w:val="000000" w:themeColor="text1"/>
          <w:sz w:val="32"/>
          <w:szCs w:val="32"/>
        </w:rPr>
        <w:t>或</w:t>
      </w:r>
      <w:r w:rsidR="009D760B" w:rsidRPr="008F50ED">
        <w:rPr>
          <w:rFonts w:ascii="仿宋" w:eastAsia="仿宋" w:hAnsi="仿宋"/>
          <w:color w:val="000000" w:themeColor="text1"/>
          <w:sz w:val="32"/>
          <w:szCs w:val="32"/>
        </w:rPr>
        <w:t>多个老师带一门</w:t>
      </w:r>
      <w:r w:rsidR="009D760B" w:rsidRPr="008F50ED">
        <w:rPr>
          <w:rFonts w:ascii="仿宋" w:eastAsia="仿宋" w:hAnsi="仿宋" w:hint="eastAsia"/>
          <w:color w:val="000000" w:themeColor="text1"/>
          <w:sz w:val="32"/>
          <w:szCs w:val="32"/>
        </w:rPr>
        <w:t>相同</w:t>
      </w:r>
      <w:r w:rsidR="009D760B" w:rsidRPr="008F50ED">
        <w:rPr>
          <w:rFonts w:ascii="仿宋" w:eastAsia="仿宋" w:hAnsi="仿宋"/>
          <w:color w:val="000000" w:themeColor="text1"/>
          <w:sz w:val="32"/>
          <w:szCs w:val="32"/>
        </w:rPr>
        <w:t>课程，课程标准则由这些老师共同制定，报分院、教务处、学院审核后</w:t>
      </w:r>
      <w:r w:rsidR="009D760B" w:rsidRPr="008F50ED">
        <w:rPr>
          <w:rFonts w:ascii="仿宋" w:eastAsia="仿宋" w:hAnsi="仿宋" w:hint="eastAsia"/>
          <w:color w:val="000000" w:themeColor="text1"/>
          <w:sz w:val="32"/>
          <w:szCs w:val="32"/>
        </w:rPr>
        <w:t>执行</w:t>
      </w:r>
      <w:r w:rsidR="009D760B" w:rsidRPr="008F50ED">
        <w:rPr>
          <w:rFonts w:ascii="仿宋" w:eastAsia="仿宋" w:hAnsi="仿宋"/>
          <w:color w:val="000000" w:themeColor="text1"/>
          <w:sz w:val="32"/>
          <w:szCs w:val="32"/>
        </w:rPr>
        <w:t>统一</w:t>
      </w:r>
      <w:r w:rsidR="006907A3" w:rsidRPr="008F50ED">
        <w:rPr>
          <w:rFonts w:ascii="仿宋" w:eastAsia="仿宋" w:hAnsi="仿宋" w:hint="eastAsia"/>
          <w:color w:val="000000" w:themeColor="text1"/>
          <w:sz w:val="32"/>
          <w:szCs w:val="32"/>
        </w:rPr>
        <w:t>课程</w:t>
      </w:r>
      <w:r w:rsidR="009D760B" w:rsidRPr="008F50ED">
        <w:rPr>
          <w:rFonts w:ascii="仿宋" w:eastAsia="仿宋" w:hAnsi="仿宋"/>
          <w:color w:val="000000" w:themeColor="text1"/>
          <w:sz w:val="32"/>
          <w:szCs w:val="32"/>
        </w:rPr>
        <w:t>标准。</w:t>
      </w:r>
    </w:p>
    <w:p w:rsidR="008E66E6" w:rsidRPr="008F50ED" w:rsidRDefault="00153DBA">
      <w:pPr>
        <w:spacing w:line="360" w:lineRule="auto"/>
        <w:ind w:firstLineChars="200" w:firstLine="643"/>
        <w:jc w:val="left"/>
        <w:rPr>
          <w:rFonts w:ascii="仿宋" w:eastAsia="仿宋" w:hAnsi="仿宋"/>
          <w:b/>
          <w:color w:val="000000" w:themeColor="text1"/>
          <w:sz w:val="32"/>
          <w:szCs w:val="32"/>
        </w:rPr>
      </w:pPr>
      <w:r w:rsidRPr="008F50ED">
        <w:rPr>
          <w:rFonts w:ascii="仿宋" w:eastAsia="仿宋" w:hAnsi="仿宋" w:hint="eastAsia"/>
          <w:b/>
          <w:color w:val="000000" w:themeColor="text1"/>
          <w:sz w:val="32"/>
          <w:szCs w:val="32"/>
        </w:rPr>
        <w:t>（二）</w:t>
      </w:r>
      <w:r w:rsidRPr="008F50ED">
        <w:rPr>
          <w:rFonts w:ascii="仿宋" w:eastAsia="仿宋" w:hAnsi="仿宋"/>
          <w:b/>
          <w:color w:val="000000" w:themeColor="text1"/>
          <w:sz w:val="32"/>
          <w:szCs w:val="32"/>
        </w:rPr>
        <w:t>备课与课前准备</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w:t>
      </w:r>
      <w:r w:rsidRPr="008F50ED">
        <w:rPr>
          <w:rFonts w:ascii="仿宋" w:eastAsia="仿宋" w:hAnsi="仿宋"/>
          <w:color w:val="000000" w:themeColor="text1"/>
          <w:sz w:val="32"/>
          <w:szCs w:val="32"/>
        </w:rPr>
        <w:t>5</w:t>
      </w:r>
      <w:r w:rsidRPr="008F50ED">
        <w:rPr>
          <w:rFonts w:ascii="仿宋" w:eastAsia="仿宋" w:hAnsi="仿宋" w:hint="eastAsia"/>
          <w:color w:val="000000" w:themeColor="text1"/>
          <w:sz w:val="32"/>
          <w:szCs w:val="32"/>
        </w:rPr>
        <w:t>条  任课教师必须认真备课，撰写好教案和授课进</w:t>
      </w:r>
      <w:r w:rsidRPr="008F50ED">
        <w:rPr>
          <w:rFonts w:ascii="仿宋" w:eastAsia="仿宋" w:hAnsi="仿宋" w:hint="eastAsia"/>
          <w:color w:val="000000" w:themeColor="text1"/>
          <w:sz w:val="32"/>
          <w:szCs w:val="32"/>
        </w:rPr>
        <w:lastRenderedPageBreak/>
        <w:t>度计划（一式两份，分院一份，教务处一份）。在开课前</w:t>
      </w:r>
      <w:r w:rsidRPr="008F50ED">
        <w:rPr>
          <w:rFonts w:ascii="仿宋" w:eastAsia="仿宋" w:hAnsi="仿宋"/>
          <w:color w:val="000000" w:themeColor="text1"/>
          <w:sz w:val="32"/>
          <w:szCs w:val="32"/>
        </w:rPr>
        <w:t>2</w:t>
      </w:r>
      <w:r w:rsidRPr="008F50ED">
        <w:rPr>
          <w:rFonts w:ascii="仿宋" w:eastAsia="仿宋" w:hAnsi="仿宋" w:hint="eastAsia"/>
          <w:color w:val="000000" w:themeColor="text1"/>
          <w:sz w:val="32"/>
          <w:szCs w:val="32"/>
        </w:rPr>
        <w:t>周完成课程授课进度计划表，分院审核后报教务处审定，合格后，方能授课。在开课前</w:t>
      </w:r>
      <w:r w:rsidRPr="008F50ED">
        <w:rPr>
          <w:rFonts w:ascii="仿宋" w:eastAsia="仿宋" w:hAnsi="仿宋"/>
          <w:color w:val="000000" w:themeColor="text1"/>
          <w:sz w:val="32"/>
          <w:szCs w:val="32"/>
        </w:rPr>
        <w:t>1</w:t>
      </w:r>
      <w:r w:rsidRPr="008F50ED">
        <w:rPr>
          <w:rFonts w:ascii="仿宋" w:eastAsia="仿宋" w:hAnsi="仿宋" w:hint="eastAsia"/>
          <w:color w:val="000000" w:themeColor="text1"/>
          <w:sz w:val="32"/>
          <w:szCs w:val="32"/>
        </w:rPr>
        <w:t>周必须写出该课程的完整教案，教研室主任审阅，授课班级所在分院审批。</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校外点的外聘教师教案和授课进度计划由校外点负责人进行检查，并做好登记，对于不符合要求的，及时与对方教学点反馈限期整改。</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w:t>
      </w:r>
      <w:r w:rsidRPr="008F50ED">
        <w:rPr>
          <w:rFonts w:ascii="仿宋" w:eastAsia="仿宋" w:hAnsi="仿宋"/>
          <w:color w:val="000000" w:themeColor="text1"/>
          <w:sz w:val="32"/>
          <w:szCs w:val="32"/>
        </w:rPr>
        <w:t>6</w:t>
      </w:r>
      <w:r w:rsidRPr="008F50ED">
        <w:rPr>
          <w:rFonts w:ascii="仿宋" w:eastAsia="仿宋" w:hAnsi="仿宋" w:hint="eastAsia"/>
          <w:color w:val="000000" w:themeColor="text1"/>
          <w:sz w:val="32"/>
          <w:szCs w:val="32"/>
        </w:rPr>
        <w:t xml:space="preserve">条  教师备课应准确把握课程标准的要求，明确本课程的教学目的和任务，并结合学生实际情况，科学合理的设计教学。 </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w:t>
      </w:r>
      <w:r w:rsidRPr="008F50ED">
        <w:rPr>
          <w:rFonts w:ascii="仿宋" w:eastAsia="仿宋" w:hAnsi="仿宋"/>
          <w:color w:val="000000" w:themeColor="text1"/>
          <w:sz w:val="32"/>
          <w:szCs w:val="32"/>
        </w:rPr>
        <w:t>7</w:t>
      </w:r>
      <w:r w:rsidRPr="008F50ED">
        <w:rPr>
          <w:rFonts w:ascii="仿宋" w:eastAsia="仿宋" w:hAnsi="仿宋" w:hint="eastAsia"/>
          <w:color w:val="000000" w:themeColor="text1"/>
          <w:sz w:val="32"/>
          <w:szCs w:val="32"/>
        </w:rPr>
        <w:t>条  同一门课程有两名或两名以上教师讲授时，教研室应组织集体备课和开展教学研究活动，根据教学对象讨论确定教学内容、教学要求、教学进度</w:t>
      </w:r>
      <w:r w:rsidR="005205BC" w:rsidRPr="008F50ED">
        <w:rPr>
          <w:rFonts w:ascii="仿宋" w:eastAsia="仿宋" w:hAnsi="仿宋" w:hint="eastAsia"/>
          <w:color w:val="000000" w:themeColor="text1"/>
          <w:sz w:val="32"/>
          <w:szCs w:val="32"/>
        </w:rPr>
        <w:t>和考试标准；同一课程同一班级多个教师分模块授课的，课程考试由该课程最后一位授课教师负责；同一课程多个班级不同教师授课的，</w:t>
      </w:r>
      <w:r w:rsidR="005E2F63" w:rsidRPr="008F50ED">
        <w:rPr>
          <w:rFonts w:ascii="仿宋" w:eastAsia="仿宋" w:hAnsi="仿宋" w:hint="eastAsia"/>
          <w:color w:val="000000" w:themeColor="text1"/>
          <w:sz w:val="32"/>
          <w:szCs w:val="32"/>
        </w:rPr>
        <w:t>经</w:t>
      </w:r>
      <w:r w:rsidR="005205BC" w:rsidRPr="008F50ED">
        <w:rPr>
          <w:rFonts w:ascii="仿宋" w:eastAsia="仿宋" w:hAnsi="仿宋" w:hint="eastAsia"/>
          <w:color w:val="000000" w:themeColor="text1"/>
          <w:sz w:val="32"/>
          <w:szCs w:val="32"/>
        </w:rPr>
        <w:t>教师</w:t>
      </w:r>
      <w:r w:rsidR="005E2F63" w:rsidRPr="008F50ED">
        <w:rPr>
          <w:rFonts w:ascii="仿宋" w:eastAsia="仿宋" w:hAnsi="仿宋" w:hint="eastAsia"/>
          <w:color w:val="000000" w:themeColor="text1"/>
          <w:sz w:val="32"/>
          <w:szCs w:val="32"/>
        </w:rPr>
        <w:t>讨论</w:t>
      </w:r>
      <w:r w:rsidR="005205BC" w:rsidRPr="008F50ED">
        <w:rPr>
          <w:rFonts w:ascii="仿宋" w:eastAsia="仿宋" w:hAnsi="仿宋" w:hint="eastAsia"/>
          <w:color w:val="000000" w:themeColor="text1"/>
          <w:sz w:val="32"/>
          <w:szCs w:val="32"/>
        </w:rPr>
        <w:t>，确定统一的考试内容，</w:t>
      </w:r>
      <w:r w:rsidRPr="008F50ED">
        <w:rPr>
          <w:rFonts w:ascii="仿宋" w:eastAsia="仿宋" w:hAnsi="仿宋" w:hint="eastAsia"/>
          <w:color w:val="000000" w:themeColor="text1"/>
          <w:sz w:val="32"/>
          <w:szCs w:val="32"/>
        </w:rPr>
        <w:t>各个授课教师</w:t>
      </w:r>
      <w:r w:rsidR="006F3196" w:rsidRPr="008F50ED">
        <w:rPr>
          <w:rFonts w:ascii="仿宋" w:eastAsia="仿宋" w:hAnsi="仿宋" w:hint="eastAsia"/>
          <w:color w:val="000000" w:themeColor="text1"/>
          <w:sz w:val="32"/>
          <w:szCs w:val="32"/>
        </w:rPr>
        <w:t>分别组织各自授课班级考试</w:t>
      </w:r>
      <w:r w:rsidRPr="008F50ED">
        <w:rPr>
          <w:rFonts w:ascii="仿宋" w:eastAsia="仿宋" w:hAnsi="仿宋" w:hint="eastAsia"/>
          <w:color w:val="000000" w:themeColor="text1"/>
          <w:sz w:val="32"/>
          <w:szCs w:val="32"/>
        </w:rPr>
        <w:t>，</w:t>
      </w:r>
      <w:r w:rsidR="005E2F63" w:rsidRPr="008F50ED">
        <w:rPr>
          <w:rFonts w:ascii="仿宋" w:eastAsia="仿宋" w:hAnsi="仿宋" w:hint="eastAsia"/>
          <w:color w:val="000000" w:themeColor="text1"/>
          <w:sz w:val="32"/>
          <w:szCs w:val="32"/>
        </w:rPr>
        <w:t>结合线上学习成绩及面授平时成绩，最后确定该课程学生总评成绩。</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w:t>
      </w:r>
      <w:r w:rsidRPr="008F50ED">
        <w:rPr>
          <w:rFonts w:ascii="仿宋" w:eastAsia="仿宋" w:hAnsi="仿宋"/>
          <w:color w:val="000000" w:themeColor="text1"/>
          <w:sz w:val="32"/>
          <w:szCs w:val="32"/>
        </w:rPr>
        <w:t>8</w:t>
      </w:r>
      <w:r w:rsidRPr="008F50ED">
        <w:rPr>
          <w:rFonts w:ascii="仿宋" w:eastAsia="仿宋" w:hAnsi="仿宋" w:hint="eastAsia"/>
          <w:color w:val="000000" w:themeColor="text1"/>
          <w:sz w:val="32"/>
          <w:szCs w:val="32"/>
        </w:rPr>
        <w:t>条  教师应根据课程教学的要求、授课地点、提前做好课前准备，对教学环境、电教设备、软件安装调试等软硬件在授课前要逐一检查和落实，保证教学的正常进行。</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w:t>
      </w:r>
      <w:r w:rsidRPr="008F50ED">
        <w:rPr>
          <w:rFonts w:ascii="仿宋" w:eastAsia="仿宋" w:hAnsi="仿宋"/>
          <w:color w:val="000000" w:themeColor="text1"/>
          <w:sz w:val="32"/>
          <w:szCs w:val="32"/>
        </w:rPr>
        <w:t>9</w:t>
      </w:r>
      <w:r w:rsidRPr="008F50ED">
        <w:rPr>
          <w:rFonts w:ascii="仿宋" w:eastAsia="仿宋" w:hAnsi="仿宋" w:hint="eastAsia"/>
          <w:color w:val="000000" w:themeColor="text1"/>
          <w:sz w:val="32"/>
          <w:szCs w:val="32"/>
        </w:rPr>
        <w:t>条  线下面授课程期间，任课教师不进行课前签到，</w:t>
      </w:r>
      <w:r w:rsidRPr="008F50ED">
        <w:rPr>
          <w:rFonts w:ascii="仿宋" w:eastAsia="仿宋" w:hAnsi="仿宋" w:hint="eastAsia"/>
          <w:color w:val="000000" w:themeColor="text1"/>
          <w:sz w:val="32"/>
          <w:szCs w:val="32"/>
        </w:rPr>
        <w:lastRenderedPageBreak/>
        <w:t>但是下课后必须签写《教学日志》，不按照规定填写或由旁人代签的，此次授课将不进行课时费核算。</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第10条面授期间，由所在分院的教务员负责</w:t>
      </w:r>
      <w:r w:rsidR="00781AE1" w:rsidRPr="008F50ED">
        <w:rPr>
          <w:rFonts w:ascii="仿宋" w:eastAsia="仿宋" w:hAnsi="仿宋" w:hint="eastAsia"/>
          <w:color w:val="000000" w:themeColor="text1"/>
          <w:sz w:val="32"/>
          <w:szCs w:val="32"/>
        </w:rPr>
        <w:t>核实</w:t>
      </w:r>
      <w:r w:rsidR="005E2F63" w:rsidRPr="008F50ED">
        <w:rPr>
          <w:rFonts w:ascii="仿宋" w:eastAsia="仿宋" w:hAnsi="仿宋" w:hint="eastAsia"/>
          <w:color w:val="000000" w:themeColor="text1"/>
          <w:sz w:val="32"/>
          <w:szCs w:val="32"/>
        </w:rPr>
        <w:t>教师</w:t>
      </w:r>
      <w:r w:rsidR="00781AE1" w:rsidRPr="008F50ED">
        <w:rPr>
          <w:rFonts w:ascii="仿宋" w:eastAsia="仿宋" w:hAnsi="仿宋" w:hint="eastAsia"/>
          <w:color w:val="000000" w:themeColor="text1"/>
          <w:sz w:val="32"/>
          <w:szCs w:val="32"/>
        </w:rPr>
        <w:t>授课</w:t>
      </w:r>
      <w:r w:rsidR="005E2F63" w:rsidRPr="008F50ED">
        <w:rPr>
          <w:rFonts w:ascii="仿宋" w:eastAsia="仿宋" w:hAnsi="仿宋" w:hint="eastAsia"/>
          <w:color w:val="000000" w:themeColor="text1"/>
          <w:sz w:val="32"/>
          <w:szCs w:val="32"/>
        </w:rPr>
        <w:t>情况，</w:t>
      </w:r>
      <w:r w:rsidRPr="008F50ED">
        <w:rPr>
          <w:rFonts w:ascii="仿宋" w:eastAsia="仿宋" w:hAnsi="仿宋" w:hint="eastAsia"/>
          <w:color w:val="000000" w:themeColor="text1"/>
          <w:sz w:val="32"/>
          <w:szCs w:val="32"/>
        </w:rPr>
        <w:t>线上</w:t>
      </w:r>
      <w:r w:rsidR="005E2F63" w:rsidRPr="008F50ED">
        <w:rPr>
          <w:rFonts w:ascii="仿宋" w:eastAsia="仿宋" w:hAnsi="仿宋" w:hint="eastAsia"/>
          <w:color w:val="000000" w:themeColor="text1"/>
          <w:sz w:val="32"/>
          <w:szCs w:val="32"/>
        </w:rPr>
        <w:t>面授</w:t>
      </w:r>
      <w:r w:rsidRPr="008F50ED">
        <w:rPr>
          <w:rFonts w:ascii="仿宋" w:eastAsia="仿宋" w:hAnsi="仿宋" w:hint="eastAsia"/>
          <w:color w:val="000000" w:themeColor="text1"/>
          <w:sz w:val="32"/>
          <w:szCs w:val="32"/>
        </w:rPr>
        <w:t>通过回放形式，没有回放记录的课程，不计入课时统计。有回放记录的课程，经查看后，低于80分钟的面授课程，一律不计入课时，取消教师线上授课资格。课程上课时间</w:t>
      </w:r>
      <w:r w:rsidR="00781AE1" w:rsidRPr="008F50ED">
        <w:rPr>
          <w:rFonts w:ascii="仿宋" w:eastAsia="仿宋" w:hAnsi="仿宋" w:hint="eastAsia"/>
          <w:color w:val="000000" w:themeColor="text1"/>
          <w:sz w:val="32"/>
          <w:szCs w:val="32"/>
        </w:rPr>
        <w:t>介于80-</w:t>
      </w:r>
      <w:r w:rsidRPr="008F50ED">
        <w:rPr>
          <w:rFonts w:ascii="仿宋" w:eastAsia="仿宋" w:hAnsi="仿宋" w:hint="eastAsia"/>
          <w:color w:val="000000" w:themeColor="text1"/>
          <w:sz w:val="32"/>
          <w:szCs w:val="32"/>
        </w:rPr>
        <w:t>90分钟的，要提醒当次授课教师按照</w:t>
      </w:r>
      <w:r w:rsidR="00781AE1" w:rsidRPr="008F50ED">
        <w:rPr>
          <w:rFonts w:ascii="仿宋" w:eastAsia="仿宋" w:hAnsi="仿宋" w:hint="eastAsia"/>
          <w:color w:val="000000" w:themeColor="text1"/>
          <w:sz w:val="32"/>
          <w:szCs w:val="32"/>
        </w:rPr>
        <w:t>教学要求</w:t>
      </w:r>
      <w:r w:rsidRPr="008F50ED">
        <w:rPr>
          <w:rFonts w:ascii="仿宋" w:eastAsia="仿宋" w:hAnsi="仿宋" w:hint="eastAsia"/>
          <w:color w:val="000000" w:themeColor="text1"/>
          <w:sz w:val="32"/>
          <w:szCs w:val="32"/>
        </w:rPr>
        <w:t>授课，如提醒两次仍不改正的教师，报分院、教务处、学院核准后，取消授课时间不足的课时，同时取消线上面授资格。分院要对在线课程上课情况每日进行记录，课程结束后，生成教学日志，统计教师工作量。</w:t>
      </w:r>
    </w:p>
    <w:p w:rsidR="008E66E6" w:rsidRPr="008F50ED" w:rsidRDefault="00153DBA">
      <w:pPr>
        <w:spacing w:line="360" w:lineRule="auto"/>
        <w:ind w:firstLineChars="200" w:firstLine="643"/>
        <w:jc w:val="left"/>
        <w:rPr>
          <w:rFonts w:ascii="仿宋" w:eastAsia="仿宋" w:hAnsi="仿宋"/>
          <w:b/>
          <w:bCs/>
          <w:color w:val="000000" w:themeColor="text1"/>
          <w:sz w:val="32"/>
          <w:szCs w:val="32"/>
        </w:rPr>
      </w:pPr>
      <w:r w:rsidRPr="008F50ED">
        <w:rPr>
          <w:rFonts w:ascii="仿宋" w:eastAsia="仿宋" w:hAnsi="仿宋" w:hint="eastAsia"/>
          <w:b/>
          <w:bCs/>
          <w:color w:val="000000" w:themeColor="text1"/>
          <w:sz w:val="32"/>
          <w:szCs w:val="32"/>
        </w:rPr>
        <w:t>（三）授 课</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w:t>
      </w:r>
      <w:r w:rsidRPr="008F50ED">
        <w:rPr>
          <w:rFonts w:ascii="仿宋" w:eastAsia="仿宋" w:hAnsi="仿宋"/>
          <w:color w:val="000000" w:themeColor="text1"/>
          <w:sz w:val="32"/>
          <w:szCs w:val="32"/>
        </w:rPr>
        <w:t>1</w:t>
      </w:r>
      <w:r w:rsidRPr="008F50ED">
        <w:rPr>
          <w:rFonts w:ascii="仿宋" w:eastAsia="仿宋" w:hAnsi="仿宋" w:hint="eastAsia"/>
          <w:color w:val="000000" w:themeColor="text1"/>
          <w:sz w:val="32"/>
          <w:szCs w:val="32"/>
        </w:rPr>
        <w:t>1条  教师讲授理论知识时要概念准确，条理清晰，重点突出，富有启发性。应严格遵守有关标准和规范，对于各类安全事故有预防措施，确保人身安全。</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w:t>
      </w:r>
      <w:r w:rsidRPr="008F50ED">
        <w:rPr>
          <w:rFonts w:ascii="仿宋" w:eastAsia="仿宋" w:hAnsi="仿宋"/>
          <w:color w:val="000000" w:themeColor="text1"/>
          <w:sz w:val="32"/>
          <w:szCs w:val="32"/>
        </w:rPr>
        <w:t>1</w:t>
      </w:r>
      <w:r w:rsidRPr="008F50ED">
        <w:rPr>
          <w:rFonts w:ascii="仿宋" w:eastAsia="仿宋" w:hAnsi="仿宋" w:hint="eastAsia"/>
          <w:color w:val="000000" w:themeColor="text1"/>
          <w:sz w:val="32"/>
          <w:szCs w:val="32"/>
        </w:rPr>
        <w:t xml:space="preserve">2条  教师授课应着装整洁、大方，以饱满的精神状态，提前进入线上或线下的教学场所，中间不得随意离开教学场所，严禁教师在课堂上开通和使用各种通讯工具。 </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第13条  教师上课应严格遵守面授的作息时间，不迟到、不拖课、不提前下课，上课无故迟到和提前下课者按教学事故论处。扩招面授一次课程为90分钟（2节课），线上或线下面授上课时长不得少于90分钟。</w:t>
      </w:r>
      <w:r w:rsidR="00781AE1" w:rsidRPr="008F50ED">
        <w:rPr>
          <w:rFonts w:ascii="仿宋" w:eastAsia="仿宋" w:hAnsi="仿宋" w:hint="eastAsia"/>
          <w:color w:val="000000" w:themeColor="text1"/>
          <w:sz w:val="32"/>
          <w:szCs w:val="32"/>
        </w:rPr>
        <w:t>辅导答疑类课程，</w:t>
      </w:r>
      <w:r w:rsidR="00781AE1" w:rsidRPr="008F50ED">
        <w:rPr>
          <w:rFonts w:ascii="仿宋" w:eastAsia="仿宋" w:hAnsi="仿宋" w:hint="eastAsia"/>
          <w:color w:val="000000" w:themeColor="text1"/>
          <w:sz w:val="32"/>
          <w:szCs w:val="32"/>
        </w:rPr>
        <w:lastRenderedPageBreak/>
        <w:t>可以按45分钟（1节课）的形式组织；</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 xml:space="preserve">第14条  教师上课应把学生参与课堂活动情况作为上课的一项重要内容，重视检查学生的考勤、上课互动情况，线上教学中，如学生因工作原因不能按时到课，教师应统计线下回看情况，并及时反馈。 </w:t>
      </w:r>
    </w:p>
    <w:p w:rsidR="008E66E6" w:rsidRPr="008F50ED" w:rsidRDefault="00153DBA">
      <w:pPr>
        <w:spacing w:line="360" w:lineRule="auto"/>
        <w:ind w:firstLineChars="200" w:firstLine="643"/>
        <w:jc w:val="left"/>
        <w:rPr>
          <w:rFonts w:ascii="仿宋" w:eastAsia="仿宋" w:hAnsi="仿宋"/>
          <w:b/>
          <w:bCs/>
          <w:color w:val="000000" w:themeColor="text1"/>
          <w:sz w:val="32"/>
          <w:szCs w:val="32"/>
        </w:rPr>
      </w:pPr>
      <w:r w:rsidRPr="008F50ED">
        <w:rPr>
          <w:rFonts w:ascii="仿宋" w:eastAsia="仿宋" w:hAnsi="仿宋" w:hint="eastAsia"/>
          <w:b/>
          <w:bCs/>
          <w:color w:val="000000" w:themeColor="text1"/>
          <w:sz w:val="32"/>
          <w:szCs w:val="32"/>
        </w:rPr>
        <w:t>（四）学生</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第15条  遵守上课纪律，不迟到、不早退。</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第16条  在校集中面授学习期间，不酗酒闹事，课上不许吸烟、喧哗，不接打手机、不看手机等。</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第17条  面授期间，凡不遵守课堂纪律的、与教师发生冲突的学生，取消该次面授的所有课程考试资格，不获得该次面授的所有课程学分。</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第18条  学生在一次面授期间，无故迟到或早退的，每迟到或早退三次按照一次旷课处理。</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第19条  面授期间不承担单位出差、考察、调研等任务。确因工作等特殊状况需请假的，需要单位人事部门出具的派差单等证明，并严格遵守请销假制度。</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第20条  旷课学时超过某门课程学时的1/3及以上者，取消该次面授的该次课程考试资格，该课程不能获得相应的学分。</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w:t>
      </w:r>
      <w:r w:rsidRPr="008F50ED">
        <w:rPr>
          <w:rFonts w:ascii="仿宋" w:eastAsia="仿宋" w:hAnsi="仿宋"/>
          <w:color w:val="000000" w:themeColor="text1"/>
          <w:sz w:val="32"/>
          <w:szCs w:val="32"/>
        </w:rPr>
        <w:t>2</w:t>
      </w:r>
      <w:r w:rsidRPr="008F50ED">
        <w:rPr>
          <w:rFonts w:ascii="仿宋" w:eastAsia="仿宋" w:hAnsi="仿宋" w:hint="eastAsia"/>
          <w:color w:val="000000" w:themeColor="text1"/>
          <w:sz w:val="32"/>
          <w:szCs w:val="32"/>
        </w:rPr>
        <w:t>1条  线上面授时，学生在线听课时间次数不得少于总上课次数的</w:t>
      </w:r>
      <w:r w:rsidRPr="008F50ED">
        <w:rPr>
          <w:rFonts w:ascii="仿宋" w:eastAsia="仿宋" w:hAnsi="仿宋"/>
          <w:color w:val="000000" w:themeColor="text1"/>
          <w:sz w:val="32"/>
          <w:szCs w:val="32"/>
        </w:rPr>
        <w:t>1</w:t>
      </w:r>
      <w:r w:rsidRPr="008F50ED">
        <w:rPr>
          <w:rFonts w:ascii="仿宋" w:eastAsia="仿宋" w:hAnsi="仿宋" w:hint="eastAsia"/>
          <w:color w:val="000000" w:themeColor="text1"/>
          <w:sz w:val="32"/>
          <w:szCs w:val="32"/>
        </w:rPr>
        <w:t>/3，总听课时长不得少于总时长的2/3，</w:t>
      </w:r>
      <w:r w:rsidRPr="008F50ED">
        <w:rPr>
          <w:rFonts w:ascii="仿宋" w:eastAsia="仿宋" w:hAnsi="仿宋" w:hint="eastAsia"/>
          <w:color w:val="000000" w:themeColor="text1"/>
          <w:sz w:val="32"/>
          <w:szCs w:val="32"/>
        </w:rPr>
        <w:lastRenderedPageBreak/>
        <w:t>回看次数不得多于总上课次数的2/3，否则平时成绩将</w:t>
      </w:r>
      <w:r w:rsidRPr="00A472C5">
        <w:rPr>
          <w:rFonts w:ascii="仿宋" w:eastAsia="仿宋" w:hAnsi="仿宋" w:hint="eastAsia"/>
          <w:color w:val="000000" w:themeColor="text1"/>
          <w:sz w:val="32"/>
          <w:szCs w:val="32"/>
        </w:rPr>
        <w:t>记为零分。平时成绩记为零分的学生，不得参加该课程的补考，需和下一级学生重修课程。</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w:t>
      </w:r>
      <w:r w:rsidRPr="008F50ED">
        <w:rPr>
          <w:rFonts w:ascii="仿宋" w:eastAsia="仿宋" w:hAnsi="仿宋"/>
          <w:color w:val="000000" w:themeColor="text1"/>
          <w:sz w:val="32"/>
          <w:szCs w:val="32"/>
        </w:rPr>
        <w:t>2</w:t>
      </w:r>
      <w:r w:rsidRPr="008F50ED">
        <w:rPr>
          <w:rFonts w:ascii="仿宋" w:eastAsia="仿宋" w:hAnsi="仿宋" w:hint="eastAsia"/>
          <w:color w:val="000000" w:themeColor="text1"/>
          <w:sz w:val="32"/>
          <w:szCs w:val="32"/>
        </w:rPr>
        <w:t>2条  班级学习委员负责登记授课教师上课时间和下课时间，对教师是否按时上课进行监督，向班主任反馈课程教学意见。课后负责提醒教师在《教学日志》上签字。</w:t>
      </w:r>
    </w:p>
    <w:p w:rsidR="008E66E6" w:rsidRPr="008F50ED" w:rsidRDefault="00153DBA">
      <w:pPr>
        <w:spacing w:line="360" w:lineRule="auto"/>
        <w:ind w:firstLineChars="200" w:firstLine="643"/>
        <w:jc w:val="left"/>
        <w:rPr>
          <w:rFonts w:ascii="仿宋" w:eastAsia="仿宋" w:hAnsi="仿宋"/>
          <w:b/>
          <w:color w:val="000000" w:themeColor="text1"/>
          <w:sz w:val="32"/>
          <w:szCs w:val="32"/>
        </w:rPr>
      </w:pPr>
      <w:r w:rsidRPr="008F50ED">
        <w:rPr>
          <w:rFonts w:ascii="仿宋" w:eastAsia="仿宋" w:hAnsi="仿宋" w:hint="eastAsia"/>
          <w:b/>
          <w:color w:val="000000" w:themeColor="text1"/>
          <w:sz w:val="32"/>
          <w:szCs w:val="32"/>
        </w:rPr>
        <w:t>（五）作业答疑辅导</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第23条  线上或线下面授教师应布置作业，作为检查学生掌握知识情况的补充手段之一，其成绩应当在期末考试总成绩中占有一定比例。</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第24条  教师应根据课程标准的要求布置作业，作业量要适当。</w:t>
      </w:r>
      <w:r w:rsidR="00D65A5B" w:rsidRPr="008F50ED">
        <w:rPr>
          <w:rFonts w:ascii="仿宋" w:eastAsia="仿宋" w:hAnsi="仿宋" w:hint="eastAsia"/>
          <w:color w:val="000000" w:themeColor="text1"/>
          <w:sz w:val="32"/>
          <w:szCs w:val="32"/>
        </w:rPr>
        <w:t>线上</w:t>
      </w:r>
      <w:r w:rsidR="00D65A5B" w:rsidRPr="008F50ED">
        <w:rPr>
          <w:rFonts w:ascii="仿宋" w:eastAsia="仿宋" w:hAnsi="仿宋"/>
          <w:color w:val="000000" w:themeColor="text1"/>
          <w:sz w:val="32"/>
          <w:szCs w:val="32"/>
        </w:rPr>
        <w:t>或线下</w:t>
      </w:r>
      <w:r w:rsidRPr="008F50ED">
        <w:rPr>
          <w:rFonts w:ascii="仿宋" w:eastAsia="仿宋" w:hAnsi="仿宋" w:hint="eastAsia"/>
          <w:color w:val="000000" w:themeColor="text1"/>
          <w:sz w:val="32"/>
          <w:szCs w:val="32"/>
        </w:rPr>
        <w:t>面授学生须独立、及时、认真地完成作业，并于该门课程授课结束后十天内上交完毕。教师对学生的作业要及时认真批改，评定成绩。对作业中发现的共性问题要通过答疑辅导、面授或网络在线形式进行讲解。发现抄袭、复印作业者，取消其参加该门课程考核的资格。 </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第25条  可以成班进行集中面授的弹性扩招班级，教师可利用电话、qq群、微信群、钉钉群、网络在线课程平台等方式进行答疑辅导。</w:t>
      </w:r>
    </w:p>
    <w:p w:rsidR="00BF66A2" w:rsidRPr="008F50ED" w:rsidRDefault="00153DBA" w:rsidP="00937946">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第26条  弹性扩招学生班级人数少于10人，未达到集体开课标准的班级，专业课程开设为集中辅导和答疑形式，</w:t>
      </w:r>
      <w:r w:rsidR="00C626BF" w:rsidRPr="008F50ED">
        <w:rPr>
          <w:rFonts w:ascii="仿宋" w:eastAsia="仿宋" w:hAnsi="仿宋" w:hint="eastAsia"/>
          <w:color w:val="000000" w:themeColor="text1"/>
          <w:sz w:val="32"/>
          <w:szCs w:val="32"/>
        </w:rPr>
        <w:t>辅导答疑即</w:t>
      </w:r>
      <w:r w:rsidRPr="008F50ED">
        <w:rPr>
          <w:rFonts w:ascii="仿宋" w:eastAsia="仿宋" w:hAnsi="仿宋" w:hint="eastAsia"/>
          <w:color w:val="000000" w:themeColor="text1"/>
          <w:sz w:val="32"/>
          <w:szCs w:val="32"/>
        </w:rPr>
        <w:t>面授</w:t>
      </w:r>
      <w:r w:rsidR="00C626BF" w:rsidRPr="008F50ED">
        <w:rPr>
          <w:rFonts w:ascii="仿宋" w:eastAsia="仿宋" w:hAnsi="仿宋" w:hint="eastAsia"/>
          <w:color w:val="000000" w:themeColor="text1"/>
          <w:sz w:val="32"/>
          <w:szCs w:val="32"/>
        </w:rPr>
        <w:t>总数不得超过该课程计划面授总课时数的</w:t>
      </w:r>
      <w:r w:rsidR="00C626BF" w:rsidRPr="008F50ED">
        <w:rPr>
          <w:rFonts w:ascii="仿宋" w:eastAsia="仿宋" w:hAnsi="仿宋" w:hint="eastAsia"/>
          <w:color w:val="000000" w:themeColor="text1"/>
          <w:sz w:val="32"/>
          <w:szCs w:val="32"/>
        </w:rPr>
        <w:lastRenderedPageBreak/>
        <w:t>20%；教师</w:t>
      </w:r>
      <w:r w:rsidR="00BF66A2" w:rsidRPr="008F50ED">
        <w:rPr>
          <w:rFonts w:ascii="仿宋" w:eastAsia="仿宋" w:hAnsi="仿宋" w:hint="eastAsia"/>
          <w:color w:val="000000" w:themeColor="text1"/>
          <w:sz w:val="32"/>
          <w:szCs w:val="32"/>
        </w:rPr>
        <w:t>每次辅导答疑可以按照1课时或者2课时进行；教师需按照执行面授课时</w:t>
      </w:r>
      <w:r w:rsidR="00315932" w:rsidRPr="008F50ED">
        <w:rPr>
          <w:rFonts w:ascii="仿宋" w:eastAsia="仿宋" w:hAnsi="仿宋" w:hint="eastAsia"/>
          <w:color w:val="000000" w:themeColor="text1"/>
          <w:sz w:val="32"/>
          <w:szCs w:val="32"/>
        </w:rPr>
        <w:t>科学设计辅导答疑课程计划；一般应包含：首次辅导答疑（讲清课程学习内容、学习方法、学习进度、作业要求、考核形式等），过程辅导（教师按学习进度要求，结合学生学习过程中的疑问进行课程知识点</w:t>
      </w:r>
      <w:r w:rsidR="00937946" w:rsidRPr="008F50ED">
        <w:rPr>
          <w:rFonts w:ascii="仿宋" w:eastAsia="仿宋" w:hAnsi="仿宋" w:hint="eastAsia"/>
          <w:color w:val="000000" w:themeColor="text1"/>
          <w:sz w:val="32"/>
          <w:szCs w:val="32"/>
        </w:rPr>
        <w:t>的梳理、</w:t>
      </w:r>
      <w:r w:rsidR="00315932" w:rsidRPr="008F50ED">
        <w:rPr>
          <w:rFonts w:ascii="仿宋" w:eastAsia="仿宋" w:hAnsi="仿宋" w:hint="eastAsia"/>
          <w:color w:val="000000" w:themeColor="text1"/>
          <w:sz w:val="32"/>
          <w:szCs w:val="32"/>
        </w:rPr>
        <w:t>答疑</w:t>
      </w:r>
      <w:r w:rsidR="00937946" w:rsidRPr="008F50ED">
        <w:rPr>
          <w:rFonts w:ascii="仿宋" w:eastAsia="仿宋" w:hAnsi="仿宋" w:hint="eastAsia"/>
          <w:color w:val="000000" w:themeColor="text1"/>
          <w:sz w:val="32"/>
          <w:szCs w:val="32"/>
        </w:rPr>
        <w:t>、对阶段性作业完成情况进行通报等</w:t>
      </w:r>
      <w:r w:rsidR="00315932" w:rsidRPr="008F50ED">
        <w:rPr>
          <w:rFonts w:ascii="仿宋" w:eastAsia="仿宋" w:hAnsi="仿宋" w:hint="eastAsia"/>
          <w:color w:val="000000" w:themeColor="text1"/>
          <w:sz w:val="32"/>
          <w:szCs w:val="32"/>
        </w:rPr>
        <w:t>）</w:t>
      </w:r>
      <w:r w:rsidR="00937946" w:rsidRPr="008F50ED">
        <w:rPr>
          <w:rFonts w:ascii="仿宋" w:eastAsia="仿宋" w:hAnsi="仿宋" w:hint="eastAsia"/>
          <w:color w:val="000000" w:themeColor="text1"/>
          <w:sz w:val="32"/>
          <w:szCs w:val="32"/>
        </w:rPr>
        <w:t>、课末辅导（最后一次辅导需对整个课程知识点进行梳理，提出考试复习要求）。</w:t>
      </w:r>
    </w:p>
    <w:p w:rsidR="008E66E6" w:rsidRPr="008F50ED" w:rsidRDefault="00153DBA">
      <w:pPr>
        <w:spacing w:line="360" w:lineRule="auto"/>
        <w:ind w:firstLineChars="200" w:firstLine="643"/>
        <w:jc w:val="left"/>
        <w:rPr>
          <w:rFonts w:ascii="仿宋" w:eastAsia="仿宋" w:hAnsi="仿宋"/>
          <w:b/>
          <w:color w:val="000000" w:themeColor="text1"/>
          <w:sz w:val="32"/>
          <w:szCs w:val="32"/>
        </w:rPr>
      </w:pPr>
      <w:r w:rsidRPr="008F50ED">
        <w:rPr>
          <w:rFonts w:ascii="仿宋" w:eastAsia="仿宋" w:hAnsi="仿宋" w:hint="eastAsia"/>
          <w:b/>
          <w:color w:val="000000" w:themeColor="text1"/>
          <w:sz w:val="32"/>
          <w:szCs w:val="32"/>
        </w:rPr>
        <w:t>（六）课程考核</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第27条  所有课程都必须有考核结果，其形式可以是笔试、操作、开卷、闭卷、作业、论文等，具体形式在课程教学标准中确定。</w:t>
      </w:r>
    </w:p>
    <w:p w:rsidR="003C174D" w:rsidRPr="008F50ED" w:rsidRDefault="003C174D">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 xml:space="preserve">第28条  </w:t>
      </w:r>
      <w:r w:rsidRPr="008F50ED">
        <w:rPr>
          <w:rFonts w:ascii="仿宋" w:eastAsia="仿宋" w:hAnsi="仿宋"/>
          <w:color w:val="000000" w:themeColor="text1"/>
          <w:sz w:val="32"/>
          <w:szCs w:val="32"/>
        </w:rPr>
        <w:t>线上或线下</w:t>
      </w:r>
      <w:r w:rsidRPr="008F50ED">
        <w:rPr>
          <w:rFonts w:ascii="仿宋" w:eastAsia="仿宋" w:hAnsi="仿宋" w:hint="eastAsia"/>
          <w:color w:val="000000" w:themeColor="text1"/>
          <w:sz w:val="32"/>
          <w:szCs w:val="32"/>
        </w:rPr>
        <w:t>以</w:t>
      </w:r>
      <w:r w:rsidRPr="008F50ED">
        <w:rPr>
          <w:rFonts w:ascii="仿宋" w:eastAsia="仿宋" w:hAnsi="仿宋"/>
          <w:color w:val="000000" w:themeColor="text1"/>
          <w:sz w:val="32"/>
          <w:szCs w:val="32"/>
        </w:rPr>
        <w:t>试卷形式</w:t>
      </w:r>
      <w:r w:rsidRPr="008F50ED">
        <w:rPr>
          <w:rFonts w:ascii="仿宋" w:eastAsia="仿宋" w:hAnsi="仿宋" w:hint="eastAsia"/>
          <w:color w:val="000000" w:themeColor="text1"/>
          <w:sz w:val="32"/>
          <w:szCs w:val="32"/>
        </w:rPr>
        <w:t>的</w:t>
      </w:r>
      <w:r w:rsidR="00DF0A43" w:rsidRPr="008F50ED">
        <w:rPr>
          <w:rFonts w:ascii="仿宋" w:eastAsia="仿宋" w:hAnsi="仿宋" w:hint="eastAsia"/>
          <w:color w:val="000000" w:themeColor="text1"/>
          <w:sz w:val="32"/>
          <w:szCs w:val="32"/>
        </w:rPr>
        <w:t>考试</w:t>
      </w:r>
      <w:r w:rsidRPr="008F50ED">
        <w:rPr>
          <w:rFonts w:ascii="仿宋" w:eastAsia="仿宋" w:hAnsi="仿宋" w:hint="eastAsia"/>
          <w:color w:val="000000" w:themeColor="text1"/>
          <w:sz w:val="32"/>
          <w:szCs w:val="32"/>
        </w:rPr>
        <w:t>，</w:t>
      </w:r>
      <w:r w:rsidRPr="008F50ED">
        <w:rPr>
          <w:rFonts w:ascii="仿宋" w:eastAsia="仿宋" w:hAnsi="仿宋"/>
          <w:color w:val="000000" w:themeColor="text1"/>
          <w:sz w:val="32"/>
          <w:szCs w:val="32"/>
        </w:rPr>
        <w:t>均</w:t>
      </w:r>
      <w:r w:rsidRPr="008F50ED">
        <w:rPr>
          <w:rFonts w:ascii="仿宋" w:eastAsia="仿宋" w:hAnsi="仿宋" w:hint="eastAsia"/>
          <w:color w:val="000000" w:themeColor="text1"/>
          <w:sz w:val="32"/>
          <w:szCs w:val="32"/>
        </w:rPr>
        <w:t>以</w:t>
      </w:r>
      <w:r w:rsidRPr="008F50ED">
        <w:rPr>
          <w:rFonts w:ascii="仿宋" w:eastAsia="仿宋" w:hAnsi="仿宋"/>
          <w:color w:val="000000" w:themeColor="text1"/>
          <w:sz w:val="32"/>
          <w:szCs w:val="32"/>
        </w:rPr>
        <w:t>百分</w:t>
      </w:r>
      <w:r w:rsidRPr="008F50ED">
        <w:rPr>
          <w:rFonts w:ascii="仿宋" w:eastAsia="仿宋" w:hAnsi="仿宋" w:hint="eastAsia"/>
          <w:color w:val="000000" w:themeColor="text1"/>
          <w:sz w:val="32"/>
          <w:szCs w:val="32"/>
        </w:rPr>
        <w:t>制</w:t>
      </w:r>
      <w:r w:rsidRPr="008F50ED">
        <w:rPr>
          <w:rFonts w:ascii="仿宋" w:eastAsia="仿宋" w:hAnsi="仿宋"/>
          <w:color w:val="000000" w:themeColor="text1"/>
          <w:sz w:val="32"/>
          <w:szCs w:val="32"/>
        </w:rPr>
        <w:t>，</w:t>
      </w:r>
      <w:r w:rsidR="00DF0A43" w:rsidRPr="008F50ED">
        <w:rPr>
          <w:rFonts w:ascii="仿宋" w:eastAsia="仿宋" w:hAnsi="仿宋" w:hint="eastAsia"/>
          <w:color w:val="000000" w:themeColor="text1"/>
          <w:sz w:val="32"/>
          <w:szCs w:val="32"/>
        </w:rPr>
        <w:t>满分</w:t>
      </w:r>
      <w:r w:rsidR="00DF0A43" w:rsidRPr="008F50ED">
        <w:rPr>
          <w:rFonts w:ascii="仿宋" w:eastAsia="仿宋" w:hAnsi="仿宋"/>
          <w:color w:val="000000" w:themeColor="text1"/>
          <w:sz w:val="32"/>
          <w:szCs w:val="32"/>
        </w:rPr>
        <w:t>为</w:t>
      </w:r>
      <w:r w:rsidR="00DF0A43" w:rsidRPr="008F50ED">
        <w:rPr>
          <w:rFonts w:ascii="仿宋" w:eastAsia="仿宋" w:hAnsi="仿宋" w:hint="eastAsia"/>
          <w:color w:val="000000" w:themeColor="text1"/>
          <w:sz w:val="32"/>
          <w:szCs w:val="32"/>
        </w:rPr>
        <w:t>100分</w:t>
      </w:r>
      <w:r w:rsidR="00DF0A43" w:rsidRPr="008F50ED">
        <w:rPr>
          <w:rFonts w:ascii="仿宋" w:eastAsia="仿宋" w:hAnsi="仿宋"/>
          <w:color w:val="000000" w:themeColor="text1"/>
          <w:sz w:val="32"/>
          <w:szCs w:val="32"/>
        </w:rPr>
        <w:t>，</w:t>
      </w:r>
      <w:r w:rsidR="00DF0A43" w:rsidRPr="008F50ED">
        <w:rPr>
          <w:rFonts w:ascii="仿宋" w:eastAsia="仿宋" w:hAnsi="仿宋" w:hint="eastAsia"/>
          <w:color w:val="000000" w:themeColor="text1"/>
          <w:sz w:val="32"/>
          <w:szCs w:val="32"/>
        </w:rPr>
        <w:t>60分</w:t>
      </w:r>
      <w:r w:rsidR="00DF0A43" w:rsidRPr="008F50ED">
        <w:rPr>
          <w:rFonts w:ascii="仿宋" w:eastAsia="仿宋" w:hAnsi="仿宋"/>
          <w:color w:val="000000" w:themeColor="text1"/>
          <w:sz w:val="32"/>
          <w:szCs w:val="32"/>
        </w:rPr>
        <w:t>及</w:t>
      </w:r>
      <w:r w:rsidR="00DF0A43" w:rsidRPr="008F50ED">
        <w:rPr>
          <w:rFonts w:ascii="仿宋" w:eastAsia="仿宋" w:hAnsi="仿宋" w:hint="eastAsia"/>
          <w:color w:val="000000" w:themeColor="text1"/>
          <w:sz w:val="32"/>
          <w:szCs w:val="32"/>
        </w:rPr>
        <w:t>以上</w:t>
      </w:r>
      <w:r w:rsidR="00DF0A43" w:rsidRPr="008F50ED">
        <w:rPr>
          <w:rFonts w:ascii="仿宋" w:eastAsia="仿宋" w:hAnsi="仿宋"/>
          <w:color w:val="000000" w:themeColor="text1"/>
          <w:sz w:val="32"/>
          <w:szCs w:val="32"/>
        </w:rPr>
        <w:t>及格。</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第2</w:t>
      </w:r>
      <w:r w:rsidR="00C27B75" w:rsidRPr="008F50ED">
        <w:rPr>
          <w:rFonts w:ascii="仿宋" w:eastAsia="仿宋" w:hAnsi="仿宋"/>
          <w:color w:val="000000" w:themeColor="text1"/>
          <w:sz w:val="32"/>
          <w:szCs w:val="32"/>
        </w:rPr>
        <w:t>9</w:t>
      </w:r>
      <w:r w:rsidRPr="008F50ED">
        <w:rPr>
          <w:rFonts w:ascii="仿宋" w:eastAsia="仿宋" w:hAnsi="仿宋" w:hint="eastAsia"/>
          <w:color w:val="000000" w:themeColor="text1"/>
          <w:sz w:val="32"/>
          <w:szCs w:val="32"/>
        </w:rPr>
        <w:t>条  线上或线下课程考试试卷每次出卷2套，</w:t>
      </w:r>
      <w:r w:rsidR="00747A8F" w:rsidRPr="008F50ED">
        <w:rPr>
          <w:rFonts w:ascii="仿宋" w:eastAsia="仿宋" w:hAnsi="仿宋" w:hint="eastAsia"/>
          <w:color w:val="000000" w:themeColor="text1"/>
          <w:sz w:val="32"/>
          <w:szCs w:val="32"/>
        </w:rPr>
        <w:t>出卷</w:t>
      </w:r>
      <w:r w:rsidR="00747A8F" w:rsidRPr="008F50ED">
        <w:rPr>
          <w:rFonts w:ascii="仿宋" w:eastAsia="仿宋" w:hAnsi="仿宋"/>
          <w:color w:val="000000" w:themeColor="text1"/>
          <w:sz w:val="32"/>
          <w:szCs w:val="32"/>
        </w:rPr>
        <w:t>课时</w:t>
      </w:r>
      <w:r w:rsidR="007709F3" w:rsidRPr="008F50ED">
        <w:rPr>
          <w:rFonts w:ascii="仿宋" w:eastAsia="仿宋" w:hAnsi="仿宋" w:hint="eastAsia"/>
          <w:color w:val="000000" w:themeColor="text1"/>
          <w:sz w:val="32"/>
          <w:szCs w:val="32"/>
        </w:rPr>
        <w:t>按照</w:t>
      </w:r>
      <w:r w:rsidR="00C832A6" w:rsidRPr="008F50ED">
        <w:rPr>
          <w:rFonts w:ascii="仿宋" w:eastAsia="仿宋" w:hAnsi="仿宋" w:hint="eastAsia"/>
          <w:color w:val="000000" w:themeColor="text1"/>
          <w:sz w:val="32"/>
          <w:szCs w:val="32"/>
        </w:rPr>
        <w:t>普通</w:t>
      </w:r>
      <w:r w:rsidR="007709F3" w:rsidRPr="008F50ED">
        <w:rPr>
          <w:rFonts w:ascii="仿宋" w:eastAsia="仿宋" w:hAnsi="仿宋"/>
          <w:color w:val="000000" w:themeColor="text1"/>
          <w:sz w:val="32"/>
          <w:szCs w:val="32"/>
        </w:rPr>
        <w:t>全日制高职</w:t>
      </w:r>
      <w:r w:rsidR="00C832A6" w:rsidRPr="008F50ED">
        <w:rPr>
          <w:rFonts w:ascii="仿宋" w:eastAsia="仿宋" w:hAnsi="仿宋" w:hint="eastAsia"/>
          <w:color w:val="000000" w:themeColor="text1"/>
          <w:sz w:val="32"/>
          <w:szCs w:val="32"/>
        </w:rPr>
        <w:t>课时</w:t>
      </w:r>
      <w:r w:rsidR="00C832A6" w:rsidRPr="008F50ED">
        <w:rPr>
          <w:rFonts w:ascii="仿宋" w:eastAsia="仿宋" w:hAnsi="仿宋"/>
          <w:color w:val="000000" w:themeColor="text1"/>
          <w:sz w:val="32"/>
          <w:szCs w:val="32"/>
        </w:rPr>
        <w:t>标准计算</w:t>
      </w:r>
      <w:r w:rsidR="00747A8F" w:rsidRPr="008F50ED">
        <w:rPr>
          <w:rFonts w:ascii="仿宋" w:eastAsia="仿宋" w:hAnsi="仿宋" w:hint="eastAsia"/>
          <w:color w:val="000000" w:themeColor="text1"/>
          <w:sz w:val="32"/>
          <w:szCs w:val="32"/>
        </w:rPr>
        <w:t>。</w:t>
      </w:r>
      <w:r w:rsidR="006264B5" w:rsidRPr="008F50ED">
        <w:rPr>
          <w:rFonts w:ascii="仿宋" w:eastAsia="仿宋" w:hAnsi="仿宋" w:hint="eastAsia"/>
          <w:color w:val="000000" w:themeColor="text1"/>
          <w:sz w:val="32"/>
          <w:szCs w:val="32"/>
        </w:rPr>
        <w:t>线上或线下每次改卷计基础课时</w:t>
      </w:r>
      <w:r w:rsidRPr="008F50ED">
        <w:rPr>
          <w:rFonts w:ascii="仿宋" w:eastAsia="仿宋" w:hAnsi="仿宋" w:hint="eastAsia"/>
          <w:color w:val="000000" w:themeColor="text1"/>
          <w:sz w:val="32"/>
          <w:szCs w:val="32"/>
        </w:rPr>
        <w:t>2课时，</w:t>
      </w:r>
      <w:r w:rsidR="00C832A6" w:rsidRPr="008F50ED">
        <w:rPr>
          <w:rFonts w:ascii="仿宋" w:eastAsia="仿宋" w:hAnsi="仿宋" w:hint="eastAsia"/>
          <w:color w:val="000000" w:themeColor="text1"/>
          <w:sz w:val="32"/>
          <w:szCs w:val="32"/>
        </w:rPr>
        <w:t>再</w:t>
      </w:r>
      <w:r w:rsidR="006264B5" w:rsidRPr="008F50ED">
        <w:rPr>
          <w:rFonts w:ascii="仿宋" w:eastAsia="仿宋" w:hAnsi="仿宋" w:hint="eastAsia"/>
          <w:color w:val="000000" w:themeColor="text1"/>
          <w:sz w:val="32"/>
          <w:szCs w:val="32"/>
        </w:rPr>
        <w:t>乘以具体这个系数；</w:t>
      </w:r>
      <w:r w:rsidRPr="008F50ED">
        <w:rPr>
          <w:rFonts w:ascii="仿宋" w:eastAsia="仿宋" w:hAnsi="仿宋" w:hint="eastAsia"/>
          <w:color w:val="000000" w:themeColor="text1"/>
          <w:sz w:val="32"/>
          <w:szCs w:val="32"/>
        </w:rPr>
        <w:t>其中线上考试试卷全部为系统自动批改的，</w:t>
      </w:r>
      <w:r w:rsidR="006264B5" w:rsidRPr="008F50ED">
        <w:rPr>
          <w:rFonts w:ascii="仿宋" w:eastAsia="仿宋" w:hAnsi="仿宋" w:hint="eastAsia"/>
          <w:color w:val="000000" w:themeColor="text1"/>
          <w:sz w:val="32"/>
          <w:szCs w:val="32"/>
        </w:rPr>
        <w:t>计</w:t>
      </w:r>
      <w:r w:rsidR="00430ED1" w:rsidRPr="008F50ED">
        <w:rPr>
          <w:rFonts w:ascii="仿宋" w:eastAsia="仿宋" w:hAnsi="仿宋" w:hint="eastAsia"/>
          <w:color w:val="000000" w:themeColor="text1"/>
          <w:sz w:val="32"/>
          <w:szCs w:val="32"/>
        </w:rPr>
        <w:t>1课时</w:t>
      </w:r>
      <w:r w:rsidR="006264B5" w:rsidRPr="008F50ED">
        <w:rPr>
          <w:rFonts w:ascii="仿宋" w:eastAsia="仿宋" w:hAnsi="仿宋" w:hint="eastAsia"/>
          <w:color w:val="000000" w:themeColor="text1"/>
          <w:sz w:val="32"/>
          <w:szCs w:val="32"/>
        </w:rPr>
        <w:t>，不乘系数。</w:t>
      </w:r>
      <w:r w:rsidRPr="008F50ED">
        <w:rPr>
          <w:rFonts w:ascii="仿宋" w:eastAsia="仿宋" w:hAnsi="仿宋" w:hint="eastAsia"/>
          <w:color w:val="000000" w:themeColor="text1"/>
          <w:sz w:val="32"/>
          <w:szCs w:val="32"/>
        </w:rPr>
        <w:t>线上考试需要批改的，改卷具体课时计算</w:t>
      </w:r>
      <w:r w:rsidR="006264B5" w:rsidRPr="008F50ED">
        <w:rPr>
          <w:rFonts w:ascii="仿宋" w:eastAsia="仿宋" w:hAnsi="仿宋" w:hint="eastAsia"/>
          <w:color w:val="000000" w:themeColor="text1"/>
          <w:sz w:val="32"/>
          <w:szCs w:val="32"/>
        </w:rPr>
        <w:t>系数</w:t>
      </w:r>
      <w:r w:rsidRPr="008F50ED">
        <w:rPr>
          <w:rFonts w:ascii="仿宋" w:eastAsia="仿宋" w:hAnsi="仿宋" w:hint="eastAsia"/>
          <w:color w:val="000000" w:themeColor="text1"/>
          <w:sz w:val="32"/>
          <w:szCs w:val="32"/>
        </w:rPr>
        <w:t>如下表所示：</w:t>
      </w:r>
    </w:p>
    <w:tbl>
      <w:tblPr>
        <w:tblStyle w:val="a5"/>
        <w:tblW w:w="9475" w:type="dxa"/>
        <w:jc w:val="center"/>
        <w:tblLook w:val="04A0" w:firstRow="1" w:lastRow="0" w:firstColumn="1" w:lastColumn="0" w:noHBand="0" w:noVBand="1"/>
      </w:tblPr>
      <w:tblGrid>
        <w:gridCol w:w="1579"/>
        <w:gridCol w:w="715"/>
        <w:gridCol w:w="805"/>
        <w:gridCol w:w="1012"/>
        <w:gridCol w:w="1012"/>
        <w:gridCol w:w="1012"/>
        <w:gridCol w:w="1167"/>
        <w:gridCol w:w="1321"/>
        <w:gridCol w:w="852"/>
      </w:tblGrid>
      <w:tr w:rsidR="008F50ED" w:rsidRPr="008F50ED">
        <w:trPr>
          <w:trHeight w:val="878"/>
          <w:jc w:val="center"/>
        </w:trPr>
        <w:tc>
          <w:tcPr>
            <w:tcW w:w="2294" w:type="dxa"/>
            <w:gridSpan w:val="2"/>
            <w:tcMar>
              <w:top w:w="0" w:type="dxa"/>
              <w:left w:w="0" w:type="dxa"/>
              <w:bottom w:w="0" w:type="dxa"/>
              <w:right w:w="0" w:type="dxa"/>
            </w:tcMar>
            <w:vAlign w:val="center"/>
          </w:tcPr>
          <w:p w:rsidR="008E66E6" w:rsidRPr="008F50ED" w:rsidRDefault="0010301D">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实际参加考试</w:t>
            </w:r>
            <w:r w:rsidR="00153DBA" w:rsidRPr="008F50ED">
              <w:rPr>
                <w:rFonts w:ascii="仿宋" w:eastAsia="仿宋" w:hAnsi="仿宋" w:hint="eastAsia"/>
                <w:color w:val="000000" w:themeColor="text1"/>
                <w:szCs w:val="21"/>
              </w:rPr>
              <w:t>学生人数</w:t>
            </w:r>
          </w:p>
        </w:tc>
        <w:tc>
          <w:tcPr>
            <w:tcW w:w="805" w:type="dxa"/>
            <w:tcMar>
              <w:top w:w="0" w:type="dxa"/>
              <w:left w:w="0" w:type="dxa"/>
              <w:bottom w:w="0" w:type="dxa"/>
              <w:right w:w="0" w:type="dxa"/>
            </w:tcMar>
            <w:vAlign w:val="center"/>
          </w:tcPr>
          <w:p w:rsidR="008E66E6" w:rsidRPr="008F50ED" w:rsidRDefault="00153DBA">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30人以下</w:t>
            </w:r>
          </w:p>
        </w:tc>
        <w:tc>
          <w:tcPr>
            <w:tcW w:w="1012" w:type="dxa"/>
            <w:tcMar>
              <w:top w:w="0" w:type="dxa"/>
              <w:left w:w="0" w:type="dxa"/>
              <w:bottom w:w="0" w:type="dxa"/>
              <w:right w:w="0" w:type="dxa"/>
            </w:tcMar>
            <w:vAlign w:val="center"/>
          </w:tcPr>
          <w:p w:rsidR="008E66E6" w:rsidRPr="008F50ED" w:rsidRDefault="00153DBA">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31-50</w:t>
            </w:r>
          </w:p>
        </w:tc>
        <w:tc>
          <w:tcPr>
            <w:tcW w:w="1012" w:type="dxa"/>
            <w:tcMar>
              <w:top w:w="0" w:type="dxa"/>
              <w:left w:w="0" w:type="dxa"/>
              <w:bottom w:w="0" w:type="dxa"/>
              <w:right w:w="0" w:type="dxa"/>
            </w:tcMar>
            <w:vAlign w:val="center"/>
          </w:tcPr>
          <w:p w:rsidR="008E66E6" w:rsidRPr="008F50ED" w:rsidRDefault="00153DBA">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51-70</w:t>
            </w:r>
          </w:p>
        </w:tc>
        <w:tc>
          <w:tcPr>
            <w:tcW w:w="1012" w:type="dxa"/>
            <w:tcMar>
              <w:top w:w="0" w:type="dxa"/>
              <w:left w:w="0" w:type="dxa"/>
              <w:bottom w:w="0" w:type="dxa"/>
              <w:right w:w="0" w:type="dxa"/>
            </w:tcMar>
            <w:vAlign w:val="center"/>
          </w:tcPr>
          <w:p w:rsidR="008E66E6" w:rsidRPr="008F50ED" w:rsidRDefault="00153DBA">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71-90</w:t>
            </w:r>
          </w:p>
        </w:tc>
        <w:tc>
          <w:tcPr>
            <w:tcW w:w="1167" w:type="dxa"/>
            <w:tcMar>
              <w:top w:w="0" w:type="dxa"/>
              <w:left w:w="0" w:type="dxa"/>
              <w:bottom w:w="0" w:type="dxa"/>
              <w:right w:w="0" w:type="dxa"/>
            </w:tcMar>
            <w:vAlign w:val="center"/>
          </w:tcPr>
          <w:p w:rsidR="008E66E6" w:rsidRPr="008F50ED" w:rsidRDefault="00153DBA">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91-100</w:t>
            </w:r>
          </w:p>
        </w:tc>
        <w:tc>
          <w:tcPr>
            <w:tcW w:w="1321" w:type="dxa"/>
            <w:tcMar>
              <w:top w:w="0" w:type="dxa"/>
              <w:left w:w="0" w:type="dxa"/>
              <w:bottom w:w="0" w:type="dxa"/>
              <w:right w:w="0" w:type="dxa"/>
            </w:tcMar>
            <w:vAlign w:val="center"/>
          </w:tcPr>
          <w:p w:rsidR="008E66E6" w:rsidRPr="008F50ED" w:rsidRDefault="00153DBA">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111-200</w:t>
            </w:r>
          </w:p>
        </w:tc>
        <w:tc>
          <w:tcPr>
            <w:tcW w:w="852" w:type="dxa"/>
            <w:tcMar>
              <w:top w:w="0" w:type="dxa"/>
              <w:left w:w="0" w:type="dxa"/>
              <w:bottom w:w="0" w:type="dxa"/>
              <w:right w:w="0" w:type="dxa"/>
            </w:tcMar>
            <w:vAlign w:val="center"/>
          </w:tcPr>
          <w:p w:rsidR="008E66E6" w:rsidRPr="008F50ED" w:rsidRDefault="00153DBA">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200人以上</w:t>
            </w:r>
          </w:p>
        </w:tc>
      </w:tr>
      <w:tr w:rsidR="008F50ED" w:rsidRPr="008F50ED">
        <w:trPr>
          <w:trHeight w:val="1169"/>
          <w:jc w:val="center"/>
        </w:trPr>
        <w:tc>
          <w:tcPr>
            <w:tcW w:w="1579" w:type="dxa"/>
            <w:tcMar>
              <w:top w:w="0" w:type="dxa"/>
              <w:left w:w="0" w:type="dxa"/>
              <w:bottom w:w="0" w:type="dxa"/>
              <w:right w:w="0" w:type="dxa"/>
            </w:tcMar>
            <w:vAlign w:val="center"/>
          </w:tcPr>
          <w:p w:rsidR="00430ED1" w:rsidRPr="008F50ED" w:rsidRDefault="00430ED1" w:rsidP="00430ED1">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lastRenderedPageBreak/>
              <w:t>主观题&lt;=5道</w:t>
            </w:r>
          </w:p>
        </w:tc>
        <w:tc>
          <w:tcPr>
            <w:tcW w:w="715" w:type="dxa"/>
            <w:tcMar>
              <w:top w:w="0" w:type="dxa"/>
              <w:left w:w="0" w:type="dxa"/>
              <w:bottom w:w="0" w:type="dxa"/>
              <w:right w:w="0" w:type="dxa"/>
            </w:tcMar>
            <w:vAlign w:val="center"/>
          </w:tcPr>
          <w:p w:rsidR="00430ED1" w:rsidRPr="008F50ED" w:rsidRDefault="00430ED1" w:rsidP="00430ED1">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折合系数</w:t>
            </w:r>
          </w:p>
        </w:tc>
        <w:tc>
          <w:tcPr>
            <w:tcW w:w="805" w:type="dxa"/>
            <w:tcMar>
              <w:top w:w="0" w:type="dxa"/>
              <w:left w:w="0" w:type="dxa"/>
              <w:bottom w:w="0" w:type="dxa"/>
              <w:right w:w="0" w:type="dxa"/>
            </w:tcMar>
            <w:vAlign w:val="center"/>
          </w:tcPr>
          <w:p w:rsidR="00430ED1" w:rsidRPr="008F50ED" w:rsidRDefault="006264B5" w:rsidP="00430ED1">
            <w:pPr>
              <w:spacing w:line="360" w:lineRule="auto"/>
              <w:jc w:val="center"/>
              <w:rPr>
                <w:rFonts w:ascii="仿宋" w:eastAsia="仿宋" w:hAnsi="仿宋"/>
                <w:color w:val="000000" w:themeColor="text1"/>
                <w:szCs w:val="21"/>
              </w:rPr>
            </w:pPr>
            <w:r w:rsidRPr="008F50ED">
              <w:rPr>
                <w:rFonts w:ascii="仿宋" w:eastAsia="仿宋" w:hAnsi="仿宋"/>
                <w:color w:val="000000" w:themeColor="text1"/>
                <w:szCs w:val="21"/>
              </w:rPr>
              <w:t>0.7</w:t>
            </w:r>
          </w:p>
        </w:tc>
        <w:tc>
          <w:tcPr>
            <w:tcW w:w="1012" w:type="dxa"/>
            <w:tcMar>
              <w:top w:w="0" w:type="dxa"/>
              <w:left w:w="0" w:type="dxa"/>
              <w:bottom w:w="0" w:type="dxa"/>
              <w:right w:w="0" w:type="dxa"/>
            </w:tcMar>
            <w:vAlign w:val="center"/>
          </w:tcPr>
          <w:p w:rsidR="00430ED1" w:rsidRPr="008F50ED" w:rsidRDefault="00767B2E" w:rsidP="00430ED1">
            <w:pPr>
              <w:spacing w:line="360" w:lineRule="auto"/>
              <w:jc w:val="center"/>
              <w:rPr>
                <w:rFonts w:ascii="仿宋" w:eastAsia="仿宋" w:hAnsi="仿宋"/>
                <w:color w:val="000000" w:themeColor="text1"/>
                <w:szCs w:val="21"/>
              </w:rPr>
            </w:pPr>
            <w:r w:rsidRPr="008F50ED">
              <w:rPr>
                <w:rFonts w:ascii="仿宋" w:eastAsia="仿宋" w:hAnsi="仿宋"/>
                <w:color w:val="000000" w:themeColor="text1"/>
                <w:szCs w:val="21"/>
              </w:rPr>
              <w:t>0.8</w:t>
            </w:r>
          </w:p>
        </w:tc>
        <w:tc>
          <w:tcPr>
            <w:tcW w:w="1012" w:type="dxa"/>
            <w:tcMar>
              <w:top w:w="0" w:type="dxa"/>
              <w:left w:w="0" w:type="dxa"/>
              <w:bottom w:w="0" w:type="dxa"/>
              <w:right w:w="0" w:type="dxa"/>
            </w:tcMar>
            <w:vAlign w:val="center"/>
          </w:tcPr>
          <w:p w:rsidR="00430ED1" w:rsidRPr="008F50ED" w:rsidRDefault="00767B2E" w:rsidP="00430ED1">
            <w:pPr>
              <w:spacing w:line="360" w:lineRule="auto"/>
              <w:jc w:val="center"/>
              <w:rPr>
                <w:rFonts w:ascii="仿宋" w:eastAsia="仿宋" w:hAnsi="仿宋"/>
                <w:color w:val="000000" w:themeColor="text1"/>
                <w:szCs w:val="21"/>
              </w:rPr>
            </w:pPr>
            <w:r w:rsidRPr="008F50ED">
              <w:rPr>
                <w:rFonts w:ascii="仿宋" w:eastAsia="仿宋" w:hAnsi="仿宋"/>
                <w:color w:val="000000" w:themeColor="text1"/>
                <w:szCs w:val="21"/>
              </w:rPr>
              <w:t>1</w:t>
            </w:r>
          </w:p>
        </w:tc>
        <w:tc>
          <w:tcPr>
            <w:tcW w:w="1012" w:type="dxa"/>
            <w:tcMar>
              <w:top w:w="0" w:type="dxa"/>
              <w:left w:w="0" w:type="dxa"/>
              <w:bottom w:w="0" w:type="dxa"/>
              <w:right w:w="0" w:type="dxa"/>
            </w:tcMar>
            <w:vAlign w:val="center"/>
          </w:tcPr>
          <w:p w:rsidR="00430ED1" w:rsidRPr="008F50ED" w:rsidRDefault="00430ED1" w:rsidP="00767B2E">
            <w:pPr>
              <w:spacing w:line="360" w:lineRule="auto"/>
              <w:jc w:val="center"/>
              <w:rPr>
                <w:rFonts w:ascii="仿宋" w:eastAsia="仿宋" w:hAnsi="仿宋"/>
                <w:color w:val="000000" w:themeColor="text1"/>
                <w:szCs w:val="21"/>
              </w:rPr>
            </w:pPr>
            <w:r w:rsidRPr="008F50ED">
              <w:rPr>
                <w:rFonts w:ascii="仿宋" w:eastAsia="仿宋" w:hAnsi="仿宋"/>
                <w:color w:val="000000" w:themeColor="text1"/>
                <w:szCs w:val="21"/>
              </w:rPr>
              <w:t>1.</w:t>
            </w:r>
            <w:r w:rsidR="00767B2E" w:rsidRPr="008F50ED">
              <w:rPr>
                <w:rFonts w:ascii="仿宋" w:eastAsia="仿宋" w:hAnsi="仿宋"/>
                <w:color w:val="000000" w:themeColor="text1"/>
                <w:szCs w:val="21"/>
              </w:rPr>
              <w:t>2</w:t>
            </w:r>
          </w:p>
        </w:tc>
        <w:tc>
          <w:tcPr>
            <w:tcW w:w="1167" w:type="dxa"/>
            <w:tcMar>
              <w:top w:w="0" w:type="dxa"/>
              <w:left w:w="0" w:type="dxa"/>
              <w:bottom w:w="0" w:type="dxa"/>
              <w:right w:w="0" w:type="dxa"/>
            </w:tcMar>
            <w:vAlign w:val="center"/>
          </w:tcPr>
          <w:p w:rsidR="00430ED1" w:rsidRPr="008F50ED" w:rsidRDefault="00430ED1" w:rsidP="00767B2E">
            <w:pPr>
              <w:spacing w:line="360" w:lineRule="auto"/>
              <w:jc w:val="center"/>
              <w:rPr>
                <w:rFonts w:ascii="仿宋" w:eastAsia="仿宋" w:hAnsi="仿宋"/>
                <w:color w:val="000000" w:themeColor="text1"/>
                <w:szCs w:val="21"/>
              </w:rPr>
            </w:pPr>
            <w:r w:rsidRPr="008F50ED">
              <w:rPr>
                <w:rFonts w:ascii="仿宋" w:eastAsia="仿宋" w:hAnsi="仿宋"/>
                <w:color w:val="000000" w:themeColor="text1"/>
                <w:szCs w:val="21"/>
              </w:rPr>
              <w:t>1.</w:t>
            </w:r>
            <w:r w:rsidR="00767B2E" w:rsidRPr="008F50ED">
              <w:rPr>
                <w:rFonts w:ascii="仿宋" w:eastAsia="仿宋" w:hAnsi="仿宋"/>
                <w:color w:val="000000" w:themeColor="text1"/>
                <w:szCs w:val="21"/>
              </w:rPr>
              <w:t>4</w:t>
            </w:r>
          </w:p>
        </w:tc>
        <w:tc>
          <w:tcPr>
            <w:tcW w:w="1321" w:type="dxa"/>
            <w:tcMar>
              <w:top w:w="0" w:type="dxa"/>
              <w:left w:w="0" w:type="dxa"/>
              <w:bottom w:w="0" w:type="dxa"/>
              <w:right w:w="0" w:type="dxa"/>
            </w:tcMar>
            <w:vAlign w:val="center"/>
          </w:tcPr>
          <w:p w:rsidR="00430ED1" w:rsidRPr="008F50ED" w:rsidRDefault="00430ED1" w:rsidP="00430ED1">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1.</w:t>
            </w:r>
            <w:r w:rsidRPr="008F50ED">
              <w:rPr>
                <w:rFonts w:ascii="仿宋" w:eastAsia="仿宋" w:hAnsi="仿宋"/>
                <w:color w:val="000000" w:themeColor="text1"/>
                <w:szCs w:val="21"/>
              </w:rPr>
              <w:t>6</w:t>
            </w:r>
          </w:p>
        </w:tc>
        <w:tc>
          <w:tcPr>
            <w:tcW w:w="852" w:type="dxa"/>
            <w:tcMar>
              <w:top w:w="0" w:type="dxa"/>
              <w:left w:w="0" w:type="dxa"/>
              <w:bottom w:w="0" w:type="dxa"/>
              <w:right w:w="0" w:type="dxa"/>
            </w:tcMar>
            <w:vAlign w:val="center"/>
          </w:tcPr>
          <w:p w:rsidR="00430ED1" w:rsidRPr="008F50ED" w:rsidRDefault="00767B2E" w:rsidP="00430ED1">
            <w:pPr>
              <w:spacing w:line="360" w:lineRule="auto"/>
              <w:jc w:val="center"/>
              <w:rPr>
                <w:rFonts w:ascii="仿宋" w:eastAsia="仿宋" w:hAnsi="仿宋"/>
                <w:color w:val="000000" w:themeColor="text1"/>
                <w:szCs w:val="21"/>
              </w:rPr>
            </w:pPr>
            <w:r w:rsidRPr="008F50ED">
              <w:rPr>
                <w:rFonts w:ascii="仿宋" w:eastAsia="仿宋" w:hAnsi="仿宋"/>
                <w:color w:val="000000" w:themeColor="text1"/>
                <w:szCs w:val="21"/>
              </w:rPr>
              <w:t>2</w:t>
            </w:r>
          </w:p>
        </w:tc>
      </w:tr>
      <w:tr w:rsidR="008F50ED" w:rsidRPr="008F50ED">
        <w:trPr>
          <w:trHeight w:val="1169"/>
          <w:jc w:val="center"/>
        </w:trPr>
        <w:tc>
          <w:tcPr>
            <w:tcW w:w="1579" w:type="dxa"/>
            <w:tcMar>
              <w:top w:w="0" w:type="dxa"/>
              <w:left w:w="0" w:type="dxa"/>
              <w:bottom w:w="0" w:type="dxa"/>
              <w:right w:w="0" w:type="dxa"/>
            </w:tcMar>
            <w:vAlign w:val="center"/>
          </w:tcPr>
          <w:p w:rsidR="00430ED1" w:rsidRPr="008F50ED" w:rsidRDefault="00430ED1" w:rsidP="00430ED1">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5道&lt;主观题&lt;=10道</w:t>
            </w:r>
          </w:p>
        </w:tc>
        <w:tc>
          <w:tcPr>
            <w:tcW w:w="715" w:type="dxa"/>
            <w:tcMar>
              <w:top w:w="0" w:type="dxa"/>
              <w:left w:w="0" w:type="dxa"/>
              <w:bottom w:w="0" w:type="dxa"/>
              <w:right w:w="0" w:type="dxa"/>
            </w:tcMar>
            <w:vAlign w:val="center"/>
          </w:tcPr>
          <w:p w:rsidR="00430ED1" w:rsidRPr="008F50ED" w:rsidRDefault="00430ED1" w:rsidP="00430ED1">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折合系数</w:t>
            </w:r>
          </w:p>
        </w:tc>
        <w:tc>
          <w:tcPr>
            <w:tcW w:w="805" w:type="dxa"/>
            <w:tcMar>
              <w:top w:w="0" w:type="dxa"/>
              <w:left w:w="0" w:type="dxa"/>
              <w:bottom w:w="0" w:type="dxa"/>
              <w:right w:w="0" w:type="dxa"/>
            </w:tcMar>
            <w:vAlign w:val="center"/>
          </w:tcPr>
          <w:p w:rsidR="00430ED1" w:rsidRPr="008F50ED" w:rsidRDefault="00430ED1" w:rsidP="0010301D">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0.</w:t>
            </w:r>
            <w:r w:rsidR="0010301D" w:rsidRPr="008F50ED">
              <w:rPr>
                <w:rFonts w:ascii="仿宋" w:eastAsia="仿宋" w:hAnsi="仿宋"/>
                <w:color w:val="000000" w:themeColor="text1"/>
                <w:szCs w:val="21"/>
              </w:rPr>
              <w:t>8</w:t>
            </w:r>
          </w:p>
        </w:tc>
        <w:tc>
          <w:tcPr>
            <w:tcW w:w="1012" w:type="dxa"/>
            <w:tcMar>
              <w:top w:w="0" w:type="dxa"/>
              <w:left w:w="0" w:type="dxa"/>
              <w:bottom w:w="0" w:type="dxa"/>
              <w:right w:w="0" w:type="dxa"/>
            </w:tcMar>
            <w:vAlign w:val="center"/>
          </w:tcPr>
          <w:p w:rsidR="00430ED1" w:rsidRPr="008F50ED" w:rsidRDefault="0010301D" w:rsidP="00430ED1">
            <w:pPr>
              <w:spacing w:line="360" w:lineRule="auto"/>
              <w:jc w:val="center"/>
              <w:rPr>
                <w:rFonts w:ascii="仿宋" w:eastAsia="仿宋" w:hAnsi="仿宋"/>
                <w:color w:val="000000" w:themeColor="text1"/>
                <w:szCs w:val="21"/>
              </w:rPr>
            </w:pPr>
            <w:r w:rsidRPr="008F50ED">
              <w:rPr>
                <w:rFonts w:ascii="仿宋" w:eastAsia="仿宋" w:hAnsi="仿宋"/>
                <w:color w:val="000000" w:themeColor="text1"/>
                <w:szCs w:val="21"/>
              </w:rPr>
              <w:t>0.9</w:t>
            </w:r>
          </w:p>
        </w:tc>
        <w:tc>
          <w:tcPr>
            <w:tcW w:w="1012" w:type="dxa"/>
            <w:tcMar>
              <w:top w:w="0" w:type="dxa"/>
              <w:left w:w="0" w:type="dxa"/>
              <w:bottom w:w="0" w:type="dxa"/>
              <w:right w:w="0" w:type="dxa"/>
            </w:tcMar>
            <w:vAlign w:val="center"/>
          </w:tcPr>
          <w:p w:rsidR="00430ED1" w:rsidRPr="008F50ED" w:rsidRDefault="00430ED1" w:rsidP="0010301D">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1.</w:t>
            </w:r>
            <w:r w:rsidR="0010301D" w:rsidRPr="008F50ED">
              <w:rPr>
                <w:rFonts w:ascii="仿宋" w:eastAsia="仿宋" w:hAnsi="仿宋"/>
                <w:color w:val="000000" w:themeColor="text1"/>
                <w:szCs w:val="21"/>
              </w:rPr>
              <w:t>2</w:t>
            </w:r>
          </w:p>
        </w:tc>
        <w:tc>
          <w:tcPr>
            <w:tcW w:w="1012" w:type="dxa"/>
            <w:tcMar>
              <w:top w:w="0" w:type="dxa"/>
              <w:left w:w="0" w:type="dxa"/>
              <w:bottom w:w="0" w:type="dxa"/>
              <w:right w:w="0" w:type="dxa"/>
            </w:tcMar>
            <w:vAlign w:val="center"/>
          </w:tcPr>
          <w:p w:rsidR="00430ED1" w:rsidRPr="008F50ED" w:rsidRDefault="00430ED1" w:rsidP="0010301D">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1.</w:t>
            </w:r>
            <w:r w:rsidR="0010301D" w:rsidRPr="008F50ED">
              <w:rPr>
                <w:rFonts w:ascii="仿宋" w:eastAsia="仿宋" w:hAnsi="仿宋"/>
                <w:color w:val="000000" w:themeColor="text1"/>
                <w:szCs w:val="21"/>
              </w:rPr>
              <w:t>4</w:t>
            </w:r>
          </w:p>
        </w:tc>
        <w:tc>
          <w:tcPr>
            <w:tcW w:w="1167" w:type="dxa"/>
            <w:tcMar>
              <w:top w:w="0" w:type="dxa"/>
              <w:left w:w="0" w:type="dxa"/>
              <w:bottom w:w="0" w:type="dxa"/>
              <w:right w:w="0" w:type="dxa"/>
            </w:tcMar>
            <w:vAlign w:val="center"/>
          </w:tcPr>
          <w:p w:rsidR="00430ED1" w:rsidRPr="008F50ED" w:rsidRDefault="00430ED1" w:rsidP="00767B2E">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1.</w:t>
            </w:r>
            <w:r w:rsidR="00767B2E" w:rsidRPr="008F50ED">
              <w:rPr>
                <w:rFonts w:ascii="仿宋" w:eastAsia="仿宋" w:hAnsi="仿宋"/>
                <w:color w:val="000000" w:themeColor="text1"/>
                <w:szCs w:val="21"/>
              </w:rPr>
              <w:t>6</w:t>
            </w:r>
          </w:p>
        </w:tc>
        <w:tc>
          <w:tcPr>
            <w:tcW w:w="1321" w:type="dxa"/>
            <w:tcMar>
              <w:top w:w="0" w:type="dxa"/>
              <w:left w:w="0" w:type="dxa"/>
              <w:bottom w:w="0" w:type="dxa"/>
              <w:right w:w="0" w:type="dxa"/>
            </w:tcMar>
            <w:vAlign w:val="center"/>
          </w:tcPr>
          <w:p w:rsidR="00430ED1" w:rsidRPr="008F50ED" w:rsidRDefault="00767B2E" w:rsidP="00430ED1">
            <w:pPr>
              <w:spacing w:line="360" w:lineRule="auto"/>
              <w:jc w:val="center"/>
              <w:rPr>
                <w:rFonts w:ascii="仿宋" w:eastAsia="仿宋" w:hAnsi="仿宋"/>
                <w:color w:val="000000" w:themeColor="text1"/>
                <w:szCs w:val="21"/>
              </w:rPr>
            </w:pPr>
            <w:r w:rsidRPr="008F50ED">
              <w:rPr>
                <w:rFonts w:ascii="仿宋" w:eastAsia="仿宋" w:hAnsi="仿宋"/>
                <w:color w:val="000000" w:themeColor="text1"/>
                <w:szCs w:val="21"/>
              </w:rPr>
              <w:t>2</w:t>
            </w:r>
          </w:p>
        </w:tc>
        <w:tc>
          <w:tcPr>
            <w:tcW w:w="852" w:type="dxa"/>
            <w:tcMar>
              <w:top w:w="0" w:type="dxa"/>
              <w:left w:w="0" w:type="dxa"/>
              <w:bottom w:w="0" w:type="dxa"/>
              <w:right w:w="0" w:type="dxa"/>
            </w:tcMar>
            <w:vAlign w:val="center"/>
          </w:tcPr>
          <w:p w:rsidR="00430ED1" w:rsidRPr="008F50ED" w:rsidRDefault="00767B2E" w:rsidP="00430ED1">
            <w:pPr>
              <w:spacing w:line="360" w:lineRule="auto"/>
              <w:jc w:val="center"/>
              <w:rPr>
                <w:rFonts w:ascii="仿宋" w:eastAsia="仿宋" w:hAnsi="仿宋"/>
                <w:color w:val="000000" w:themeColor="text1"/>
                <w:szCs w:val="21"/>
              </w:rPr>
            </w:pPr>
            <w:r w:rsidRPr="008F50ED">
              <w:rPr>
                <w:rFonts w:ascii="仿宋" w:eastAsia="仿宋" w:hAnsi="仿宋"/>
                <w:color w:val="000000" w:themeColor="text1"/>
                <w:szCs w:val="21"/>
              </w:rPr>
              <w:t>2.4</w:t>
            </w:r>
          </w:p>
        </w:tc>
      </w:tr>
      <w:tr w:rsidR="008F50ED" w:rsidRPr="008F50ED">
        <w:trPr>
          <w:trHeight w:val="1175"/>
          <w:jc w:val="center"/>
        </w:trPr>
        <w:tc>
          <w:tcPr>
            <w:tcW w:w="1579" w:type="dxa"/>
            <w:tcMar>
              <w:top w:w="0" w:type="dxa"/>
              <w:left w:w="0" w:type="dxa"/>
              <w:bottom w:w="0" w:type="dxa"/>
              <w:right w:w="0" w:type="dxa"/>
            </w:tcMar>
            <w:vAlign w:val="center"/>
          </w:tcPr>
          <w:p w:rsidR="00430ED1" w:rsidRPr="008F50ED" w:rsidRDefault="00430ED1" w:rsidP="000F5B33">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主观题&gt;10道</w:t>
            </w:r>
          </w:p>
        </w:tc>
        <w:tc>
          <w:tcPr>
            <w:tcW w:w="715" w:type="dxa"/>
            <w:tcMar>
              <w:top w:w="0" w:type="dxa"/>
              <w:left w:w="0" w:type="dxa"/>
              <w:bottom w:w="0" w:type="dxa"/>
              <w:right w:w="0" w:type="dxa"/>
            </w:tcMar>
            <w:vAlign w:val="center"/>
          </w:tcPr>
          <w:p w:rsidR="00430ED1" w:rsidRPr="008F50ED" w:rsidRDefault="00430ED1" w:rsidP="00430ED1">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折合系数</w:t>
            </w:r>
          </w:p>
        </w:tc>
        <w:tc>
          <w:tcPr>
            <w:tcW w:w="805" w:type="dxa"/>
            <w:tcMar>
              <w:top w:w="0" w:type="dxa"/>
              <w:left w:w="0" w:type="dxa"/>
              <w:bottom w:w="0" w:type="dxa"/>
              <w:right w:w="0" w:type="dxa"/>
            </w:tcMar>
            <w:vAlign w:val="center"/>
          </w:tcPr>
          <w:p w:rsidR="00430ED1" w:rsidRPr="008F50ED" w:rsidRDefault="0010301D" w:rsidP="00430ED1">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0.</w:t>
            </w:r>
            <w:r w:rsidRPr="008F50ED">
              <w:rPr>
                <w:rFonts w:ascii="仿宋" w:eastAsia="仿宋" w:hAnsi="仿宋"/>
                <w:color w:val="000000" w:themeColor="text1"/>
                <w:szCs w:val="21"/>
              </w:rPr>
              <w:t>9</w:t>
            </w:r>
          </w:p>
        </w:tc>
        <w:tc>
          <w:tcPr>
            <w:tcW w:w="1012" w:type="dxa"/>
            <w:tcMar>
              <w:top w:w="0" w:type="dxa"/>
              <w:left w:w="0" w:type="dxa"/>
              <w:bottom w:w="0" w:type="dxa"/>
              <w:right w:w="0" w:type="dxa"/>
            </w:tcMar>
            <w:vAlign w:val="center"/>
          </w:tcPr>
          <w:p w:rsidR="00430ED1" w:rsidRPr="008F50ED" w:rsidRDefault="0010301D" w:rsidP="00430ED1">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1</w:t>
            </w:r>
          </w:p>
        </w:tc>
        <w:tc>
          <w:tcPr>
            <w:tcW w:w="1012" w:type="dxa"/>
            <w:tcMar>
              <w:top w:w="0" w:type="dxa"/>
              <w:left w:w="0" w:type="dxa"/>
              <w:bottom w:w="0" w:type="dxa"/>
              <w:right w:w="0" w:type="dxa"/>
            </w:tcMar>
            <w:vAlign w:val="center"/>
          </w:tcPr>
          <w:p w:rsidR="00430ED1" w:rsidRPr="008F50ED" w:rsidRDefault="0010301D" w:rsidP="00430ED1">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1.3</w:t>
            </w:r>
          </w:p>
        </w:tc>
        <w:tc>
          <w:tcPr>
            <w:tcW w:w="1012" w:type="dxa"/>
            <w:tcMar>
              <w:top w:w="0" w:type="dxa"/>
              <w:left w:w="0" w:type="dxa"/>
              <w:bottom w:w="0" w:type="dxa"/>
              <w:right w:w="0" w:type="dxa"/>
            </w:tcMar>
            <w:vAlign w:val="center"/>
          </w:tcPr>
          <w:p w:rsidR="00430ED1" w:rsidRPr="008F50ED" w:rsidRDefault="0010301D" w:rsidP="00430ED1">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1.5</w:t>
            </w:r>
          </w:p>
        </w:tc>
        <w:tc>
          <w:tcPr>
            <w:tcW w:w="1167" w:type="dxa"/>
            <w:tcMar>
              <w:top w:w="0" w:type="dxa"/>
              <w:left w:w="0" w:type="dxa"/>
              <w:bottom w:w="0" w:type="dxa"/>
              <w:right w:w="0" w:type="dxa"/>
            </w:tcMar>
            <w:vAlign w:val="center"/>
          </w:tcPr>
          <w:p w:rsidR="00430ED1" w:rsidRPr="008F50ED" w:rsidRDefault="0010301D" w:rsidP="00430ED1">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1.</w:t>
            </w:r>
            <w:r w:rsidRPr="008F50ED">
              <w:rPr>
                <w:rFonts w:ascii="仿宋" w:eastAsia="仿宋" w:hAnsi="仿宋"/>
                <w:color w:val="000000" w:themeColor="text1"/>
                <w:szCs w:val="21"/>
              </w:rPr>
              <w:t>8</w:t>
            </w:r>
          </w:p>
        </w:tc>
        <w:tc>
          <w:tcPr>
            <w:tcW w:w="1321" w:type="dxa"/>
            <w:tcMar>
              <w:top w:w="0" w:type="dxa"/>
              <w:left w:w="0" w:type="dxa"/>
              <w:bottom w:w="0" w:type="dxa"/>
              <w:right w:w="0" w:type="dxa"/>
            </w:tcMar>
            <w:vAlign w:val="center"/>
          </w:tcPr>
          <w:p w:rsidR="00430ED1" w:rsidRPr="008F50ED" w:rsidRDefault="0010301D" w:rsidP="00430ED1">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2.2</w:t>
            </w:r>
          </w:p>
        </w:tc>
        <w:tc>
          <w:tcPr>
            <w:tcW w:w="852" w:type="dxa"/>
            <w:tcMar>
              <w:top w:w="0" w:type="dxa"/>
              <w:left w:w="0" w:type="dxa"/>
              <w:bottom w:w="0" w:type="dxa"/>
              <w:right w:w="0" w:type="dxa"/>
            </w:tcMar>
            <w:vAlign w:val="center"/>
          </w:tcPr>
          <w:p w:rsidR="00430ED1" w:rsidRPr="008F50ED" w:rsidRDefault="0010301D" w:rsidP="00430ED1">
            <w:pPr>
              <w:spacing w:line="360" w:lineRule="auto"/>
              <w:jc w:val="center"/>
              <w:rPr>
                <w:rFonts w:ascii="仿宋" w:eastAsia="仿宋" w:hAnsi="仿宋"/>
                <w:color w:val="000000" w:themeColor="text1"/>
                <w:szCs w:val="21"/>
              </w:rPr>
            </w:pPr>
            <w:r w:rsidRPr="008F50ED">
              <w:rPr>
                <w:rFonts w:ascii="仿宋" w:eastAsia="仿宋" w:hAnsi="仿宋" w:hint="eastAsia"/>
                <w:color w:val="000000" w:themeColor="text1"/>
                <w:szCs w:val="21"/>
              </w:rPr>
              <w:t>2.8</w:t>
            </w:r>
          </w:p>
        </w:tc>
      </w:tr>
    </w:tbl>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w:t>
      </w:r>
      <w:r w:rsidR="0045687F" w:rsidRPr="008F50ED">
        <w:rPr>
          <w:rFonts w:ascii="仿宋" w:eastAsia="仿宋" w:hAnsi="仿宋"/>
          <w:color w:val="000000" w:themeColor="text1"/>
          <w:sz w:val="32"/>
          <w:szCs w:val="32"/>
        </w:rPr>
        <w:t>30</w:t>
      </w:r>
      <w:r w:rsidRPr="008F50ED">
        <w:rPr>
          <w:rFonts w:ascii="仿宋" w:eastAsia="仿宋" w:hAnsi="仿宋" w:hint="eastAsia"/>
          <w:color w:val="000000" w:themeColor="text1"/>
          <w:sz w:val="32"/>
          <w:szCs w:val="32"/>
        </w:rPr>
        <w:t>条  凡专业教学计划所列课程的结业或期末考试</w:t>
      </w:r>
      <w:r w:rsidR="00BC1E19" w:rsidRPr="008F50ED">
        <w:rPr>
          <w:rFonts w:ascii="仿宋" w:eastAsia="仿宋" w:hAnsi="仿宋" w:hint="eastAsia"/>
          <w:color w:val="000000" w:themeColor="text1"/>
          <w:sz w:val="32"/>
          <w:szCs w:val="32"/>
        </w:rPr>
        <w:t>课程</w:t>
      </w:r>
      <w:r w:rsidR="00BC1E19" w:rsidRPr="008F50ED">
        <w:rPr>
          <w:rFonts w:ascii="仿宋" w:eastAsia="仿宋" w:hAnsi="仿宋"/>
          <w:color w:val="000000" w:themeColor="text1"/>
          <w:sz w:val="32"/>
          <w:szCs w:val="32"/>
        </w:rPr>
        <w:t>，</w:t>
      </w:r>
      <w:r w:rsidR="00BC1E19" w:rsidRPr="008F50ED">
        <w:rPr>
          <w:rFonts w:ascii="仿宋" w:eastAsia="仿宋" w:hAnsi="仿宋" w:hint="eastAsia"/>
          <w:color w:val="000000" w:themeColor="text1"/>
          <w:sz w:val="32"/>
          <w:szCs w:val="32"/>
        </w:rPr>
        <w:t>线上</w:t>
      </w:r>
      <w:r w:rsidR="00B539C7" w:rsidRPr="008F50ED">
        <w:rPr>
          <w:rFonts w:ascii="仿宋" w:eastAsia="仿宋" w:hAnsi="仿宋"/>
          <w:color w:val="000000" w:themeColor="text1"/>
          <w:sz w:val="32"/>
          <w:szCs w:val="32"/>
        </w:rPr>
        <w:t>课程</w:t>
      </w:r>
      <w:r w:rsidR="00BC1E19" w:rsidRPr="008F50ED">
        <w:rPr>
          <w:rFonts w:ascii="仿宋" w:eastAsia="仿宋" w:hAnsi="仿宋" w:hint="eastAsia"/>
          <w:color w:val="000000" w:themeColor="text1"/>
          <w:sz w:val="32"/>
          <w:szCs w:val="32"/>
        </w:rPr>
        <w:t>在</w:t>
      </w:r>
      <w:r w:rsidR="00BC1E19" w:rsidRPr="008F50ED">
        <w:rPr>
          <w:rFonts w:ascii="仿宋" w:eastAsia="仿宋" w:hAnsi="仿宋"/>
          <w:color w:val="000000" w:themeColor="text1"/>
          <w:sz w:val="32"/>
          <w:szCs w:val="32"/>
        </w:rPr>
        <w:t>课程</w:t>
      </w:r>
      <w:r w:rsidR="00B539C7" w:rsidRPr="008F50ED">
        <w:rPr>
          <w:rFonts w:ascii="仿宋" w:eastAsia="仿宋" w:hAnsi="仿宋"/>
          <w:color w:val="000000" w:themeColor="text1"/>
          <w:sz w:val="32"/>
          <w:szCs w:val="32"/>
        </w:rPr>
        <w:t>结束后第</w:t>
      </w:r>
      <w:r w:rsidR="00B539C7" w:rsidRPr="008F50ED">
        <w:rPr>
          <w:rFonts w:ascii="仿宋" w:eastAsia="仿宋" w:hAnsi="仿宋" w:hint="eastAsia"/>
          <w:color w:val="000000" w:themeColor="text1"/>
          <w:sz w:val="32"/>
          <w:szCs w:val="32"/>
        </w:rPr>
        <w:t>10-20日</w:t>
      </w:r>
      <w:r w:rsidR="00B539C7" w:rsidRPr="008F50ED">
        <w:rPr>
          <w:rFonts w:ascii="仿宋" w:eastAsia="仿宋" w:hAnsi="仿宋"/>
          <w:color w:val="000000" w:themeColor="text1"/>
          <w:sz w:val="32"/>
          <w:szCs w:val="32"/>
        </w:rPr>
        <w:t>之间考试，</w:t>
      </w:r>
      <w:r w:rsidR="00322951" w:rsidRPr="008F50ED">
        <w:rPr>
          <w:rFonts w:ascii="仿宋" w:eastAsia="仿宋" w:hAnsi="仿宋" w:hint="eastAsia"/>
          <w:color w:val="000000" w:themeColor="text1"/>
          <w:sz w:val="32"/>
          <w:szCs w:val="32"/>
        </w:rPr>
        <w:t>课程</w:t>
      </w:r>
      <w:r w:rsidR="00322951" w:rsidRPr="008F50ED">
        <w:rPr>
          <w:rFonts w:ascii="仿宋" w:eastAsia="仿宋" w:hAnsi="仿宋"/>
          <w:color w:val="000000" w:themeColor="text1"/>
          <w:sz w:val="32"/>
          <w:szCs w:val="32"/>
        </w:rPr>
        <w:t>结束时</w:t>
      </w:r>
      <w:r w:rsidR="00B539C7" w:rsidRPr="008F50ED">
        <w:rPr>
          <w:rFonts w:ascii="仿宋" w:eastAsia="仿宋" w:hAnsi="仿宋" w:hint="eastAsia"/>
          <w:color w:val="000000" w:themeColor="text1"/>
          <w:sz w:val="32"/>
          <w:szCs w:val="32"/>
        </w:rPr>
        <w:t>教师</w:t>
      </w:r>
      <w:r w:rsidR="00322951" w:rsidRPr="008F50ED">
        <w:rPr>
          <w:rFonts w:ascii="仿宋" w:eastAsia="仿宋" w:hAnsi="仿宋" w:hint="eastAsia"/>
          <w:color w:val="000000" w:themeColor="text1"/>
          <w:sz w:val="32"/>
          <w:szCs w:val="32"/>
        </w:rPr>
        <w:t>可</w:t>
      </w:r>
      <w:r w:rsidR="00322951" w:rsidRPr="008F50ED">
        <w:rPr>
          <w:rFonts w:ascii="仿宋" w:eastAsia="仿宋" w:hAnsi="仿宋"/>
          <w:color w:val="000000" w:themeColor="text1"/>
          <w:sz w:val="32"/>
          <w:szCs w:val="32"/>
        </w:rPr>
        <w:t>给学生进行复习，划定复习范围，但不能以原题形式给</w:t>
      </w:r>
      <w:r w:rsidR="00322951" w:rsidRPr="008F50ED">
        <w:rPr>
          <w:rFonts w:ascii="仿宋" w:eastAsia="仿宋" w:hAnsi="仿宋" w:hint="eastAsia"/>
          <w:color w:val="000000" w:themeColor="text1"/>
          <w:sz w:val="32"/>
          <w:szCs w:val="32"/>
        </w:rPr>
        <w:t>学生</w:t>
      </w:r>
      <w:r w:rsidR="00322951" w:rsidRPr="008F50ED">
        <w:rPr>
          <w:rFonts w:ascii="仿宋" w:eastAsia="仿宋" w:hAnsi="仿宋"/>
          <w:color w:val="000000" w:themeColor="text1"/>
          <w:sz w:val="32"/>
          <w:szCs w:val="32"/>
        </w:rPr>
        <w:t>复习，</w:t>
      </w:r>
      <w:r w:rsidR="00322951" w:rsidRPr="008F50ED">
        <w:rPr>
          <w:rFonts w:ascii="仿宋" w:eastAsia="仿宋" w:hAnsi="仿宋" w:hint="eastAsia"/>
          <w:color w:val="000000" w:themeColor="text1"/>
          <w:sz w:val="32"/>
          <w:szCs w:val="32"/>
        </w:rPr>
        <w:t>一经</w:t>
      </w:r>
      <w:r w:rsidR="00322951" w:rsidRPr="008F50ED">
        <w:rPr>
          <w:rFonts w:ascii="仿宋" w:eastAsia="仿宋" w:hAnsi="仿宋"/>
          <w:color w:val="000000" w:themeColor="text1"/>
          <w:sz w:val="32"/>
          <w:szCs w:val="32"/>
        </w:rPr>
        <w:t>查实，将严肃处理。教师</w:t>
      </w:r>
      <w:r w:rsidR="00B539C7" w:rsidRPr="008F50ED">
        <w:rPr>
          <w:rFonts w:ascii="仿宋" w:eastAsia="仿宋" w:hAnsi="仿宋"/>
          <w:color w:val="000000" w:themeColor="text1"/>
          <w:sz w:val="32"/>
          <w:szCs w:val="32"/>
        </w:rPr>
        <w:t>向</w:t>
      </w:r>
      <w:r w:rsidR="00B539C7" w:rsidRPr="008F50ED">
        <w:rPr>
          <w:rFonts w:ascii="仿宋" w:eastAsia="仿宋" w:hAnsi="仿宋" w:hint="eastAsia"/>
          <w:color w:val="000000" w:themeColor="text1"/>
          <w:sz w:val="32"/>
          <w:szCs w:val="32"/>
        </w:rPr>
        <w:t>所属</w:t>
      </w:r>
      <w:r w:rsidR="00B539C7" w:rsidRPr="008F50ED">
        <w:rPr>
          <w:rFonts w:ascii="仿宋" w:eastAsia="仿宋" w:hAnsi="仿宋"/>
          <w:color w:val="000000" w:themeColor="text1"/>
          <w:sz w:val="32"/>
          <w:szCs w:val="32"/>
        </w:rPr>
        <w:t>分院报备</w:t>
      </w:r>
      <w:r w:rsidR="00322951" w:rsidRPr="008F50ED">
        <w:rPr>
          <w:rFonts w:ascii="仿宋" w:eastAsia="仿宋" w:hAnsi="仿宋" w:hint="eastAsia"/>
          <w:color w:val="000000" w:themeColor="text1"/>
          <w:sz w:val="32"/>
          <w:szCs w:val="32"/>
        </w:rPr>
        <w:t>考试</w:t>
      </w:r>
      <w:r w:rsidR="00322951" w:rsidRPr="008F50ED">
        <w:rPr>
          <w:rFonts w:ascii="仿宋" w:eastAsia="仿宋" w:hAnsi="仿宋"/>
          <w:color w:val="000000" w:themeColor="text1"/>
          <w:sz w:val="32"/>
          <w:szCs w:val="32"/>
        </w:rPr>
        <w:t>时间</w:t>
      </w:r>
      <w:r w:rsidR="00B539C7" w:rsidRPr="008F50ED">
        <w:rPr>
          <w:rFonts w:ascii="仿宋" w:eastAsia="仿宋" w:hAnsi="仿宋"/>
          <w:color w:val="000000" w:themeColor="text1"/>
          <w:sz w:val="32"/>
          <w:szCs w:val="32"/>
        </w:rPr>
        <w:t>后，</w:t>
      </w:r>
      <w:r w:rsidRPr="008F50ED">
        <w:rPr>
          <w:rFonts w:ascii="仿宋" w:eastAsia="仿宋" w:hAnsi="仿宋" w:hint="eastAsia"/>
          <w:color w:val="000000" w:themeColor="text1"/>
          <w:sz w:val="32"/>
          <w:szCs w:val="32"/>
        </w:rPr>
        <w:t>由各分院组织计划与安排，由教务处审核通过后，方可实施。</w:t>
      </w:r>
      <w:r w:rsidR="008F5153" w:rsidRPr="008F50ED">
        <w:rPr>
          <w:rFonts w:ascii="仿宋" w:eastAsia="仿宋" w:hAnsi="仿宋" w:hint="eastAsia"/>
          <w:color w:val="000000" w:themeColor="text1"/>
          <w:sz w:val="32"/>
          <w:szCs w:val="32"/>
        </w:rPr>
        <w:t>线下课程</w:t>
      </w:r>
      <w:r w:rsidR="008F5153" w:rsidRPr="008F50ED">
        <w:rPr>
          <w:rFonts w:ascii="仿宋" w:eastAsia="仿宋" w:hAnsi="仿宋"/>
          <w:color w:val="000000" w:themeColor="text1"/>
          <w:sz w:val="32"/>
          <w:szCs w:val="32"/>
        </w:rPr>
        <w:t>在</w:t>
      </w:r>
      <w:r w:rsidR="00FC420A" w:rsidRPr="008F50ED">
        <w:rPr>
          <w:rFonts w:ascii="仿宋" w:eastAsia="仿宋" w:hAnsi="仿宋" w:hint="eastAsia"/>
          <w:color w:val="000000" w:themeColor="text1"/>
          <w:sz w:val="32"/>
          <w:szCs w:val="32"/>
        </w:rPr>
        <w:t>一次</w:t>
      </w:r>
      <w:r w:rsidR="00FC420A" w:rsidRPr="008F50ED">
        <w:rPr>
          <w:rFonts w:ascii="仿宋" w:eastAsia="仿宋" w:hAnsi="仿宋"/>
          <w:color w:val="000000" w:themeColor="text1"/>
          <w:sz w:val="32"/>
          <w:szCs w:val="32"/>
        </w:rPr>
        <w:t>集中面授</w:t>
      </w:r>
      <w:r w:rsidR="00FC420A" w:rsidRPr="008F50ED">
        <w:rPr>
          <w:rFonts w:ascii="仿宋" w:eastAsia="仿宋" w:hAnsi="仿宋" w:hint="eastAsia"/>
          <w:color w:val="000000" w:themeColor="text1"/>
          <w:sz w:val="32"/>
          <w:szCs w:val="32"/>
        </w:rPr>
        <w:t>结束期间</w:t>
      </w:r>
      <w:r w:rsidR="00FC420A" w:rsidRPr="008F50ED">
        <w:rPr>
          <w:rFonts w:ascii="仿宋" w:eastAsia="仿宋" w:hAnsi="仿宋"/>
          <w:color w:val="000000" w:themeColor="text1"/>
          <w:sz w:val="32"/>
          <w:szCs w:val="32"/>
        </w:rPr>
        <w:t>，</w:t>
      </w:r>
      <w:r w:rsidR="0045687F" w:rsidRPr="008F50ED">
        <w:rPr>
          <w:rFonts w:ascii="仿宋" w:eastAsia="仿宋" w:hAnsi="仿宋" w:hint="eastAsia"/>
          <w:color w:val="000000" w:themeColor="text1"/>
          <w:sz w:val="32"/>
          <w:szCs w:val="32"/>
        </w:rPr>
        <w:t>完成课程结业或期末考试。</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第3</w:t>
      </w:r>
      <w:r w:rsidR="0045687F" w:rsidRPr="008F50ED">
        <w:rPr>
          <w:rFonts w:ascii="仿宋" w:eastAsia="仿宋" w:hAnsi="仿宋"/>
          <w:color w:val="000000" w:themeColor="text1"/>
          <w:sz w:val="32"/>
          <w:szCs w:val="32"/>
        </w:rPr>
        <w:t>1</w:t>
      </w:r>
      <w:r w:rsidRPr="008F50ED">
        <w:rPr>
          <w:rFonts w:ascii="仿宋" w:eastAsia="仿宋" w:hAnsi="仿宋" w:hint="eastAsia"/>
          <w:color w:val="000000" w:themeColor="text1"/>
          <w:sz w:val="32"/>
          <w:szCs w:val="32"/>
        </w:rPr>
        <w:t>条  任课教师在课程结束前应统计本课程学生出勤及作业上交情况，对于上课学时数达不到标准的，视为不具备考试资格，应在考试前以书面形式报分院记载备案。对于扩招学生的课程考核登记备案要单独建档。</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color w:val="000000" w:themeColor="text1"/>
          <w:sz w:val="32"/>
          <w:szCs w:val="32"/>
        </w:rPr>
        <w:t>第3</w:t>
      </w:r>
      <w:r w:rsidR="0045687F" w:rsidRPr="008F50ED">
        <w:rPr>
          <w:rFonts w:ascii="仿宋" w:eastAsia="仿宋" w:hAnsi="仿宋"/>
          <w:color w:val="000000" w:themeColor="text1"/>
          <w:sz w:val="32"/>
          <w:szCs w:val="32"/>
        </w:rPr>
        <w:t>2</w:t>
      </w:r>
      <w:r w:rsidRPr="008F50ED">
        <w:rPr>
          <w:rFonts w:ascii="仿宋" w:eastAsia="仿宋" w:hAnsi="仿宋" w:hint="eastAsia"/>
          <w:color w:val="000000" w:themeColor="text1"/>
          <w:sz w:val="32"/>
          <w:szCs w:val="32"/>
        </w:rPr>
        <w:t>条  面授结束后，任课教师应认真、及时、如实的写出所授课程成绩分析，总结经验查找不足，报教研室主任审核，分院领导签署意见后，由分院单独建档备查。</w:t>
      </w:r>
    </w:p>
    <w:p w:rsidR="008E66E6" w:rsidRPr="008F50ED" w:rsidRDefault="00153DBA">
      <w:pPr>
        <w:spacing w:line="360" w:lineRule="auto"/>
        <w:ind w:firstLineChars="200" w:firstLine="640"/>
        <w:jc w:val="left"/>
        <w:rPr>
          <w:rFonts w:ascii="仿宋" w:eastAsia="仿宋" w:hAnsi="仿宋"/>
          <w:b/>
          <w:color w:val="000000" w:themeColor="text1"/>
          <w:sz w:val="32"/>
          <w:szCs w:val="32"/>
        </w:rPr>
      </w:pPr>
      <w:r w:rsidRPr="008F50ED">
        <w:rPr>
          <w:rFonts w:ascii="仿宋" w:eastAsia="仿宋" w:hAnsi="仿宋" w:hint="eastAsia"/>
          <w:color w:val="000000" w:themeColor="text1"/>
          <w:sz w:val="32"/>
          <w:szCs w:val="32"/>
        </w:rPr>
        <w:t>第3</w:t>
      </w:r>
      <w:r w:rsidR="0045687F" w:rsidRPr="008F50ED">
        <w:rPr>
          <w:rFonts w:ascii="仿宋" w:eastAsia="仿宋" w:hAnsi="仿宋"/>
          <w:color w:val="000000" w:themeColor="text1"/>
          <w:sz w:val="32"/>
          <w:szCs w:val="32"/>
        </w:rPr>
        <w:t>3</w:t>
      </w:r>
      <w:r w:rsidRPr="008F50ED">
        <w:rPr>
          <w:rFonts w:ascii="仿宋" w:eastAsia="仿宋" w:hAnsi="仿宋" w:hint="eastAsia"/>
          <w:color w:val="000000" w:themeColor="text1"/>
          <w:sz w:val="32"/>
          <w:szCs w:val="32"/>
        </w:rPr>
        <w:t>条  线上或线下考试的确定。授课教师授课结束后，具体考试时间和考试形式</w:t>
      </w:r>
      <w:r w:rsidR="0010301D" w:rsidRPr="008F50ED">
        <w:rPr>
          <w:rFonts w:ascii="仿宋" w:eastAsia="仿宋" w:hAnsi="仿宋" w:hint="eastAsia"/>
          <w:color w:val="000000" w:themeColor="text1"/>
          <w:sz w:val="32"/>
          <w:szCs w:val="32"/>
        </w:rPr>
        <w:t>需</w:t>
      </w:r>
      <w:r w:rsidRPr="008F50ED">
        <w:rPr>
          <w:rFonts w:ascii="仿宋" w:eastAsia="仿宋" w:hAnsi="仿宋" w:hint="eastAsia"/>
          <w:color w:val="000000" w:themeColor="text1"/>
          <w:sz w:val="32"/>
          <w:szCs w:val="32"/>
        </w:rPr>
        <w:t>向分院报备并批准后，方可</w:t>
      </w:r>
      <w:r w:rsidRPr="008F50ED">
        <w:rPr>
          <w:rFonts w:ascii="仿宋" w:eastAsia="仿宋" w:hAnsi="仿宋" w:hint="eastAsia"/>
          <w:color w:val="000000" w:themeColor="text1"/>
          <w:sz w:val="32"/>
          <w:szCs w:val="32"/>
        </w:rPr>
        <w:lastRenderedPageBreak/>
        <w:t>通知学生进行统一考试，对于具备考试资格的学生因为其他原因无法进行考试的，可集中另外安排这部分学生使用另外一套试卷进行考试，除此之外再不安排未考试学生进行正常考试，</w:t>
      </w:r>
      <w:r w:rsidRPr="00A472C5">
        <w:rPr>
          <w:rFonts w:ascii="仿宋" w:eastAsia="仿宋" w:hAnsi="仿宋" w:hint="eastAsia"/>
          <w:color w:val="000000" w:themeColor="text1"/>
          <w:sz w:val="32"/>
          <w:szCs w:val="32"/>
        </w:rPr>
        <w:t>学生只能参加一次课程结课考试，如果没有通过，可参加一次补考</w:t>
      </w:r>
      <w:r w:rsidRPr="008F50ED">
        <w:rPr>
          <w:rFonts w:ascii="仿宋" w:eastAsia="仿宋" w:hAnsi="仿宋" w:hint="eastAsia"/>
          <w:color w:val="000000" w:themeColor="text1"/>
          <w:sz w:val="32"/>
          <w:szCs w:val="32"/>
        </w:rPr>
        <w:t>，具体补考要求见第21条。</w:t>
      </w:r>
    </w:p>
    <w:p w:rsidR="008E66E6" w:rsidRPr="008F50ED" w:rsidRDefault="00153DBA">
      <w:pPr>
        <w:spacing w:line="360" w:lineRule="auto"/>
        <w:ind w:firstLineChars="200" w:firstLine="643"/>
        <w:jc w:val="left"/>
        <w:rPr>
          <w:rFonts w:ascii="仿宋" w:eastAsia="仿宋" w:hAnsi="仿宋"/>
          <w:b/>
          <w:color w:val="000000" w:themeColor="text1"/>
          <w:sz w:val="32"/>
          <w:szCs w:val="32"/>
        </w:rPr>
      </w:pPr>
      <w:r w:rsidRPr="008F50ED">
        <w:rPr>
          <w:rFonts w:ascii="仿宋" w:eastAsia="仿宋" w:hAnsi="仿宋"/>
          <w:b/>
          <w:color w:val="000000" w:themeColor="text1"/>
          <w:sz w:val="32"/>
          <w:szCs w:val="32"/>
        </w:rPr>
        <w:t>四、建立质量评价体系</w:t>
      </w:r>
    </w:p>
    <w:p w:rsidR="008E66E6" w:rsidRPr="008F50ED" w:rsidRDefault="00153DBA">
      <w:pPr>
        <w:spacing w:line="360" w:lineRule="auto"/>
        <w:ind w:firstLineChars="200" w:firstLine="640"/>
        <w:jc w:val="left"/>
        <w:rPr>
          <w:rFonts w:ascii="仿宋" w:eastAsia="仿宋" w:hAnsi="仿宋"/>
          <w:bCs/>
          <w:color w:val="000000" w:themeColor="text1"/>
          <w:sz w:val="32"/>
          <w:szCs w:val="32"/>
        </w:rPr>
      </w:pPr>
      <w:r w:rsidRPr="008F50ED">
        <w:rPr>
          <w:rFonts w:ascii="仿宋" w:eastAsia="仿宋" w:hAnsi="仿宋" w:hint="eastAsia"/>
          <w:bCs/>
          <w:color w:val="000000" w:themeColor="text1"/>
          <w:sz w:val="32"/>
          <w:szCs w:val="32"/>
        </w:rPr>
        <w:t>建立学院、分院、教研室三级质量管理体系。</w:t>
      </w:r>
    </w:p>
    <w:p w:rsidR="008E66E6" w:rsidRPr="008F50ED" w:rsidRDefault="00153DBA">
      <w:pPr>
        <w:spacing w:line="360" w:lineRule="auto"/>
        <w:ind w:firstLineChars="200" w:firstLine="640"/>
        <w:jc w:val="left"/>
        <w:rPr>
          <w:rFonts w:ascii="仿宋" w:eastAsia="仿宋" w:hAnsi="仿宋"/>
          <w:bCs/>
          <w:color w:val="000000" w:themeColor="text1"/>
          <w:sz w:val="32"/>
          <w:szCs w:val="32"/>
        </w:rPr>
      </w:pPr>
      <w:r w:rsidRPr="008F50ED">
        <w:rPr>
          <w:rFonts w:ascii="仿宋" w:eastAsia="仿宋" w:hAnsi="仿宋" w:hint="eastAsia"/>
          <w:bCs/>
          <w:color w:val="000000" w:themeColor="text1"/>
          <w:sz w:val="32"/>
          <w:szCs w:val="32"/>
        </w:rPr>
        <w:t>第3</w:t>
      </w:r>
      <w:r w:rsidR="0045687F" w:rsidRPr="008F50ED">
        <w:rPr>
          <w:rFonts w:ascii="仿宋" w:eastAsia="仿宋" w:hAnsi="仿宋"/>
          <w:bCs/>
          <w:color w:val="000000" w:themeColor="text1"/>
          <w:sz w:val="32"/>
          <w:szCs w:val="32"/>
        </w:rPr>
        <w:t>4</w:t>
      </w:r>
      <w:r w:rsidRPr="008F50ED">
        <w:rPr>
          <w:rFonts w:ascii="仿宋" w:eastAsia="仿宋" w:hAnsi="仿宋" w:hint="eastAsia"/>
          <w:bCs/>
          <w:color w:val="000000" w:themeColor="text1"/>
          <w:sz w:val="32"/>
          <w:szCs w:val="32"/>
        </w:rPr>
        <w:t>条  学院负责审核人才培养方案，审核扩招班级及教师教学任务书，外聘教师资格的审核，核算并发放扩招授课课时费用，按照人才培养方案和教学进度征订教材。</w:t>
      </w:r>
      <w:r w:rsidRPr="008F50ED">
        <w:rPr>
          <w:rFonts w:ascii="仿宋" w:eastAsia="仿宋" w:hAnsi="仿宋" w:hint="eastAsia"/>
          <w:bCs/>
          <w:color w:val="000000" w:themeColor="text1"/>
          <w:sz w:val="32"/>
          <w:szCs w:val="32"/>
        </w:rPr>
        <w:br/>
        <w:t xml:space="preserve">    第3</w:t>
      </w:r>
      <w:r w:rsidR="0045687F" w:rsidRPr="008F50ED">
        <w:rPr>
          <w:rFonts w:ascii="仿宋" w:eastAsia="仿宋" w:hAnsi="仿宋"/>
          <w:bCs/>
          <w:color w:val="000000" w:themeColor="text1"/>
          <w:sz w:val="32"/>
          <w:szCs w:val="32"/>
        </w:rPr>
        <w:t>5</w:t>
      </w:r>
      <w:r w:rsidRPr="008F50ED">
        <w:rPr>
          <w:rFonts w:ascii="仿宋" w:eastAsia="仿宋" w:hAnsi="仿宋" w:hint="eastAsia"/>
          <w:bCs/>
          <w:color w:val="000000" w:themeColor="text1"/>
          <w:sz w:val="32"/>
          <w:szCs w:val="32"/>
        </w:rPr>
        <w:t>条  分院负责扩招教学组织、学生管理、学生成绩的收集和备档、扩招教学资料归档、学生教材的发放或邮寄、扩招学生学情调查、外聘教师选聘、统计扩招教师上课课时量等工作。</w:t>
      </w:r>
    </w:p>
    <w:p w:rsidR="008E66E6" w:rsidRPr="008F50ED" w:rsidRDefault="00153DBA">
      <w:pPr>
        <w:spacing w:line="360" w:lineRule="auto"/>
        <w:ind w:firstLineChars="200" w:firstLine="640"/>
        <w:jc w:val="left"/>
        <w:rPr>
          <w:rFonts w:ascii="仿宋" w:eastAsia="仿宋" w:hAnsi="仿宋"/>
          <w:bCs/>
          <w:color w:val="000000" w:themeColor="text1"/>
          <w:sz w:val="32"/>
          <w:szCs w:val="32"/>
        </w:rPr>
      </w:pPr>
      <w:r w:rsidRPr="008F50ED">
        <w:rPr>
          <w:rFonts w:ascii="仿宋" w:eastAsia="仿宋" w:hAnsi="仿宋" w:hint="eastAsia"/>
          <w:bCs/>
          <w:color w:val="000000" w:themeColor="text1"/>
          <w:sz w:val="32"/>
          <w:szCs w:val="32"/>
        </w:rPr>
        <w:t>第3</w:t>
      </w:r>
      <w:r w:rsidR="0045687F" w:rsidRPr="008F50ED">
        <w:rPr>
          <w:rFonts w:ascii="仿宋" w:eastAsia="仿宋" w:hAnsi="仿宋"/>
          <w:bCs/>
          <w:color w:val="000000" w:themeColor="text1"/>
          <w:sz w:val="32"/>
          <w:szCs w:val="32"/>
        </w:rPr>
        <w:t>6</w:t>
      </w:r>
      <w:r w:rsidRPr="008F50ED">
        <w:rPr>
          <w:rFonts w:ascii="仿宋" w:eastAsia="仿宋" w:hAnsi="仿宋" w:hint="eastAsia"/>
          <w:bCs/>
          <w:color w:val="000000" w:themeColor="text1"/>
          <w:sz w:val="32"/>
          <w:szCs w:val="32"/>
        </w:rPr>
        <w:t>条  教研室负责根据扩招人才培养需求书写人才培养方案初稿，编写课程教学标准、企业教师和校内教师课程安排。</w:t>
      </w:r>
    </w:p>
    <w:p w:rsidR="008E66E6" w:rsidRPr="008F50ED" w:rsidRDefault="00153DBA">
      <w:pPr>
        <w:spacing w:line="360" w:lineRule="auto"/>
        <w:ind w:firstLineChars="200" w:firstLine="643"/>
        <w:jc w:val="left"/>
        <w:rPr>
          <w:rFonts w:ascii="仿宋" w:eastAsia="仿宋" w:hAnsi="仿宋"/>
          <w:b/>
          <w:color w:val="000000" w:themeColor="text1"/>
          <w:sz w:val="32"/>
          <w:szCs w:val="32"/>
        </w:rPr>
      </w:pPr>
      <w:r w:rsidRPr="008F50ED">
        <w:rPr>
          <w:rFonts w:ascii="仿宋" w:eastAsia="仿宋" w:hAnsi="仿宋" w:hint="eastAsia"/>
          <w:b/>
          <w:color w:val="000000" w:themeColor="text1"/>
          <w:sz w:val="32"/>
          <w:szCs w:val="32"/>
        </w:rPr>
        <w:t>五、</w:t>
      </w:r>
      <w:r w:rsidRPr="008F50ED">
        <w:rPr>
          <w:rFonts w:ascii="仿宋" w:eastAsia="仿宋" w:hAnsi="仿宋"/>
          <w:b/>
          <w:color w:val="000000" w:themeColor="text1"/>
          <w:sz w:val="32"/>
          <w:szCs w:val="32"/>
        </w:rPr>
        <w:t>制定学习成果认定、积累和转换</w:t>
      </w:r>
    </w:p>
    <w:p w:rsidR="008E66E6" w:rsidRPr="008F50ED" w:rsidRDefault="00153DBA">
      <w:pPr>
        <w:spacing w:line="360" w:lineRule="auto"/>
        <w:ind w:firstLineChars="200" w:firstLine="640"/>
        <w:jc w:val="left"/>
        <w:rPr>
          <w:rFonts w:ascii="仿宋" w:eastAsia="仿宋" w:hAnsi="仿宋"/>
          <w:bCs/>
          <w:color w:val="000000" w:themeColor="text1"/>
          <w:sz w:val="32"/>
          <w:szCs w:val="32"/>
        </w:rPr>
      </w:pPr>
      <w:r w:rsidRPr="008F50ED">
        <w:rPr>
          <w:rFonts w:ascii="仿宋" w:eastAsia="仿宋" w:hAnsi="仿宋"/>
          <w:bCs/>
          <w:color w:val="000000" w:themeColor="text1"/>
          <w:sz w:val="32"/>
          <w:szCs w:val="32"/>
        </w:rPr>
        <w:t>扩招生源中有很大一部分学生拥有一定技术技能，而缺失职业学历教育，</w:t>
      </w:r>
      <w:r w:rsidRPr="008F50ED">
        <w:rPr>
          <w:rFonts w:ascii="仿宋" w:eastAsia="仿宋" w:hAnsi="仿宋" w:hint="eastAsia"/>
          <w:bCs/>
          <w:color w:val="000000" w:themeColor="text1"/>
          <w:sz w:val="32"/>
          <w:szCs w:val="32"/>
        </w:rPr>
        <w:t>这些学生前期可能具备一定的工作经验、一定的技术技能等级证书；为实现学历教育与</w:t>
      </w:r>
      <w:r w:rsidRPr="008F50ED">
        <w:rPr>
          <w:rFonts w:ascii="仿宋" w:eastAsia="仿宋" w:hAnsi="仿宋"/>
          <w:bCs/>
          <w:color w:val="000000" w:themeColor="text1"/>
          <w:sz w:val="32"/>
          <w:szCs w:val="32"/>
        </w:rPr>
        <w:t>职业资格培训的融通</w:t>
      </w:r>
      <w:r w:rsidRPr="008F50ED">
        <w:rPr>
          <w:rFonts w:ascii="仿宋" w:eastAsia="仿宋" w:hAnsi="仿宋" w:hint="eastAsia"/>
          <w:bCs/>
          <w:color w:val="000000" w:themeColor="text1"/>
          <w:sz w:val="32"/>
          <w:szCs w:val="32"/>
        </w:rPr>
        <w:t>，对于具备一定学习成果的学生，可根据《新疆石河</w:t>
      </w:r>
      <w:r w:rsidRPr="008F50ED">
        <w:rPr>
          <w:rFonts w:ascii="仿宋" w:eastAsia="仿宋" w:hAnsi="仿宋" w:hint="eastAsia"/>
          <w:bCs/>
          <w:color w:val="000000" w:themeColor="text1"/>
          <w:sz w:val="32"/>
          <w:szCs w:val="32"/>
        </w:rPr>
        <w:lastRenderedPageBreak/>
        <w:t>子职业技术学院高职扩招学生学习成果认定、积累和转换实施办法》进行相应成果认定及转换。</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bCs/>
          <w:color w:val="000000" w:themeColor="text1"/>
          <w:sz w:val="32"/>
          <w:szCs w:val="32"/>
        </w:rPr>
        <w:t>第3</w:t>
      </w:r>
      <w:r w:rsidR="0045687F" w:rsidRPr="008F50ED">
        <w:rPr>
          <w:rFonts w:ascii="仿宋" w:eastAsia="仿宋" w:hAnsi="仿宋"/>
          <w:bCs/>
          <w:color w:val="000000" w:themeColor="text1"/>
          <w:sz w:val="32"/>
          <w:szCs w:val="32"/>
        </w:rPr>
        <w:t>7</w:t>
      </w:r>
      <w:r w:rsidRPr="008F50ED">
        <w:rPr>
          <w:rFonts w:ascii="仿宋" w:eastAsia="仿宋" w:hAnsi="仿宋" w:hint="eastAsia"/>
          <w:bCs/>
          <w:color w:val="000000" w:themeColor="text1"/>
          <w:sz w:val="32"/>
          <w:szCs w:val="32"/>
        </w:rPr>
        <w:t xml:space="preserve">条  </w:t>
      </w:r>
      <w:r w:rsidRPr="008F50ED">
        <w:rPr>
          <w:rFonts w:ascii="仿宋" w:eastAsia="仿宋" w:hAnsi="仿宋"/>
          <w:color w:val="000000" w:themeColor="text1"/>
          <w:sz w:val="32"/>
          <w:szCs w:val="32"/>
        </w:rPr>
        <w:t>学生申请</w:t>
      </w:r>
      <w:r w:rsidRPr="008F50ED">
        <w:rPr>
          <w:rFonts w:ascii="仿宋" w:eastAsia="仿宋" w:hAnsi="仿宋" w:hint="eastAsia"/>
          <w:color w:val="000000" w:themeColor="text1"/>
          <w:sz w:val="32"/>
          <w:szCs w:val="32"/>
        </w:rPr>
        <w:t>学习成果认定、积累和转换</w:t>
      </w:r>
      <w:r w:rsidRPr="008F50ED">
        <w:rPr>
          <w:rFonts w:ascii="仿宋" w:eastAsia="仿宋" w:hAnsi="仿宋"/>
          <w:color w:val="000000" w:themeColor="text1"/>
          <w:sz w:val="32"/>
          <w:szCs w:val="32"/>
        </w:rPr>
        <w:t>时间：提前一学期申请下一学期拟免修课程。</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bCs/>
          <w:color w:val="000000" w:themeColor="text1"/>
          <w:sz w:val="32"/>
          <w:szCs w:val="32"/>
        </w:rPr>
        <w:t>第3</w:t>
      </w:r>
      <w:r w:rsidR="0045687F" w:rsidRPr="008F50ED">
        <w:rPr>
          <w:rFonts w:ascii="仿宋" w:eastAsia="仿宋" w:hAnsi="仿宋"/>
          <w:bCs/>
          <w:color w:val="000000" w:themeColor="text1"/>
          <w:sz w:val="32"/>
          <w:szCs w:val="32"/>
        </w:rPr>
        <w:t>8</w:t>
      </w:r>
      <w:r w:rsidRPr="008F50ED">
        <w:rPr>
          <w:rFonts w:ascii="仿宋" w:eastAsia="仿宋" w:hAnsi="仿宋" w:hint="eastAsia"/>
          <w:bCs/>
          <w:color w:val="000000" w:themeColor="text1"/>
          <w:sz w:val="32"/>
          <w:szCs w:val="32"/>
        </w:rPr>
        <w:t xml:space="preserve">条 </w:t>
      </w:r>
      <w:r w:rsidRPr="008F50ED">
        <w:rPr>
          <w:rFonts w:ascii="仿宋" w:eastAsia="仿宋" w:hAnsi="仿宋"/>
          <w:color w:val="000000" w:themeColor="text1"/>
          <w:sz w:val="32"/>
          <w:szCs w:val="32"/>
        </w:rPr>
        <w:t>分院审核：学生放假前一周将分院下一学期所有申请拟免修课程审核完毕，交于教务处。</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bCs/>
          <w:color w:val="000000" w:themeColor="text1"/>
          <w:sz w:val="32"/>
          <w:szCs w:val="32"/>
        </w:rPr>
        <w:t>第3</w:t>
      </w:r>
      <w:r w:rsidR="0045687F" w:rsidRPr="008F50ED">
        <w:rPr>
          <w:rFonts w:ascii="仿宋" w:eastAsia="仿宋" w:hAnsi="仿宋"/>
          <w:bCs/>
          <w:color w:val="000000" w:themeColor="text1"/>
          <w:sz w:val="32"/>
          <w:szCs w:val="32"/>
        </w:rPr>
        <w:t>9</w:t>
      </w:r>
      <w:r w:rsidRPr="008F50ED">
        <w:rPr>
          <w:rFonts w:ascii="仿宋" w:eastAsia="仿宋" w:hAnsi="仿宋" w:hint="eastAsia"/>
          <w:bCs/>
          <w:color w:val="000000" w:themeColor="text1"/>
          <w:sz w:val="32"/>
          <w:szCs w:val="32"/>
        </w:rPr>
        <w:t xml:space="preserve">条 </w:t>
      </w:r>
      <w:r w:rsidRPr="008F50ED">
        <w:rPr>
          <w:rFonts w:ascii="仿宋" w:eastAsia="仿宋" w:hAnsi="仿宋"/>
          <w:color w:val="000000" w:themeColor="text1"/>
          <w:sz w:val="32"/>
          <w:szCs w:val="32"/>
        </w:rPr>
        <w:t>教务处在开学前一周内审批完毕，反馈分院，由分院通知学生可否免修。</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bCs/>
          <w:color w:val="000000" w:themeColor="text1"/>
          <w:sz w:val="32"/>
          <w:szCs w:val="32"/>
        </w:rPr>
        <w:t>第</w:t>
      </w:r>
      <w:r w:rsidR="0045687F" w:rsidRPr="008F50ED">
        <w:rPr>
          <w:rFonts w:ascii="仿宋" w:eastAsia="仿宋" w:hAnsi="仿宋"/>
          <w:bCs/>
          <w:color w:val="000000" w:themeColor="text1"/>
          <w:sz w:val="32"/>
          <w:szCs w:val="32"/>
        </w:rPr>
        <w:t>40</w:t>
      </w:r>
      <w:r w:rsidRPr="008F50ED">
        <w:rPr>
          <w:rFonts w:ascii="仿宋" w:eastAsia="仿宋" w:hAnsi="仿宋" w:hint="eastAsia"/>
          <w:bCs/>
          <w:color w:val="000000" w:themeColor="text1"/>
          <w:sz w:val="32"/>
          <w:szCs w:val="32"/>
        </w:rPr>
        <w:t xml:space="preserve">条 </w:t>
      </w:r>
      <w:r w:rsidRPr="008F50ED">
        <w:rPr>
          <w:rFonts w:ascii="仿宋" w:eastAsia="仿宋" w:hAnsi="仿宋"/>
          <w:color w:val="000000" w:themeColor="text1"/>
          <w:sz w:val="32"/>
          <w:szCs w:val="32"/>
        </w:rPr>
        <w:t>大一新生</w:t>
      </w:r>
      <w:r w:rsidRPr="008F50ED">
        <w:rPr>
          <w:rFonts w:ascii="仿宋" w:eastAsia="仿宋" w:hAnsi="仿宋" w:hint="eastAsia"/>
          <w:color w:val="000000" w:themeColor="text1"/>
          <w:sz w:val="32"/>
          <w:szCs w:val="32"/>
        </w:rPr>
        <w:t>学习成果认定、积累和转换</w:t>
      </w:r>
      <w:r w:rsidRPr="008F50ED">
        <w:rPr>
          <w:rFonts w:ascii="仿宋" w:eastAsia="仿宋" w:hAnsi="仿宋"/>
          <w:color w:val="000000" w:themeColor="text1"/>
          <w:sz w:val="32"/>
          <w:szCs w:val="32"/>
        </w:rPr>
        <w:t>申报工作（学生申请、分院审核、教务处审批）在开学后一周内完成。</w:t>
      </w:r>
    </w:p>
    <w:p w:rsidR="008E66E6" w:rsidRPr="008F50ED" w:rsidRDefault="00153DBA">
      <w:pPr>
        <w:spacing w:line="360" w:lineRule="auto"/>
        <w:ind w:firstLineChars="200" w:firstLine="640"/>
        <w:jc w:val="left"/>
        <w:rPr>
          <w:rFonts w:ascii="仿宋" w:eastAsia="仿宋" w:hAnsi="仿宋"/>
          <w:color w:val="000000" w:themeColor="text1"/>
          <w:sz w:val="32"/>
          <w:szCs w:val="32"/>
        </w:rPr>
      </w:pPr>
      <w:r w:rsidRPr="008F50ED">
        <w:rPr>
          <w:rFonts w:ascii="仿宋" w:eastAsia="仿宋" w:hAnsi="仿宋" w:hint="eastAsia"/>
          <w:bCs/>
          <w:color w:val="000000" w:themeColor="text1"/>
          <w:sz w:val="32"/>
          <w:szCs w:val="32"/>
        </w:rPr>
        <w:t>第4</w:t>
      </w:r>
      <w:r w:rsidR="0045687F" w:rsidRPr="008F50ED">
        <w:rPr>
          <w:rFonts w:ascii="仿宋" w:eastAsia="仿宋" w:hAnsi="仿宋"/>
          <w:bCs/>
          <w:color w:val="000000" w:themeColor="text1"/>
          <w:sz w:val="32"/>
          <w:szCs w:val="32"/>
        </w:rPr>
        <w:t>1</w:t>
      </w:r>
      <w:r w:rsidRPr="008F50ED">
        <w:rPr>
          <w:rFonts w:ascii="仿宋" w:eastAsia="仿宋" w:hAnsi="仿宋" w:hint="eastAsia"/>
          <w:bCs/>
          <w:color w:val="000000" w:themeColor="text1"/>
          <w:sz w:val="32"/>
          <w:szCs w:val="32"/>
        </w:rPr>
        <w:t xml:space="preserve">条 </w:t>
      </w:r>
      <w:r w:rsidRPr="008F50ED">
        <w:rPr>
          <w:rFonts w:ascii="仿宋" w:eastAsia="仿宋" w:hAnsi="仿宋" w:hint="eastAsia"/>
          <w:color w:val="000000" w:themeColor="text1"/>
          <w:sz w:val="32"/>
          <w:szCs w:val="32"/>
        </w:rPr>
        <w:t>应弹性学制需求，学生在毕业前，如符合</w:t>
      </w:r>
      <w:r w:rsidRPr="008F50ED">
        <w:rPr>
          <w:rFonts w:ascii="仿宋" w:eastAsia="仿宋" w:hAnsi="仿宋" w:hint="eastAsia"/>
          <w:bCs/>
          <w:color w:val="000000" w:themeColor="text1"/>
          <w:sz w:val="32"/>
          <w:szCs w:val="32"/>
        </w:rPr>
        <w:t>《新疆石河子职业技术学院高职扩招学生学习成果认定、积累和转换实施办法》</w:t>
      </w:r>
      <w:r w:rsidRPr="008F50ED">
        <w:rPr>
          <w:rFonts w:ascii="仿宋" w:eastAsia="仿宋" w:hAnsi="仿宋" w:hint="eastAsia"/>
          <w:color w:val="000000" w:themeColor="text1"/>
          <w:sz w:val="32"/>
          <w:szCs w:val="32"/>
        </w:rPr>
        <w:t>内容，也可申请相应课程学习成果认定、积累和转换。</w:t>
      </w:r>
    </w:p>
    <w:p w:rsidR="008E66E6" w:rsidRPr="008F50ED" w:rsidRDefault="00153DBA">
      <w:pPr>
        <w:spacing w:line="360" w:lineRule="auto"/>
        <w:ind w:firstLineChars="200" w:firstLine="560"/>
        <w:rPr>
          <w:rFonts w:ascii="仿宋" w:eastAsia="仿宋" w:hAnsi="仿宋"/>
          <w:color w:val="000000" w:themeColor="text1"/>
          <w:sz w:val="28"/>
          <w:szCs w:val="28"/>
        </w:rPr>
      </w:pPr>
      <w:r w:rsidRPr="008F50ED">
        <w:rPr>
          <w:rFonts w:ascii="仿宋" w:eastAsia="仿宋" w:hAnsi="仿宋"/>
          <w:color w:val="000000" w:themeColor="text1"/>
          <w:sz w:val="28"/>
          <w:szCs w:val="28"/>
        </w:rPr>
        <w:t xml:space="preserve">以上相关规定自发布之日起，开始执行。 </w:t>
      </w:r>
    </w:p>
    <w:p w:rsidR="008E66E6" w:rsidRPr="008F50ED" w:rsidRDefault="008E66E6">
      <w:pPr>
        <w:spacing w:line="360" w:lineRule="auto"/>
        <w:rPr>
          <w:rFonts w:ascii="仿宋" w:eastAsia="仿宋" w:hAnsi="仿宋"/>
          <w:b/>
          <w:color w:val="000000" w:themeColor="text1"/>
          <w:sz w:val="28"/>
          <w:szCs w:val="28"/>
        </w:rPr>
      </w:pPr>
    </w:p>
    <w:p w:rsidR="008E66E6" w:rsidRPr="008F50ED" w:rsidRDefault="008E66E6">
      <w:pPr>
        <w:spacing w:line="360" w:lineRule="auto"/>
        <w:rPr>
          <w:rFonts w:ascii="仿宋" w:eastAsia="仿宋" w:hAnsi="仿宋"/>
          <w:b/>
          <w:color w:val="000000" w:themeColor="text1"/>
          <w:sz w:val="28"/>
          <w:szCs w:val="28"/>
        </w:rPr>
      </w:pPr>
      <w:bookmarkStart w:id="0" w:name="_GoBack"/>
      <w:bookmarkEnd w:id="0"/>
    </w:p>
    <w:p w:rsidR="008E66E6" w:rsidRPr="008F50ED" w:rsidRDefault="008E66E6">
      <w:pPr>
        <w:spacing w:line="360" w:lineRule="auto"/>
        <w:rPr>
          <w:rFonts w:ascii="仿宋" w:eastAsia="仿宋" w:hAnsi="仿宋"/>
          <w:b/>
          <w:color w:val="000000" w:themeColor="text1"/>
          <w:sz w:val="28"/>
          <w:szCs w:val="28"/>
        </w:rPr>
      </w:pPr>
    </w:p>
    <w:p w:rsidR="008E66E6" w:rsidRPr="008F50ED" w:rsidRDefault="008E66E6">
      <w:pPr>
        <w:spacing w:line="360" w:lineRule="auto"/>
        <w:rPr>
          <w:rFonts w:ascii="仿宋" w:eastAsia="仿宋" w:hAnsi="仿宋"/>
          <w:b/>
          <w:color w:val="000000" w:themeColor="text1"/>
          <w:sz w:val="28"/>
          <w:szCs w:val="28"/>
        </w:rPr>
      </w:pPr>
    </w:p>
    <w:p w:rsidR="008E66E6" w:rsidRPr="008F50ED" w:rsidRDefault="00153DBA">
      <w:pPr>
        <w:wordWrap w:val="0"/>
        <w:spacing w:line="360" w:lineRule="auto"/>
        <w:jc w:val="right"/>
        <w:rPr>
          <w:rFonts w:ascii="仿宋" w:eastAsia="仿宋" w:hAnsi="仿宋"/>
          <w:color w:val="000000" w:themeColor="text1"/>
          <w:sz w:val="28"/>
          <w:szCs w:val="28"/>
        </w:rPr>
      </w:pPr>
      <w:r w:rsidRPr="008F50ED">
        <w:rPr>
          <w:rFonts w:ascii="仿宋" w:eastAsia="仿宋" w:hAnsi="仿宋"/>
          <w:color w:val="000000" w:themeColor="text1"/>
          <w:sz w:val="28"/>
          <w:szCs w:val="28"/>
        </w:rPr>
        <w:t>教务处</w:t>
      </w:r>
      <w:r w:rsidRPr="008F50ED">
        <w:rPr>
          <w:rFonts w:ascii="仿宋" w:eastAsia="仿宋" w:hAnsi="仿宋" w:hint="eastAsia"/>
          <w:color w:val="000000" w:themeColor="text1"/>
          <w:sz w:val="28"/>
          <w:szCs w:val="28"/>
        </w:rPr>
        <w:t xml:space="preserve"> </w:t>
      </w:r>
      <w:r w:rsidRPr="008F50ED">
        <w:rPr>
          <w:rFonts w:ascii="仿宋" w:eastAsia="仿宋" w:hAnsi="仿宋"/>
          <w:color w:val="000000" w:themeColor="text1"/>
          <w:sz w:val="28"/>
          <w:szCs w:val="28"/>
        </w:rPr>
        <w:t xml:space="preserve">    </w:t>
      </w:r>
    </w:p>
    <w:p w:rsidR="008E66E6" w:rsidRPr="008F50ED" w:rsidRDefault="00153DBA">
      <w:pPr>
        <w:wordWrap w:val="0"/>
        <w:spacing w:line="360" w:lineRule="auto"/>
        <w:jc w:val="right"/>
        <w:rPr>
          <w:rFonts w:ascii="仿宋" w:eastAsia="仿宋" w:hAnsi="仿宋"/>
          <w:color w:val="000000" w:themeColor="text1"/>
          <w:sz w:val="28"/>
          <w:szCs w:val="28"/>
        </w:rPr>
      </w:pPr>
      <w:r w:rsidRPr="008F50ED">
        <w:rPr>
          <w:rFonts w:ascii="仿宋" w:eastAsia="仿宋" w:hAnsi="仿宋"/>
          <w:color w:val="000000" w:themeColor="text1"/>
          <w:sz w:val="28"/>
          <w:szCs w:val="28"/>
        </w:rPr>
        <w:t>2020年8月15日</w:t>
      </w:r>
      <w:r w:rsidRPr="008F50ED">
        <w:rPr>
          <w:rFonts w:ascii="仿宋" w:eastAsia="仿宋" w:hAnsi="仿宋" w:hint="eastAsia"/>
          <w:color w:val="000000" w:themeColor="text1"/>
          <w:sz w:val="28"/>
          <w:szCs w:val="28"/>
        </w:rPr>
        <w:t xml:space="preserve"> </w:t>
      </w:r>
    </w:p>
    <w:sectPr w:rsidR="008E66E6" w:rsidRPr="008F50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1E8" w:rsidRDefault="004F01E8" w:rsidP="008D4F69">
      <w:r>
        <w:separator/>
      </w:r>
    </w:p>
  </w:endnote>
  <w:endnote w:type="continuationSeparator" w:id="0">
    <w:p w:rsidR="004F01E8" w:rsidRDefault="004F01E8" w:rsidP="008D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1E8" w:rsidRDefault="004F01E8" w:rsidP="008D4F69">
      <w:r>
        <w:separator/>
      </w:r>
    </w:p>
  </w:footnote>
  <w:footnote w:type="continuationSeparator" w:id="0">
    <w:p w:rsidR="004F01E8" w:rsidRDefault="004F01E8" w:rsidP="008D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DC"/>
    <w:rsid w:val="00000769"/>
    <w:rsid w:val="000310B6"/>
    <w:rsid w:val="000809FB"/>
    <w:rsid w:val="00097FD5"/>
    <w:rsid w:val="000A6EBB"/>
    <w:rsid w:val="000B57ED"/>
    <w:rsid w:val="000B73C5"/>
    <w:rsid w:val="000C333E"/>
    <w:rsid w:val="000D0D30"/>
    <w:rsid w:val="000F4732"/>
    <w:rsid w:val="000F5B33"/>
    <w:rsid w:val="0010301D"/>
    <w:rsid w:val="00124652"/>
    <w:rsid w:val="001424D6"/>
    <w:rsid w:val="00153DBA"/>
    <w:rsid w:val="00155DE4"/>
    <w:rsid w:val="001706AA"/>
    <w:rsid w:val="00186FEE"/>
    <w:rsid w:val="00187949"/>
    <w:rsid w:val="001D5298"/>
    <w:rsid w:val="001D73F8"/>
    <w:rsid w:val="001E599A"/>
    <w:rsid w:val="00231A47"/>
    <w:rsid w:val="002365F2"/>
    <w:rsid w:val="002C1DAE"/>
    <w:rsid w:val="002E4F30"/>
    <w:rsid w:val="002E6BC8"/>
    <w:rsid w:val="00301B50"/>
    <w:rsid w:val="0030293F"/>
    <w:rsid w:val="00315932"/>
    <w:rsid w:val="00322951"/>
    <w:rsid w:val="0032564B"/>
    <w:rsid w:val="0034268F"/>
    <w:rsid w:val="00351049"/>
    <w:rsid w:val="0037007F"/>
    <w:rsid w:val="00380406"/>
    <w:rsid w:val="003B67DC"/>
    <w:rsid w:val="003B70F2"/>
    <w:rsid w:val="003C174D"/>
    <w:rsid w:val="003D6024"/>
    <w:rsid w:val="003E3EF4"/>
    <w:rsid w:val="003E64B3"/>
    <w:rsid w:val="003F22EF"/>
    <w:rsid w:val="003F3EAE"/>
    <w:rsid w:val="004138E4"/>
    <w:rsid w:val="00430ED1"/>
    <w:rsid w:val="0045687F"/>
    <w:rsid w:val="00463F71"/>
    <w:rsid w:val="0048590C"/>
    <w:rsid w:val="004A54A3"/>
    <w:rsid w:val="004A65E7"/>
    <w:rsid w:val="004C44AD"/>
    <w:rsid w:val="004D2915"/>
    <w:rsid w:val="004F01E8"/>
    <w:rsid w:val="005205BC"/>
    <w:rsid w:val="0053017D"/>
    <w:rsid w:val="00541812"/>
    <w:rsid w:val="00564B41"/>
    <w:rsid w:val="00575252"/>
    <w:rsid w:val="005B736A"/>
    <w:rsid w:val="005C6D73"/>
    <w:rsid w:val="005D054A"/>
    <w:rsid w:val="005E2063"/>
    <w:rsid w:val="005E2F63"/>
    <w:rsid w:val="006264B5"/>
    <w:rsid w:val="00631BFB"/>
    <w:rsid w:val="006537BB"/>
    <w:rsid w:val="00664F80"/>
    <w:rsid w:val="006907A3"/>
    <w:rsid w:val="006D410D"/>
    <w:rsid w:val="006F3196"/>
    <w:rsid w:val="006F35EE"/>
    <w:rsid w:val="0072254F"/>
    <w:rsid w:val="00723A31"/>
    <w:rsid w:val="007319DD"/>
    <w:rsid w:val="00732574"/>
    <w:rsid w:val="0073567E"/>
    <w:rsid w:val="0074179C"/>
    <w:rsid w:val="00747A8F"/>
    <w:rsid w:val="00750C2A"/>
    <w:rsid w:val="0075259E"/>
    <w:rsid w:val="00767B2E"/>
    <w:rsid w:val="007709F3"/>
    <w:rsid w:val="00781AE1"/>
    <w:rsid w:val="007A3A8A"/>
    <w:rsid w:val="007E567E"/>
    <w:rsid w:val="007E5F96"/>
    <w:rsid w:val="007F6560"/>
    <w:rsid w:val="007F7352"/>
    <w:rsid w:val="0080046F"/>
    <w:rsid w:val="008237AB"/>
    <w:rsid w:val="008278DC"/>
    <w:rsid w:val="00830413"/>
    <w:rsid w:val="008357DF"/>
    <w:rsid w:val="008409BC"/>
    <w:rsid w:val="00844C3F"/>
    <w:rsid w:val="008513B8"/>
    <w:rsid w:val="00873022"/>
    <w:rsid w:val="008A54D1"/>
    <w:rsid w:val="008C1E79"/>
    <w:rsid w:val="008D3566"/>
    <w:rsid w:val="008D4F69"/>
    <w:rsid w:val="008D74D2"/>
    <w:rsid w:val="008E34A7"/>
    <w:rsid w:val="008E66E6"/>
    <w:rsid w:val="008F1B03"/>
    <w:rsid w:val="008F50ED"/>
    <w:rsid w:val="008F5153"/>
    <w:rsid w:val="00931A2F"/>
    <w:rsid w:val="00937946"/>
    <w:rsid w:val="009440F0"/>
    <w:rsid w:val="009513E5"/>
    <w:rsid w:val="009545FB"/>
    <w:rsid w:val="009559D2"/>
    <w:rsid w:val="009651AE"/>
    <w:rsid w:val="00983E02"/>
    <w:rsid w:val="009873DD"/>
    <w:rsid w:val="009B3154"/>
    <w:rsid w:val="009D2118"/>
    <w:rsid w:val="009D5E1C"/>
    <w:rsid w:val="009D760B"/>
    <w:rsid w:val="009E2E62"/>
    <w:rsid w:val="009F3702"/>
    <w:rsid w:val="00A13226"/>
    <w:rsid w:val="00A17AA9"/>
    <w:rsid w:val="00A3097E"/>
    <w:rsid w:val="00A472C5"/>
    <w:rsid w:val="00A52A83"/>
    <w:rsid w:val="00A610C3"/>
    <w:rsid w:val="00A93275"/>
    <w:rsid w:val="00AA01ED"/>
    <w:rsid w:val="00AA742D"/>
    <w:rsid w:val="00B0013F"/>
    <w:rsid w:val="00B17BB7"/>
    <w:rsid w:val="00B42D95"/>
    <w:rsid w:val="00B5112F"/>
    <w:rsid w:val="00B539C7"/>
    <w:rsid w:val="00B93101"/>
    <w:rsid w:val="00BA0335"/>
    <w:rsid w:val="00BA479A"/>
    <w:rsid w:val="00BC1E19"/>
    <w:rsid w:val="00BE538B"/>
    <w:rsid w:val="00BF66A2"/>
    <w:rsid w:val="00C171A3"/>
    <w:rsid w:val="00C202AA"/>
    <w:rsid w:val="00C27B75"/>
    <w:rsid w:val="00C31B25"/>
    <w:rsid w:val="00C626BF"/>
    <w:rsid w:val="00C83105"/>
    <w:rsid w:val="00C832A6"/>
    <w:rsid w:val="00C906CF"/>
    <w:rsid w:val="00C93AC6"/>
    <w:rsid w:val="00CB11E2"/>
    <w:rsid w:val="00CC11E0"/>
    <w:rsid w:val="00CD5E69"/>
    <w:rsid w:val="00CE582E"/>
    <w:rsid w:val="00D11FBB"/>
    <w:rsid w:val="00D2517B"/>
    <w:rsid w:val="00D4515F"/>
    <w:rsid w:val="00D65A5B"/>
    <w:rsid w:val="00DA2E89"/>
    <w:rsid w:val="00DF0A43"/>
    <w:rsid w:val="00E45046"/>
    <w:rsid w:val="00E66FEA"/>
    <w:rsid w:val="00E74BCE"/>
    <w:rsid w:val="00EA1973"/>
    <w:rsid w:val="00EA3A57"/>
    <w:rsid w:val="00EA70F6"/>
    <w:rsid w:val="00EC4EB5"/>
    <w:rsid w:val="00EE7013"/>
    <w:rsid w:val="00F07FFE"/>
    <w:rsid w:val="00F23616"/>
    <w:rsid w:val="00F471AF"/>
    <w:rsid w:val="00F53835"/>
    <w:rsid w:val="00F72D39"/>
    <w:rsid w:val="00FB780D"/>
    <w:rsid w:val="00FC3E63"/>
    <w:rsid w:val="00FC420A"/>
    <w:rsid w:val="00FE1661"/>
    <w:rsid w:val="027D7C17"/>
    <w:rsid w:val="030B0567"/>
    <w:rsid w:val="03DB3234"/>
    <w:rsid w:val="051678AF"/>
    <w:rsid w:val="08176F7C"/>
    <w:rsid w:val="09C13529"/>
    <w:rsid w:val="0A1E7130"/>
    <w:rsid w:val="0D201A3D"/>
    <w:rsid w:val="0D435E2D"/>
    <w:rsid w:val="0E9372A4"/>
    <w:rsid w:val="10AB78C2"/>
    <w:rsid w:val="11B96DBF"/>
    <w:rsid w:val="12620A1E"/>
    <w:rsid w:val="134A237B"/>
    <w:rsid w:val="136A1A48"/>
    <w:rsid w:val="142F0897"/>
    <w:rsid w:val="16581763"/>
    <w:rsid w:val="17DC31DB"/>
    <w:rsid w:val="18253519"/>
    <w:rsid w:val="189F6FC6"/>
    <w:rsid w:val="18E21DE5"/>
    <w:rsid w:val="1B084299"/>
    <w:rsid w:val="1CB670D3"/>
    <w:rsid w:val="20950542"/>
    <w:rsid w:val="2274363F"/>
    <w:rsid w:val="27A22183"/>
    <w:rsid w:val="27F15299"/>
    <w:rsid w:val="2AF44D9C"/>
    <w:rsid w:val="3232393A"/>
    <w:rsid w:val="34924CB1"/>
    <w:rsid w:val="36F93092"/>
    <w:rsid w:val="38E33A79"/>
    <w:rsid w:val="39767D94"/>
    <w:rsid w:val="3ABC49D9"/>
    <w:rsid w:val="3AD71F35"/>
    <w:rsid w:val="3C0D29E8"/>
    <w:rsid w:val="3D247DEF"/>
    <w:rsid w:val="3DF4732A"/>
    <w:rsid w:val="3E1A272C"/>
    <w:rsid w:val="3E3C3874"/>
    <w:rsid w:val="3F314C31"/>
    <w:rsid w:val="3F4C6A9E"/>
    <w:rsid w:val="407B16C3"/>
    <w:rsid w:val="41842784"/>
    <w:rsid w:val="434A1649"/>
    <w:rsid w:val="4B694242"/>
    <w:rsid w:val="4CF91684"/>
    <w:rsid w:val="4F9473A5"/>
    <w:rsid w:val="4FC81548"/>
    <w:rsid w:val="50A90D79"/>
    <w:rsid w:val="51F15448"/>
    <w:rsid w:val="52D72D6A"/>
    <w:rsid w:val="54193D5C"/>
    <w:rsid w:val="56150C41"/>
    <w:rsid w:val="564059C3"/>
    <w:rsid w:val="56F12C48"/>
    <w:rsid w:val="58BD05C6"/>
    <w:rsid w:val="58DA56D4"/>
    <w:rsid w:val="58E65A9B"/>
    <w:rsid w:val="59655427"/>
    <w:rsid w:val="59B859E9"/>
    <w:rsid w:val="5D345E36"/>
    <w:rsid w:val="5D693510"/>
    <w:rsid w:val="5DC72123"/>
    <w:rsid w:val="622462A4"/>
    <w:rsid w:val="62A00223"/>
    <w:rsid w:val="62FD0DB7"/>
    <w:rsid w:val="64610D89"/>
    <w:rsid w:val="648559BE"/>
    <w:rsid w:val="65314AA3"/>
    <w:rsid w:val="66071119"/>
    <w:rsid w:val="68651535"/>
    <w:rsid w:val="68832C60"/>
    <w:rsid w:val="6B5D3254"/>
    <w:rsid w:val="6E861D7C"/>
    <w:rsid w:val="71CA35BE"/>
    <w:rsid w:val="733B5474"/>
    <w:rsid w:val="73ED4180"/>
    <w:rsid w:val="74195646"/>
    <w:rsid w:val="7A064FAD"/>
    <w:rsid w:val="7AD80A55"/>
    <w:rsid w:val="7DAE4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4F690-C52B-4B5B-8D79-D2F90AAD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semiHidden/>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10</Pages>
  <Words>719</Words>
  <Characters>4103</Characters>
  <Application>Microsoft Office Word</Application>
  <DocSecurity>0</DocSecurity>
  <Lines>34</Lines>
  <Paragraphs>9</Paragraphs>
  <ScaleCrop>false</ScaleCrop>
  <Company>Microsoft</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135</cp:revision>
  <dcterms:created xsi:type="dcterms:W3CDTF">2020-01-20T08:59:00Z</dcterms:created>
  <dcterms:modified xsi:type="dcterms:W3CDTF">2020-08-21T10:12:00Z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